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B52" w:rsidRPr="00F663C7" w:rsidRDefault="008671E5" w:rsidP="00F663C7">
      <w:pPr>
        <w:pStyle w:val="Abstracttitle"/>
      </w:pPr>
      <w:r>
        <w:t xml:space="preserve">Shapes </w:t>
      </w:r>
      <w:r w:rsidR="007E0C4F">
        <w:t xml:space="preserve">of Isolated </w:t>
      </w:r>
      <w:r w:rsidR="007E0C4F">
        <w:t>Domain</w:t>
      </w:r>
      <w:r w:rsidR="007E0C4F">
        <w:t>s</w:t>
      </w:r>
      <w:r w:rsidR="007E0C4F">
        <w:t xml:space="preserve"> </w:t>
      </w:r>
      <w:r>
        <w:t xml:space="preserve">in Uniaxial Ferroelectrics </w:t>
      </w:r>
      <w:bookmarkStart w:id="0" w:name="_GoBack"/>
      <w:bookmarkEnd w:id="0"/>
    </w:p>
    <w:p w:rsidR="000E3B52" w:rsidRPr="00623130" w:rsidRDefault="000E3B52" w:rsidP="00623130">
      <w:pPr>
        <w:pStyle w:val="Abstracttext"/>
      </w:pPr>
    </w:p>
    <w:p w:rsidR="000E3B52" w:rsidRPr="00047762" w:rsidRDefault="00047762" w:rsidP="008933EB">
      <w:pPr>
        <w:pStyle w:val="Authors"/>
      </w:pPr>
      <w:r w:rsidRPr="00047762">
        <w:t>Vladimir</w:t>
      </w:r>
      <w:r w:rsidR="000E3B52" w:rsidRPr="00047762">
        <w:t xml:space="preserve"> </w:t>
      </w:r>
      <w:r w:rsidRPr="00047762">
        <w:t>Shur</w:t>
      </w:r>
      <w:r w:rsidR="000E3B52" w:rsidRPr="00047762">
        <w:rPr>
          <w:vertAlign w:val="superscript"/>
        </w:rPr>
        <w:t>1</w:t>
      </w:r>
      <w:r w:rsidR="000E3B52" w:rsidRPr="00047762">
        <w:t xml:space="preserve"> </w:t>
      </w:r>
    </w:p>
    <w:p w:rsidR="000E3B52" w:rsidRPr="00A17387" w:rsidRDefault="000E3B52" w:rsidP="001C4EE9">
      <w:pPr>
        <w:pStyle w:val="Affiliation"/>
      </w:pPr>
      <w:r w:rsidRPr="00A17387">
        <w:rPr>
          <w:vertAlign w:val="superscript"/>
        </w:rPr>
        <w:t>1</w:t>
      </w:r>
      <w:r w:rsidR="00047762">
        <w:t>School of Natural Sciences and Mathematics</w:t>
      </w:r>
      <w:r w:rsidRPr="00A17387">
        <w:t xml:space="preserve">, </w:t>
      </w:r>
      <w:r w:rsidR="00047762">
        <w:t xml:space="preserve">Ural Federal </w:t>
      </w:r>
      <w:r w:rsidRPr="00A17387">
        <w:t xml:space="preserve">University, </w:t>
      </w:r>
      <w:r w:rsidR="00047762">
        <w:t>Russia</w:t>
      </w:r>
    </w:p>
    <w:p w:rsidR="000E3B52" w:rsidRPr="00A17387" w:rsidRDefault="000E3B52" w:rsidP="00F663C7">
      <w:pPr>
        <w:pStyle w:val="e-mail"/>
      </w:pPr>
      <w:proofErr w:type="gramStart"/>
      <w:r w:rsidRPr="00A17387">
        <w:t>e-mail</w:t>
      </w:r>
      <w:proofErr w:type="gramEnd"/>
      <w:r w:rsidRPr="00A17387">
        <w:t xml:space="preserve">: </w:t>
      </w:r>
      <w:r w:rsidR="00047762">
        <w:t>vladimir</w:t>
      </w:r>
      <w:r w:rsidRPr="00A17387">
        <w:t>.</w:t>
      </w:r>
      <w:r w:rsidR="00047762">
        <w:t>shur</w:t>
      </w:r>
      <w:r w:rsidRPr="00A17387">
        <w:t>@</w:t>
      </w:r>
      <w:r w:rsidR="00047762">
        <w:t>urfu</w:t>
      </w:r>
      <w:r w:rsidRPr="00A17387">
        <w:t>.</w:t>
      </w:r>
      <w:r w:rsidR="00047762">
        <w:t>ru</w:t>
      </w:r>
    </w:p>
    <w:p w:rsidR="000E3B52" w:rsidRPr="00EA12B1" w:rsidRDefault="000E3B52" w:rsidP="000E3B52">
      <w:pPr>
        <w:spacing w:line="360" w:lineRule="auto"/>
        <w:jc w:val="center"/>
      </w:pPr>
    </w:p>
    <w:p w:rsidR="00047762" w:rsidRDefault="00047762" w:rsidP="00047762">
      <w:pPr>
        <w:pStyle w:val="Abstracttext"/>
      </w:pPr>
      <w:r>
        <w:t>The variety of domains shapes appeared in uniaxial ferroelectrics will be presented, classified</w:t>
      </w:r>
      <w:r w:rsidR="003810CC">
        <w:t xml:space="preserve"> and</w:t>
      </w:r>
      <w:r>
        <w:t xml:space="preserve"> discussed using kinetic approach based on analogy between domain structure evolution and phase growth during first-order phase transformation. </w:t>
      </w:r>
      <w:r w:rsidR="003810CC">
        <w:t>Recent</w:t>
      </w:r>
      <w:r>
        <w:t xml:space="preserve"> investigations allowed revealing </w:t>
      </w:r>
      <w:r w:rsidR="003810CC">
        <w:t xml:space="preserve">metastable </w:t>
      </w:r>
      <w:r>
        <w:t xml:space="preserve">domain </w:t>
      </w:r>
      <w:r>
        <w:t>shape</w:t>
      </w:r>
      <w:r w:rsidR="003810CC">
        <w:t>s</w:t>
      </w:r>
      <w:r>
        <w:t xml:space="preserve"> </w:t>
      </w:r>
      <w:r w:rsidR="00BB02AB">
        <w:t>stabiliz</w:t>
      </w:r>
      <w:r w:rsidR="00BB02AB">
        <w:t>ed by bulk screening, which can be</w:t>
      </w:r>
      <w:r w:rsidR="00BB02AB">
        <w:t xml:space="preserve"> </w:t>
      </w:r>
      <w:r>
        <w:t xml:space="preserve">divided into: (i) circular shapes, (ii) regular polygons, (iii) irregular polygons, </w:t>
      </w:r>
      <w:proofErr w:type="gramStart"/>
      <w:r>
        <w:t>(iv) irregular</w:t>
      </w:r>
      <w:proofErr w:type="gramEnd"/>
      <w:r>
        <w:t xml:space="preserve"> shapes. The domain growth </w:t>
      </w:r>
      <w:r w:rsidR="003810CC">
        <w:t>by</w:t>
      </w:r>
      <w:r>
        <w:t xml:space="preserve"> step generation and kink motion has been </w:t>
      </w:r>
      <w:r w:rsidR="00417A60">
        <w:t>discussed</w:t>
      </w:r>
      <w:r>
        <w:t xml:space="preserve"> [</w:t>
      </w:r>
      <w:r w:rsidR="000F6315">
        <w:t>1</w:t>
      </w:r>
      <w:r>
        <w:t>]</w:t>
      </w:r>
      <w:r w:rsidR="00417A60">
        <w:t xml:space="preserve"> with</w:t>
      </w:r>
      <w:r>
        <w:t xml:space="preserve"> nucleation probabilities </w:t>
      </w:r>
      <w:r w:rsidR="003810CC">
        <w:t>defined</w:t>
      </w:r>
      <w:r>
        <w:t xml:space="preserve"> by local value of the sum of external field and residual depolarization field. </w:t>
      </w:r>
      <w:r w:rsidR="00BB02AB">
        <w:t>Th</w:t>
      </w:r>
      <w:r w:rsidR="00B26107">
        <w:t>is</w:t>
      </w:r>
      <w:r w:rsidR="00BB02AB">
        <w:t xml:space="preserve"> knowledge is </w:t>
      </w:r>
      <w:r w:rsidR="000F6315">
        <w:t>applied</w:t>
      </w:r>
      <w:r w:rsidR="00BB02AB">
        <w:t xml:space="preserve"> for micro- and nano-domain engineering</w:t>
      </w:r>
      <w:r w:rsidR="00BB02AB">
        <w:t>.</w:t>
      </w:r>
    </w:p>
    <w:p w:rsidR="00BB02AB" w:rsidRDefault="00047762" w:rsidP="00047762">
      <w:pPr>
        <w:pStyle w:val="Abstracttext"/>
      </w:pPr>
      <w:r>
        <w:t xml:space="preserve">The </w:t>
      </w:r>
      <w:r w:rsidR="00B26107">
        <w:t>complication</w:t>
      </w:r>
      <w:r w:rsidR="00B26107">
        <w:t xml:space="preserve"> of </w:t>
      </w:r>
      <w:r>
        <w:t xml:space="preserve">domain shape due to </w:t>
      </w:r>
      <w:r w:rsidR="00B117E8">
        <w:t>ineffective</w:t>
      </w:r>
      <w:r w:rsidR="00B117E8">
        <w:t xml:space="preserve"> </w:t>
      </w:r>
      <w:r>
        <w:t>screening was demonstrated experimentally and by computer simulation [</w:t>
      </w:r>
      <w:r w:rsidR="000F6315">
        <w:t>1</w:t>
      </w:r>
      <w:r>
        <w:t xml:space="preserve">]. </w:t>
      </w:r>
      <w:r w:rsidR="00B26107">
        <w:t>S</w:t>
      </w:r>
      <w:r w:rsidR="00B26107">
        <w:t xml:space="preserve">tep nucleation </w:t>
      </w:r>
      <w:r w:rsidR="00B26107">
        <w:t>v</w:t>
      </w:r>
      <w:r>
        <w:t xml:space="preserve">ariants have been considered: (a) stochastic </w:t>
      </w:r>
      <w:r w:rsidR="00BB02AB">
        <w:t xml:space="preserve">- </w:t>
      </w:r>
      <w:r>
        <w:t xml:space="preserve">with equiprobable </w:t>
      </w:r>
      <w:r w:rsidR="00B26107">
        <w:t xml:space="preserve">position of </w:t>
      </w:r>
      <w:r>
        <w:t xml:space="preserve">nucleation sites, (b) determined </w:t>
      </w:r>
      <w:r w:rsidR="00BB02AB">
        <w:t xml:space="preserve">- </w:t>
      </w:r>
      <w:r>
        <w:t xml:space="preserve">with step generation at </w:t>
      </w:r>
      <w:r w:rsidR="00BB02AB">
        <w:t>polygon vertexes</w:t>
      </w:r>
      <w:r>
        <w:t xml:space="preserve"> and anisotropic kink motion. Stochastic nucleation </w:t>
      </w:r>
      <w:r w:rsidR="00B26107">
        <w:t>creates</w:t>
      </w:r>
      <w:r w:rsidR="00BB02AB">
        <w:t xml:space="preserve"> </w:t>
      </w:r>
      <w:r w:rsidR="00B117E8">
        <w:t>circular domains</w:t>
      </w:r>
      <w:r w:rsidR="00BB02AB">
        <w:t>, whereas</w:t>
      </w:r>
      <w:r w:rsidR="003F45D2">
        <w:t xml:space="preserve"> d</w:t>
      </w:r>
      <w:r>
        <w:t xml:space="preserve">etermined nucleation </w:t>
      </w:r>
      <w:r w:rsidR="003F45D2">
        <w:t xml:space="preserve">- </w:t>
      </w:r>
      <w:r>
        <w:t>regular polygon</w:t>
      </w:r>
      <w:r w:rsidR="00417A60">
        <w:t>s</w:t>
      </w:r>
      <w:r>
        <w:t xml:space="preserve">. The convex polygons with </w:t>
      </w:r>
      <w:r w:rsidR="00BB02AB">
        <w:t xml:space="preserve">oriented </w:t>
      </w:r>
      <w:r>
        <w:t xml:space="preserve">walls appeared for effective screening: (a) hexagons </w:t>
      </w:r>
      <w:r w:rsidR="00877EC2">
        <w:t xml:space="preserve">and triangles </w:t>
      </w:r>
      <w:r>
        <w:t>for C</w:t>
      </w:r>
      <w:r w:rsidRPr="00877EC2">
        <w:rPr>
          <w:vertAlign w:val="subscript"/>
        </w:rPr>
        <w:t>3v</w:t>
      </w:r>
      <w:r>
        <w:t xml:space="preserve"> </w:t>
      </w:r>
      <w:r w:rsidR="00BB02AB">
        <w:t xml:space="preserve">symmetry </w:t>
      </w:r>
      <w:r>
        <w:t>(</w:t>
      </w:r>
      <w:r w:rsidR="003F45D2">
        <w:t>LiNbO</w:t>
      </w:r>
      <w:r w:rsidR="003F45D2" w:rsidRPr="00877EC2">
        <w:rPr>
          <w:vertAlign w:val="subscript"/>
        </w:rPr>
        <w:t>3</w:t>
      </w:r>
      <w:r w:rsidR="003F45D2">
        <w:t xml:space="preserve"> and</w:t>
      </w:r>
      <w:r>
        <w:t xml:space="preserve"> </w:t>
      </w:r>
      <w:r w:rsidR="003F45D2">
        <w:t>Li</w:t>
      </w:r>
      <w:r w:rsidR="003F45D2">
        <w:t>Ta</w:t>
      </w:r>
      <w:r w:rsidR="003F45D2">
        <w:t>O</w:t>
      </w:r>
      <w:r w:rsidR="003F45D2" w:rsidRPr="00877EC2">
        <w:rPr>
          <w:vertAlign w:val="subscript"/>
        </w:rPr>
        <w:t>3</w:t>
      </w:r>
      <w:r>
        <w:t>), (b) squares for C</w:t>
      </w:r>
      <w:r w:rsidRPr="00877EC2">
        <w:rPr>
          <w:vertAlign w:val="subscript"/>
        </w:rPr>
        <w:t>4</w:t>
      </w:r>
      <w:r>
        <w:t xml:space="preserve"> (</w:t>
      </w:r>
      <w:r w:rsidR="003F45D2">
        <w:t>S</w:t>
      </w:r>
      <w:r w:rsidR="00877EC2">
        <w:t>r</w:t>
      </w:r>
      <w:r w:rsidR="00BB02AB" w:rsidRPr="00BB02AB">
        <w:rPr>
          <w:vertAlign w:val="subscript"/>
        </w:rPr>
        <w:t>x</w:t>
      </w:r>
      <w:r w:rsidR="003F45D2">
        <w:t>B</w:t>
      </w:r>
      <w:r w:rsidR="00877EC2">
        <w:t>a</w:t>
      </w:r>
      <w:r w:rsidR="00BB02AB" w:rsidRPr="00BB02AB">
        <w:rPr>
          <w:vertAlign w:val="subscript"/>
        </w:rPr>
        <w:t>1-</w:t>
      </w:r>
      <w:r w:rsidR="00877EC2" w:rsidRPr="00877EC2">
        <w:rPr>
          <w:vertAlign w:val="subscript"/>
        </w:rPr>
        <w:t>x</w:t>
      </w:r>
      <w:r w:rsidR="003F45D2">
        <w:t>N</w:t>
      </w:r>
      <w:r w:rsidR="00BB02AB">
        <w:t>b</w:t>
      </w:r>
      <w:r w:rsidR="00BB02AB">
        <w:rPr>
          <w:vertAlign w:val="subscript"/>
        </w:rPr>
        <w:t>2</w:t>
      </w:r>
      <w:r w:rsidR="00877EC2">
        <w:t>O</w:t>
      </w:r>
      <w:r w:rsidR="00BB02AB">
        <w:rPr>
          <w:vertAlign w:val="subscript"/>
        </w:rPr>
        <w:t>6</w:t>
      </w:r>
      <w:r>
        <w:t>), (c) rectangles for C</w:t>
      </w:r>
      <w:r w:rsidRPr="00877EC2">
        <w:rPr>
          <w:vertAlign w:val="subscript"/>
        </w:rPr>
        <w:t>2</w:t>
      </w:r>
      <w:r>
        <w:t xml:space="preserve"> (</w:t>
      </w:r>
      <w:r w:rsidR="003F45D2">
        <w:t>KT</w:t>
      </w:r>
      <w:r w:rsidR="00877EC2">
        <w:t>i</w:t>
      </w:r>
      <w:r w:rsidR="00BB02AB">
        <w:t>O</w:t>
      </w:r>
      <w:r w:rsidR="003F45D2">
        <w:t>P</w:t>
      </w:r>
      <w:r w:rsidR="00877EC2">
        <w:t>O</w:t>
      </w:r>
      <w:r w:rsidR="00877EC2" w:rsidRPr="00877EC2">
        <w:rPr>
          <w:vertAlign w:val="subscript"/>
        </w:rPr>
        <w:t>4</w:t>
      </w:r>
      <w:r w:rsidR="00877EC2">
        <w:t>)</w:t>
      </w:r>
      <w:r w:rsidR="00877EC2">
        <w:t xml:space="preserve"> </w:t>
      </w:r>
      <w:r>
        <w:t>[</w:t>
      </w:r>
      <w:r w:rsidR="000F6315">
        <w:t>2</w:t>
      </w:r>
      <w:r>
        <w:t xml:space="preserve">]. Screening retardation </w:t>
      </w:r>
      <w:r w:rsidR="00B26107">
        <w:t>allowed</w:t>
      </w:r>
      <w:r>
        <w:t xml:space="preserve"> formation of </w:t>
      </w:r>
      <w:r w:rsidR="00B26107">
        <w:t xml:space="preserve">stars and </w:t>
      </w:r>
      <w:r>
        <w:t>irregular polygons [</w:t>
      </w:r>
      <w:r w:rsidR="000F6315">
        <w:t>3</w:t>
      </w:r>
      <w:r>
        <w:t xml:space="preserve">]. The fast restoration of the initial </w:t>
      </w:r>
      <w:r w:rsidR="00B26107">
        <w:t xml:space="preserve">domain </w:t>
      </w:r>
      <w:r>
        <w:t>shapes after merging was attributed to</w:t>
      </w:r>
      <w:r w:rsidR="00877EC2">
        <w:t xml:space="preserve"> observed</w:t>
      </w:r>
      <w:r>
        <w:t xml:space="preserve"> formation of the super-mobile walls [</w:t>
      </w:r>
      <w:r w:rsidR="000F6315">
        <w:t>4</w:t>
      </w:r>
      <w:r>
        <w:t xml:space="preserve">]. The stochastic nucleation at elevated temperatures </w:t>
      </w:r>
      <w:r w:rsidR="00B26107">
        <w:t>stimulates</w:t>
      </w:r>
      <w:r>
        <w:t xml:space="preserve"> formation of fractal and dendrite shapes [</w:t>
      </w:r>
      <w:r w:rsidR="000F6315">
        <w:t>5</w:t>
      </w:r>
      <w:proofErr w:type="gramStart"/>
      <w:r>
        <w:t>,</w:t>
      </w:r>
      <w:r w:rsidR="000F6315">
        <w:t>6</w:t>
      </w:r>
      <w:proofErr w:type="gramEnd"/>
      <w:r>
        <w:t xml:space="preserve">] created by: (i) </w:t>
      </w:r>
      <w:r w:rsidR="00417A60">
        <w:t>discrete switching</w:t>
      </w:r>
      <w:r>
        <w:t xml:space="preserve"> with subsequent merging, (ii) domain shrinkage, (i</w:t>
      </w:r>
      <w:r w:rsidR="003F45D2">
        <w:t>ii</w:t>
      </w:r>
      <w:r>
        <w:t>) artificial dielectric layer</w:t>
      </w:r>
      <w:r w:rsidR="003F45D2">
        <w:t>s</w:t>
      </w:r>
      <w:r>
        <w:t xml:space="preserve"> [</w:t>
      </w:r>
      <w:r w:rsidR="000F6315">
        <w:t>7</w:t>
      </w:r>
      <w:r>
        <w:t xml:space="preserve">]. </w:t>
      </w:r>
    </w:p>
    <w:p w:rsidR="00047762" w:rsidRDefault="00047762" w:rsidP="00047762">
      <w:pPr>
        <w:pStyle w:val="Abstracttext"/>
      </w:pPr>
      <w:r>
        <w:t xml:space="preserve">The equipment of the Ural Center for Shared Use “Modern nanotechnology” Ural Federal University was used. The research was made possible by </w:t>
      </w:r>
      <w:r w:rsidR="003F45D2">
        <w:t>RSF</w:t>
      </w:r>
      <w:r>
        <w:t xml:space="preserve"> (Grant 14-12-00826).</w:t>
      </w:r>
    </w:p>
    <w:p w:rsidR="00047762" w:rsidRDefault="00047762" w:rsidP="00047762">
      <w:pPr>
        <w:pStyle w:val="References"/>
      </w:pPr>
    </w:p>
    <w:p w:rsidR="00047762" w:rsidRDefault="00047762" w:rsidP="00047762">
      <w:pPr>
        <w:pStyle w:val="References"/>
      </w:pPr>
      <w:r>
        <w:t>References</w:t>
      </w:r>
    </w:p>
    <w:p w:rsidR="00047762" w:rsidRDefault="00877EC2" w:rsidP="00047762">
      <w:pPr>
        <w:pStyle w:val="References"/>
      </w:pPr>
      <w:r w:rsidRPr="00877EC2">
        <w:t>1</w:t>
      </w:r>
      <w:r w:rsidR="00047762">
        <w:t xml:space="preserve">. </w:t>
      </w:r>
      <w:r w:rsidR="00047762">
        <w:t>V.</w:t>
      </w:r>
      <w:r>
        <w:t xml:space="preserve"> </w:t>
      </w:r>
      <w:proofErr w:type="spellStart"/>
      <w:r w:rsidR="00047762">
        <w:t>Ya</w:t>
      </w:r>
      <w:proofErr w:type="spellEnd"/>
      <w:r w:rsidR="00047762">
        <w:t xml:space="preserve">. </w:t>
      </w:r>
      <w:proofErr w:type="spellStart"/>
      <w:r w:rsidR="00047762">
        <w:t>Shur</w:t>
      </w:r>
      <w:proofErr w:type="spellEnd"/>
      <w:r w:rsidR="00047762">
        <w:t xml:space="preserve">. J. Mater. Sci., </w:t>
      </w:r>
      <w:r w:rsidR="00047762" w:rsidRPr="00047762">
        <w:rPr>
          <w:b/>
        </w:rPr>
        <w:t>41</w:t>
      </w:r>
      <w:r w:rsidR="00047762">
        <w:t>, 199 (2006)</w:t>
      </w:r>
    </w:p>
    <w:p w:rsidR="00047762" w:rsidRDefault="00877EC2" w:rsidP="00047762">
      <w:pPr>
        <w:pStyle w:val="References"/>
      </w:pPr>
      <w:r w:rsidRPr="00877EC2">
        <w:t>2</w:t>
      </w:r>
      <w:r w:rsidR="00047762">
        <w:t xml:space="preserve">. </w:t>
      </w:r>
      <w:r w:rsidR="00047762">
        <w:t>V.</w:t>
      </w:r>
      <w:r>
        <w:t xml:space="preserve"> </w:t>
      </w:r>
      <w:proofErr w:type="spellStart"/>
      <w:r w:rsidR="00047762">
        <w:t>Ya</w:t>
      </w:r>
      <w:proofErr w:type="spellEnd"/>
      <w:r w:rsidR="00047762">
        <w:t xml:space="preserve">. </w:t>
      </w:r>
      <w:proofErr w:type="spellStart"/>
      <w:r w:rsidR="00047762">
        <w:t>Shur</w:t>
      </w:r>
      <w:proofErr w:type="spellEnd"/>
      <w:r w:rsidR="00047762">
        <w:t xml:space="preserve"> </w:t>
      </w:r>
      <w:proofErr w:type="gramStart"/>
      <w:r w:rsidR="00047762">
        <w:t>et</w:t>
      </w:r>
      <w:proofErr w:type="gramEnd"/>
      <w:r w:rsidR="00047762">
        <w:t xml:space="preserve">. al., Appl. Phys. Lett., </w:t>
      </w:r>
      <w:r w:rsidR="00047762" w:rsidRPr="00047762">
        <w:rPr>
          <w:b/>
        </w:rPr>
        <w:t>109</w:t>
      </w:r>
      <w:r w:rsidR="00047762">
        <w:t>, 132901 (2016)</w:t>
      </w:r>
    </w:p>
    <w:p w:rsidR="00047762" w:rsidRDefault="00877EC2" w:rsidP="00047762">
      <w:pPr>
        <w:pStyle w:val="References"/>
      </w:pPr>
      <w:r w:rsidRPr="00877EC2">
        <w:t>3</w:t>
      </w:r>
      <w:r w:rsidR="00047762">
        <w:t xml:space="preserve">. </w:t>
      </w:r>
      <w:r w:rsidR="00047762">
        <w:t>A.</w:t>
      </w:r>
      <w:r>
        <w:t xml:space="preserve"> </w:t>
      </w:r>
      <w:r w:rsidR="00047762">
        <w:t xml:space="preserve">I. </w:t>
      </w:r>
      <w:proofErr w:type="spellStart"/>
      <w:r w:rsidR="00047762">
        <w:t>Lobov</w:t>
      </w:r>
      <w:proofErr w:type="spellEnd"/>
      <w:r w:rsidR="00047762">
        <w:t xml:space="preserve"> </w:t>
      </w:r>
      <w:proofErr w:type="gramStart"/>
      <w:r w:rsidR="00047762">
        <w:t>et</w:t>
      </w:r>
      <w:proofErr w:type="gramEnd"/>
      <w:r w:rsidR="00047762">
        <w:t xml:space="preserve">. al., Ferroelectrics, </w:t>
      </w:r>
      <w:r w:rsidR="00047762" w:rsidRPr="00047762">
        <w:rPr>
          <w:b/>
        </w:rPr>
        <w:t>341</w:t>
      </w:r>
      <w:r w:rsidR="00047762">
        <w:t>, 109 (2006)</w:t>
      </w:r>
    </w:p>
    <w:p w:rsidR="00047762" w:rsidRDefault="00877EC2" w:rsidP="00047762">
      <w:pPr>
        <w:pStyle w:val="References"/>
      </w:pPr>
      <w:r w:rsidRPr="00877EC2">
        <w:t>4</w:t>
      </w:r>
      <w:r w:rsidR="00047762">
        <w:t xml:space="preserve">. </w:t>
      </w:r>
      <w:proofErr w:type="spellStart"/>
      <w:r w:rsidR="00047762">
        <w:t>V.Ya</w:t>
      </w:r>
      <w:proofErr w:type="spellEnd"/>
      <w:r w:rsidR="00047762">
        <w:t xml:space="preserve">. </w:t>
      </w:r>
      <w:proofErr w:type="spellStart"/>
      <w:r w:rsidR="00047762">
        <w:t>Shur</w:t>
      </w:r>
      <w:proofErr w:type="spellEnd"/>
      <w:r w:rsidR="00047762">
        <w:t xml:space="preserve"> </w:t>
      </w:r>
      <w:proofErr w:type="gramStart"/>
      <w:r w:rsidR="00047762">
        <w:t>et</w:t>
      </w:r>
      <w:proofErr w:type="gramEnd"/>
      <w:r w:rsidR="00047762">
        <w:t xml:space="preserve">. al., Ferroelectrics, </w:t>
      </w:r>
      <w:r w:rsidR="00047762" w:rsidRPr="00047762">
        <w:rPr>
          <w:b/>
        </w:rPr>
        <w:t>360</w:t>
      </w:r>
      <w:r w:rsidR="00047762">
        <w:t>, 111 (2007)</w:t>
      </w:r>
    </w:p>
    <w:p w:rsidR="00047762" w:rsidRDefault="00877EC2" w:rsidP="00047762">
      <w:pPr>
        <w:pStyle w:val="References"/>
      </w:pPr>
      <w:r w:rsidRPr="00877EC2">
        <w:t>5</w:t>
      </w:r>
      <w:r w:rsidR="00047762">
        <w:t xml:space="preserve">. </w:t>
      </w:r>
      <w:r w:rsidR="00047762">
        <w:t>V.</w:t>
      </w:r>
      <w:r>
        <w:t xml:space="preserve"> </w:t>
      </w:r>
      <w:proofErr w:type="spellStart"/>
      <w:r w:rsidR="00047762">
        <w:t>Ya</w:t>
      </w:r>
      <w:proofErr w:type="spellEnd"/>
      <w:r w:rsidR="00047762">
        <w:t xml:space="preserve">. </w:t>
      </w:r>
      <w:proofErr w:type="spellStart"/>
      <w:r w:rsidR="00047762">
        <w:t>Shur</w:t>
      </w:r>
      <w:proofErr w:type="spellEnd"/>
      <w:r w:rsidR="00047762">
        <w:t xml:space="preserve"> </w:t>
      </w:r>
      <w:proofErr w:type="gramStart"/>
      <w:r w:rsidR="00047762">
        <w:t>et</w:t>
      </w:r>
      <w:proofErr w:type="gramEnd"/>
      <w:r w:rsidR="00047762">
        <w:t xml:space="preserve">. al., J. Appl. Phys., </w:t>
      </w:r>
      <w:r w:rsidR="00047762" w:rsidRPr="00047762">
        <w:rPr>
          <w:b/>
        </w:rPr>
        <w:t>112</w:t>
      </w:r>
      <w:r w:rsidR="00047762">
        <w:t>, 104113 (2012)</w:t>
      </w:r>
    </w:p>
    <w:p w:rsidR="00047762" w:rsidRDefault="00877EC2" w:rsidP="00047762">
      <w:pPr>
        <w:pStyle w:val="References"/>
      </w:pPr>
      <w:r w:rsidRPr="00877EC2">
        <w:t>6</w:t>
      </w:r>
      <w:r w:rsidR="00047762">
        <w:t xml:space="preserve">. </w:t>
      </w:r>
      <w:r w:rsidR="00047762">
        <w:t>V.</w:t>
      </w:r>
      <w:r>
        <w:t xml:space="preserve"> </w:t>
      </w:r>
      <w:proofErr w:type="spellStart"/>
      <w:r w:rsidR="00047762">
        <w:t>Ya</w:t>
      </w:r>
      <w:proofErr w:type="spellEnd"/>
      <w:r w:rsidR="00047762">
        <w:t xml:space="preserve">. </w:t>
      </w:r>
      <w:proofErr w:type="spellStart"/>
      <w:r w:rsidR="00047762">
        <w:t>Shur</w:t>
      </w:r>
      <w:proofErr w:type="spellEnd"/>
      <w:r w:rsidR="00047762">
        <w:t xml:space="preserve"> </w:t>
      </w:r>
      <w:proofErr w:type="gramStart"/>
      <w:r w:rsidR="00047762">
        <w:t>et</w:t>
      </w:r>
      <w:proofErr w:type="gramEnd"/>
      <w:r w:rsidR="00047762">
        <w:t xml:space="preserve">. al., J. Appl. Phys., </w:t>
      </w:r>
      <w:r w:rsidR="00047762" w:rsidRPr="00047762">
        <w:rPr>
          <w:b/>
        </w:rPr>
        <w:t>119</w:t>
      </w:r>
      <w:r w:rsidR="00047762">
        <w:t>, 144101 (2016)</w:t>
      </w:r>
    </w:p>
    <w:p w:rsidR="00047762" w:rsidRPr="0042717B" w:rsidRDefault="00877EC2" w:rsidP="00047762">
      <w:pPr>
        <w:pStyle w:val="References"/>
      </w:pPr>
      <w:r w:rsidRPr="00877EC2">
        <w:t>7</w:t>
      </w:r>
      <w:r w:rsidR="00047762">
        <w:t xml:space="preserve">. </w:t>
      </w:r>
      <w:r w:rsidR="00047762">
        <w:t>V.</w:t>
      </w:r>
      <w:r>
        <w:t xml:space="preserve"> </w:t>
      </w:r>
      <w:proofErr w:type="spellStart"/>
      <w:r w:rsidR="00047762">
        <w:t>Ya</w:t>
      </w:r>
      <w:proofErr w:type="spellEnd"/>
      <w:r w:rsidR="00047762">
        <w:t xml:space="preserve">. </w:t>
      </w:r>
      <w:proofErr w:type="spellStart"/>
      <w:proofErr w:type="gramStart"/>
      <w:r w:rsidR="00047762">
        <w:t>Shur</w:t>
      </w:r>
      <w:proofErr w:type="spellEnd"/>
      <w:r w:rsidRPr="00877EC2">
        <w:t xml:space="preserve"> </w:t>
      </w:r>
      <w:r>
        <w:t>and</w:t>
      </w:r>
      <w:r w:rsidR="00047762">
        <w:t xml:space="preserve"> A.</w:t>
      </w:r>
      <w:r>
        <w:t xml:space="preserve"> </w:t>
      </w:r>
      <w:r w:rsidR="00047762">
        <w:t xml:space="preserve">R. </w:t>
      </w:r>
      <w:proofErr w:type="spellStart"/>
      <w:r w:rsidR="00047762">
        <w:t>Akhmatkhanov</w:t>
      </w:r>
      <w:proofErr w:type="spellEnd"/>
      <w:r w:rsidR="00047762">
        <w:t>, Phil. Trans. R. Soc.</w:t>
      </w:r>
      <w:proofErr w:type="gramEnd"/>
      <w:r w:rsidR="00047762">
        <w:t xml:space="preserve"> A, </w:t>
      </w:r>
      <w:r w:rsidR="00047762" w:rsidRPr="00047762">
        <w:rPr>
          <w:b/>
        </w:rPr>
        <w:t>376</w:t>
      </w:r>
      <w:r w:rsidR="00047762">
        <w:t>, 20170204 (2018)</w:t>
      </w:r>
    </w:p>
    <w:sectPr w:rsidR="00047762" w:rsidRPr="0042717B" w:rsidSect="001F16B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27036"/>
    <w:multiLevelType w:val="hybridMultilevel"/>
    <w:tmpl w:val="0FB29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nforcement="0"/>
  <w:autoFormatOverrid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B52"/>
    <w:rsid w:val="00004BFB"/>
    <w:rsid w:val="00047762"/>
    <w:rsid w:val="000517CE"/>
    <w:rsid w:val="000A75EC"/>
    <w:rsid w:val="000E3B52"/>
    <w:rsid w:val="000F6315"/>
    <w:rsid w:val="0010247C"/>
    <w:rsid w:val="001429D7"/>
    <w:rsid w:val="00160CD6"/>
    <w:rsid w:val="001C4EE9"/>
    <w:rsid w:val="00300E3E"/>
    <w:rsid w:val="003810CC"/>
    <w:rsid w:val="003D33E9"/>
    <w:rsid w:val="003F45D2"/>
    <w:rsid w:val="00417A60"/>
    <w:rsid w:val="00481C51"/>
    <w:rsid w:val="004C16B8"/>
    <w:rsid w:val="00623130"/>
    <w:rsid w:val="00690C80"/>
    <w:rsid w:val="007034EF"/>
    <w:rsid w:val="007E0C4F"/>
    <w:rsid w:val="007F3D43"/>
    <w:rsid w:val="00811634"/>
    <w:rsid w:val="00820ECC"/>
    <w:rsid w:val="008671E5"/>
    <w:rsid w:val="00877EC2"/>
    <w:rsid w:val="008933EB"/>
    <w:rsid w:val="00936671"/>
    <w:rsid w:val="00A55070"/>
    <w:rsid w:val="00A6440E"/>
    <w:rsid w:val="00AC0173"/>
    <w:rsid w:val="00B0551E"/>
    <w:rsid w:val="00B117E8"/>
    <w:rsid w:val="00B26107"/>
    <w:rsid w:val="00B84C45"/>
    <w:rsid w:val="00BB02AB"/>
    <w:rsid w:val="00BB5412"/>
    <w:rsid w:val="00BF369C"/>
    <w:rsid w:val="00C63C62"/>
    <w:rsid w:val="00C825C3"/>
    <w:rsid w:val="00DE7F7C"/>
    <w:rsid w:val="00F6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locked/>
    <w:rsid w:val="000517C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0517CE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customStyle="1" w:styleId="Abstracttext">
    <w:name w:val="Abstract text"/>
    <w:basedOn w:val="a"/>
    <w:qFormat/>
    <w:rsid w:val="00F663C7"/>
    <w:pPr>
      <w:spacing w:line="360" w:lineRule="auto"/>
      <w:ind w:firstLine="720"/>
      <w:jc w:val="both"/>
    </w:pPr>
  </w:style>
  <w:style w:type="paragraph" w:customStyle="1" w:styleId="Figure">
    <w:name w:val="Figure"/>
    <w:aliases w:val="Table Caption"/>
    <w:basedOn w:val="a"/>
    <w:qFormat/>
    <w:rsid w:val="00F663C7"/>
    <w:pPr>
      <w:jc w:val="both"/>
    </w:pPr>
    <w:rPr>
      <w:iCs/>
      <w:sz w:val="20"/>
      <w:szCs w:val="20"/>
    </w:rPr>
  </w:style>
  <w:style w:type="paragraph" w:customStyle="1" w:styleId="References">
    <w:name w:val="References"/>
    <w:basedOn w:val="a"/>
    <w:qFormat/>
    <w:rsid w:val="00F663C7"/>
    <w:rPr>
      <w:sz w:val="20"/>
      <w:szCs w:val="20"/>
    </w:rPr>
  </w:style>
  <w:style w:type="paragraph" w:customStyle="1" w:styleId="Abstracttitle">
    <w:name w:val="Abstract title"/>
    <w:basedOn w:val="a"/>
    <w:qFormat/>
    <w:rsid w:val="00F663C7"/>
    <w:pPr>
      <w:spacing w:line="360" w:lineRule="auto"/>
      <w:jc w:val="center"/>
    </w:pPr>
    <w:rPr>
      <w:b/>
      <w:sz w:val="28"/>
      <w:szCs w:val="28"/>
    </w:rPr>
  </w:style>
  <w:style w:type="paragraph" w:customStyle="1" w:styleId="e-mail">
    <w:name w:val="e-mail"/>
    <w:basedOn w:val="a"/>
    <w:qFormat/>
    <w:rsid w:val="00F663C7"/>
    <w:pPr>
      <w:spacing w:line="360" w:lineRule="auto"/>
      <w:jc w:val="center"/>
    </w:pPr>
    <w:rPr>
      <w:sz w:val="20"/>
      <w:szCs w:val="20"/>
    </w:rPr>
  </w:style>
  <w:style w:type="paragraph" w:customStyle="1" w:styleId="Affiliation">
    <w:name w:val="Affiliation"/>
    <w:basedOn w:val="a"/>
    <w:qFormat/>
    <w:rsid w:val="001C4EE9"/>
    <w:pPr>
      <w:spacing w:line="360" w:lineRule="auto"/>
      <w:jc w:val="center"/>
    </w:pPr>
    <w:rPr>
      <w:sz w:val="20"/>
      <w:szCs w:val="20"/>
    </w:rPr>
  </w:style>
  <w:style w:type="paragraph" w:customStyle="1" w:styleId="Authors">
    <w:name w:val="Authors"/>
    <w:basedOn w:val="a"/>
    <w:qFormat/>
    <w:rsid w:val="008933EB"/>
    <w:pPr>
      <w:spacing w:line="360" w:lineRule="auto"/>
      <w:jc w:val="center"/>
    </w:pPr>
  </w:style>
  <w:style w:type="character" w:styleId="a5">
    <w:name w:val="Subtle Reference"/>
    <w:basedOn w:val="a0"/>
    <w:uiPriority w:val="31"/>
    <w:qFormat/>
    <w:locked/>
    <w:rsid w:val="00A55070"/>
    <w:rPr>
      <w:smallCaps/>
      <w:color w:val="5A5A5A" w:themeColor="text1" w:themeTint="A5"/>
    </w:rPr>
  </w:style>
  <w:style w:type="character" w:styleId="a6">
    <w:name w:val="Placeholder Text"/>
    <w:basedOn w:val="a0"/>
    <w:uiPriority w:val="99"/>
    <w:semiHidden/>
    <w:locked/>
    <w:rsid w:val="00004BF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locked/>
    <w:rsid w:val="000517C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0517CE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customStyle="1" w:styleId="Abstracttext">
    <w:name w:val="Abstract text"/>
    <w:basedOn w:val="a"/>
    <w:qFormat/>
    <w:rsid w:val="00F663C7"/>
    <w:pPr>
      <w:spacing w:line="360" w:lineRule="auto"/>
      <w:ind w:firstLine="720"/>
      <w:jc w:val="both"/>
    </w:pPr>
  </w:style>
  <w:style w:type="paragraph" w:customStyle="1" w:styleId="Figure">
    <w:name w:val="Figure"/>
    <w:aliases w:val="Table Caption"/>
    <w:basedOn w:val="a"/>
    <w:qFormat/>
    <w:rsid w:val="00F663C7"/>
    <w:pPr>
      <w:jc w:val="both"/>
    </w:pPr>
    <w:rPr>
      <w:iCs/>
      <w:sz w:val="20"/>
      <w:szCs w:val="20"/>
    </w:rPr>
  </w:style>
  <w:style w:type="paragraph" w:customStyle="1" w:styleId="References">
    <w:name w:val="References"/>
    <w:basedOn w:val="a"/>
    <w:qFormat/>
    <w:rsid w:val="00F663C7"/>
    <w:rPr>
      <w:sz w:val="20"/>
      <w:szCs w:val="20"/>
    </w:rPr>
  </w:style>
  <w:style w:type="paragraph" w:customStyle="1" w:styleId="Abstracttitle">
    <w:name w:val="Abstract title"/>
    <w:basedOn w:val="a"/>
    <w:qFormat/>
    <w:rsid w:val="00F663C7"/>
    <w:pPr>
      <w:spacing w:line="360" w:lineRule="auto"/>
      <w:jc w:val="center"/>
    </w:pPr>
    <w:rPr>
      <w:b/>
      <w:sz w:val="28"/>
      <w:szCs w:val="28"/>
    </w:rPr>
  </w:style>
  <w:style w:type="paragraph" w:customStyle="1" w:styleId="e-mail">
    <w:name w:val="e-mail"/>
    <w:basedOn w:val="a"/>
    <w:qFormat/>
    <w:rsid w:val="00F663C7"/>
    <w:pPr>
      <w:spacing w:line="360" w:lineRule="auto"/>
      <w:jc w:val="center"/>
    </w:pPr>
    <w:rPr>
      <w:sz w:val="20"/>
      <w:szCs w:val="20"/>
    </w:rPr>
  </w:style>
  <w:style w:type="paragraph" w:customStyle="1" w:styleId="Affiliation">
    <w:name w:val="Affiliation"/>
    <w:basedOn w:val="a"/>
    <w:qFormat/>
    <w:rsid w:val="001C4EE9"/>
    <w:pPr>
      <w:spacing w:line="360" w:lineRule="auto"/>
      <w:jc w:val="center"/>
    </w:pPr>
    <w:rPr>
      <w:sz w:val="20"/>
      <w:szCs w:val="20"/>
    </w:rPr>
  </w:style>
  <w:style w:type="paragraph" w:customStyle="1" w:styleId="Authors">
    <w:name w:val="Authors"/>
    <w:basedOn w:val="a"/>
    <w:qFormat/>
    <w:rsid w:val="008933EB"/>
    <w:pPr>
      <w:spacing w:line="360" w:lineRule="auto"/>
      <w:jc w:val="center"/>
    </w:pPr>
  </w:style>
  <w:style w:type="character" w:styleId="a5">
    <w:name w:val="Subtle Reference"/>
    <w:basedOn w:val="a0"/>
    <w:uiPriority w:val="31"/>
    <w:qFormat/>
    <w:locked/>
    <w:rsid w:val="00A55070"/>
    <w:rPr>
      <w:smallCaps/>
      <w:color w:val="5A5A5A" w:themeColor="text1" w:themeTint="A5"/>
    </w:rPr>
  </w:style>
  <w:style w:type="character" w:styleId="a6">
    <w:name w:val="Placeholder Text"/>
    <w:basedOn w:val="a0"/>
    <w:uiPriority w:val="99"/>
    <w:semiHidden/>
    <w:locked/>
    <w:rsid w:val="00004B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Jurgis Grube</dc:creator>
  <cp:lastModifiedBy>Vladimir Shur</cp:lastModifiedBy>
  <cp:revision>2</cp:revision>
  <dcterms:created xsi:type="dcterms:W3CDTF">2018-05-06T14:25:00Z</dcterms:created>
  <dcterms:modified xsi:type="dcterms:W3CDTF">2018-05-06T14:25:00Z</dcterms:modified>
</cp:coreProperties>
</file>