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52" w:rsidRPr="00F663C7" w:rsidRDefault="006F63F3" w:rsidP="00F663C7">
      <w:pPr>
        <w:pStyle w:val="Abstracttitle"/>
      </w:pPr>
      <w:r>
        <w:t>Nanoscale Piezoelectric Materials: Structure, Properties, Applications</w:t>
      </w:r>
    </w:p>
    <w:p w:rsidR="000E3B52" w:rsidRPr="00623130" w:rsidRDefault="000E3B52" w:rsidP="00623130">
      <w:pPr>
        <w:pStyle w:val="Abstracttext"/>
      </w:pPr>
    </w:p>
    <w:p w:rsidR="000E3B52" w:rsidRPr="008933EB" w:rsidRDefault="006F63F3" w:rsidP="008933EB">
      <w:pPr>
        <w:pStyle w:val="Authors"/>
      </w:pPr>
      <w:r>
        <w:rPr>
          <w:u w:val="single"/>
        </w:rPr>
        <w:t>Andrei Kholkin</w:t>
      </w:r>
      <w:r w:rsidR="000E3B52" w:rsidRPr="008933EB">
        <w:rPr>
          <w:u w:val="single"/>
          <w:vertAlign w:val="superscript"/>
        </w:rPr>
        <w:t>1</w:t>
      </w:r>
      <w:r w:rsidRPr="006F63F3">
        <w:rPr>
          <w:vertAlign w:val="superscript"/>
        </w:rPr>
        <w:t>,2</w:t>
      </w:r>
    </w:p>
    <w:p w:rsidR="000E3B52" w:rsidRPr="00A17387" w:rsidRDefault="000E3B52" w:rsidP="001C4EE9">
      <w:pPr>
        <w:pStyle w:val="Affiliation"/>
      </w:pPr>
      <w:r w:rsidRPr="00A17387">
        <w:rPr>
          <w:vertAlign w:val="superscript"/>
        </w:rPr>
        <w:t>1</w:t>
      </w:r>
      <w:r w:rsidR="006F63F3">
        <w:t>Physics Department &amp; CICECO</w:t>
      </w:r>
      <w:r w:rsidRPr="00A17387">
        <w:t xml:space="preserve">, University of </w:t>
      </w:r>
      <w:r w:rsidR="006F63F3">
        <w:t>Aveiro</w:t>
      </w:r>
      <w:r w:rsidRPr="00A17387">
        <w:t xml:space="preserve">, </w:t>
      </w:r>
      <w:r w:rsidR="006F63F3">
        <w:t>Portugal</w:t>
      </w:r>
    </w:p>
    <w:p w:rsidR="000E3B52" w:rsidRPr="00A17387" w:rsidRDefault="000E3B52" w:rsidP="00A55070">
      <w:pPr>
        <w:pStyle w:val="Affiliation"/>
      </w:pPr>
      <w:r w:rsidRPr="00A17387">
        <w:rPr>
          <w:vertAlign w:val="superscript"/>
        </w:rPr>
        <w:t>2</w:t>
      </w:r>
      <w:r w:rsidR="006F63F3">
        <w:t>School of Natural Sciences and Mathematics, Ural Federal University, Ekaterinburg, RUssia</w:t>
      </w:r>
    </w:p>
    <w:p w:rsidR="000E3B52" w:rsidRPr="006F63F3" w:rsidRDefault="000E3B52" w:rsidP="00F663C7">
      <w:pPr>
        <w:pStyle w:val="e-mail"/>
      </w:pPr>
      <w:r w:rsidRPr="006F63F3">
        <w:t xml:space="preserve">e-mail: </w:t>
      </w:r>
      <w:r w:rsidR="006F63F3" w:rsidRPr="006F63F3">
        <w:t>kholkin@ua.pt</w:t>
      </w:r>
    </w:p>
    <w:p w:rsidR="000E3B52" w:rsidRPr="006F63F3" w:rsidRDefault="000E3B52" w:rsidP="000E3B52">
      <w:pPr>
        <w:spacing w:line="360" w:lineRule="auto"/>
        <w:jc w:val="center"/>
      </w:pPr>
    </w:p>
    <w:p w:rsidR="006352D6" w:rsidRDefault="006352D6" w:rsidP="006352D6">
      <w:pPr>
        <w:pStyle w:val="Abstracttext"/>
      </w:pPr>
      <w:r>
        <w:t xml:space="preserve">Recent studies revealed several new classes of piezoelectrics including 2D materials (graphene) [1] and biomolecular crystals (self-assembled peptides, amino acids, nucleotides) [2,3,4] Piezoelectricity in these occurs because of symmetry breaking on the surface in the first case and presence of highly anisotropic hydrogen bonds in the second. Graphene in contact with oxides offers extremely high piezoelectric activity due to polarity of C-O bonds, while peptide nanotubes (PNTs) demonstrate </w:t>
      </w:r>
      <w:r>
        <w:t>excellent</w:t>
      </w:r>
      <w:r>
        <w:t xml:space="preserve"> elect</w:t>
      </w:r>
      <w:r>
        <w:t>romechanical properties</w:t>
      </w:r>
      <w:r>
        <w:t xml:space="preserve"> due to self-assembly and intrinsic softness of directed hydrogen bonds. Remarkably stable structure, possibility of functionalization together with biocompatibility and easy synthesis and nanofabrication, make graphene, PNTs and other biomolecular crystals (e.g. amino acid glycine [4]) attractive alternatives to traditional lead-based piezoelectrics. </w:t>
      </w:r>
    </w:p>
    <w:p w:rsidR="006352D6" w:rsidRDefault="006352D6" w:rsidP="006352D6">
      <w:pPr>
        <w:pStyle w:val="Abstracttext"/>
      </w:pPr>
      <w:r>
        <w:t xml:space="preserve">In this presentation, the mechanisms of piezoelectric effect in these structures will be </w:t>
      </w:r>
      <w:r>
        <w:t>delin</w:t>
      </w:r>
      <w:r w:rsidR="008A4B7F">
        <w:t>e</w:t>
      </w:r>
      <w:r>
        <w:t>ated</w:t>
      </w:r>
      <w:r>
        <w:t xml:space="preserve"> and methods for their studies will be introduced. Hybrid Piezoresponse Force Microscopy (Hybrid-PFM) will be presented allowing </w:t>
      </w:r>
      <w:r>
        <w:t>nanoscale</w:t>
      </w:r>
      <w:r>
        <w:t xml:space="preserve"> </w:t>
      </w:r>
      <w:r>
        <w:t>electromechanical measurements</w:t>
      </w:r>
      <w:r>
        <w:t xml:space="preserve"> during acquisition of force-distance curves [</w:t>
      </w:r>
      <w:r w:rsidR="008A4B7F">
        <w:t>6</w:t>
      </w:r>
      <w:r>
        <w:t>]. Several demonstrators including piezoelectric membranes based on 2D materials (graphene), cantilevers based on PNTs, and piezoelectric scaffolds for cardiomyocite cells [</w:t>
      </w:r>
      <w:r w:rsidR="008A4B7F">
        <w:t>7</w:t>
      </w:r>
      <w:r>
        <w:t xml:space="preserve">] will be </w:t>
      </w:r>
      <w:r>
        <w:t>presented</w:t>
      </w:r>
      <w:r>
        <w:t xml:space="preserve">. Recent results on piezoelectricity and pyroelectricity in PNTs show that they are very attractive for various piezoelectric applications in biomedicine, because of their intrinsic biocompatibility combined with mesoporous structure and ability to work in contact with living cells and biological liquids. Scaling of piezomaterials down to nanosize is expected to dramatically improve their performance, thus </w:t>
      </w:r>
      <w:r>
        <w:t xml:space="preserve">making nanoscale </w:t>
      </w:r>
      <w:r>
        <w:t>piezoelectric</w:t>
      </w:r>
      <w:r>
        <w:t>s</w:t>
      </w:r>
      <w:r>
        <w:t xml:space="preserve"> more sensitive than the traditional ones. </w:t>
      </w:r>
    </w:p>
    <w:p w:rsidR="006352D6" w:rsidRPr="006352D6" w:rsidRDefault="006352D6" w:rsidP="006352D6">
      <w:pPr>
        <w:pStyle w:val="Abstracttext"/>
        <w:spacing w:line="240" w:lineRule="auto"/>
        <w:ind w:firstLine="0"/>
        <w:jc w:val="left"/>
        <w:rPr>
          <w:sz w:val="20"/>
          <w:szCs w:val="20"/>
        </w:rPr>
      </w:pPr>
      <w:r>
        <w:rPr>
          <w:sz w:val="20"/>
          <w:szCs w:val="20"/>
          <w:lang w:val="pt-PT"/>
        </w:rPr>
        <w:t>1.</w:t>
      </w:r>
      <w:r w:rsidR="00E24D2D">
        <w:rPr>
          <w:sz w:val="20"/>
          <w:szCs w:val="20"/>
          <w:lang w:val="pt-PT"/>
        </w:rPr>
        <w:t xml:space="preserve"> </w:t>
      </w:r>
      <w:r w:rsidRPr="006352D6">
        <w:rPr>
          <w:sz w:val="20"/>
          <w:szCs w:val="20"/>
          <w:lang w:val="pt-PT"/>
        </w:rPr>
        <w:t xml:space="preserve">G. da Cunha et al. </w:t>
      </w:r>
      <w:r w:rsidRPr="006352D6">
        <w:rPr>
          <w:sz w:val="20"/>
          <w:szCs w:val="20"/>
        </w:rPr>
        <w:t xml:space="preserve">Nat. Commun. </w:t>
      </w:r>
      <w:r w:rsidRPr="006352D6">
        <w:rPr>
          <w:b/>
          <w:sz w:val="20"/>
          <w:szCs w:val="20"/>
        </w:rPr>
        <w:t>6</w:t>
      </w:r>
      <w:r w:rsidR="00E24D2D">
        <w:rPr>
          <w:sz w:val="20"/>
          <w:szCs w:val="20"/>
        </w:rPr>
        <w:t>, 7572 (</w:t>
      </w:r>
      <w:r w:rsidRPr="006352D6">
        <w:rPr>
          <w:sz w:val="20"/>
          <w:szCs w:val="20"/>
        </w:rPr>
        <w:t>2015</w:t>
      </w:r>
      <w:r w:rsidR="00E24D2D">
        <w:rPr>
          <w:sz w:val="20"/>
          <w:szCs w:val="20"/>
        </w:rPr>
        <w:t>)</w:t>
      </w:r>
      <w:r w:rsidRPr="006352D6">
        <w:rPr>
          <w:sz w:val="20"/>
          <w:szCs w:val="20"/>
        </w:rPr>
        <w:t>.</w:t>
      </w:r>
    </w:p>
    <w:p w:rsidR="006352D6" w:rsidRPr="006352D6" w:rsidRDefault="006352D6" w:rsidP="006352D6">
      <w:pPr>
        <w:pStyle w:val="Abstracttext"/>
        <w:spacing w:line="240" w:lineRule="auto"/>
        <w:ind w:firstLine="0"/>
        <w:jc w:val="left"/>
        <w:rPr>
          <w:sz w:val="20"/>
          <w:szCs w:val="20"/>
          <w:lang w:val="pt-PT"/>
        </w:rPr>
      </w:pPr>
      <w:r>
        <w:rPr>
          <w:sz w:val="20"/>
          <w:szCs w:val="20"/>
        </w:rPr>
        <w:t xml:space="preserve">2. </w:t>
      </w:r>
      <w:r w:rsidRPr="006352D6">
        <w:rPr>
          <w:sz w:val="20"/>
          <w:szCs w:val="20"/>
        </w:rPr>
        <w:t xml:space="preserve">A. L. Kholkin et al. </w:t>
      </w:r>
      <w:r w:rsidRPr="006352D6">
        <w:rPr>
          <w:sz w:val="20"/>
          <w:szCs w:val="20"/>
          <w:lang w:val="pt-PT"/>
        </w:rPr>
        <w:t xml:space="preserve">ACS Nano </w:t>
      </w:r>
      <w:r w:rsidRPr="006352D6">
        <w:rPr>
          <w:b/>
          <w:sz w:val="20"/>
          <w:szCs w:val="20"/>
          <w:lang w:val="pt-PT"/>
        </w:rPr>
        <w:t>4</w:t>
      </w:r>
      <w:r w:rsidRPr="006352D6">
        <w:rPr>
          <w:sz w:val="20"/>
          <w:szCs w:val="20"/>
          <w:lang w:val="pt-PT"/>
        </w:rPr>
        <w:t xml:space="preserve">, 610 (2010). </w:t>
      </w:r>
    </w:p>
    <w:p w:rsidR="008A4B7F" w:rsidRDefault="008A4B7F" w:rsidP="008A4B7F">
      <w:pPr>
        <w:pStyle w:val="Abstracttext"/>
        <w:spacing w:line="240" w:lineRule="auto"/>
        <w:ind w:firstLine="0"/>
        <w:jc w:val="left"/>
        <w:rPr>
          <w:sz w:val="20"/>
          <w:szCs w:val="20"/>
        </w:rPr>
      </w:pPr>
      <w:r>
        <w:rPr>
          <w:sz w:val="20"/>
          <w:szCs w:val="20"/>
        </w:rPr>
        <w:t>3</w:t>
      </w:r>
      <w:r w:rsidR="006352D6">
        <w:rPr>
          <w:sz w:val="20"/>
          <w:szCs w:val="20"/>
        </w:rPr>
        <w:t xml:space="preserve">. </w:t>
      </w:r>
      <w:r w:rsidR="00E24D2D">
        <w:rPr>
          <w:sz w:val="20"/>
          <w:szCs w:val="20"/>
        </w:rPr>
        <w:t xml:space="preserve">S. Safaryan et al, </w:t>
      </w:r>
      <w:r w:rsidR="00E24D2D" w:rsidRPr="00E24D2D">
        <w:rPr>
          <w:sz w:val="20"/>
          <w:szCs w:val="20"/>
        </w:rPr>
        <w:t>ACS App</w:t>
      </w:r>
      <w:r w:rsidR="00E24D2D">
        <w:rPr>
          <w:sz w:val="20"/>
          <w:szCs w:val="20"/>
        </w:rPr>
        <w:t xml:space="preserve">l. Mater. Interfaces </w:t>
      </w:r>
      <w:r w:rsidR="00E24D2D" w:rsidRPr="00E24D2D">
        <w:rPr>
          <w:b/>
          <w:sz w:val="20"/>
          <w:szCs w:val="20"/>
        </w:rPr>
        <w:t>10</w:t>
      </w:r>
      <w:r w:rsidR="00E24D2D">
        <w:rPr>
          <w:sz w:val="20"/>
          <w:szCs w:val="20"/>
        </w:rPr>
        <w:t>, 10543 (2018).</w:t>
      </w:r>
      <w:r w:rsidRPr="008A4B7F">
        <w:rPr>
          <w:sz w:val="20"/>
          <w:szCs w:val="20"/>
        </w:rPr>
        <w:t xml:space="preserve"> </w:t>
      </w:r>
    </w:p>
    <w:p w:rsidR="006352D6" w:rsidRPr="006352D6" w:rsidRDefault="008A4B7F" w:rsidP="006352D6">
      <w:pPr>
        <w:pStyle w:val="Abstracttext"/>
        <w:spacing w:line="240" w:lineRule="auto"/>
        <w:ind w:firstLine="0"/>
        <w:jc w:val="left"/>
        <w:rPr>
          <w:sz w:val="20"/>
          <w:szCs w:val="20"/>
        </w:rPr>
      </w:pPr>
      <w:r>
        <w:rPr>
          <w:sz w:val="20"/>
          <w:szCs w:val="20"/>
        </w:rPr>
        <w:t>4</w:t>
      </w:r>
      <w:bookmarkStart w:id="0" w:name="_GoBack"/>
      <w:bookmarkEnd w:id="0"/>
      <w:r w:rsidRPr="00E24D2D">
        <w:rPr>
          <w:sz w:val="20"/>
          <w:szCs w:val="20"/>
        </w:rPr>
        <w:t xml:space="preserve">. S. Guerin et al. Nat. Mater. </w:t>
      </w:r>
      <w:r w:rsidRPr="006352D6">
        <w:rPr>
          <w:b/>
          <w:sz w:val="20"/>
          <w:szCs w:val="20"/>
        </w:rPr>
        <w:t>17</w:t>
      </w:r>
      <w:r w:rsidRPr="006352D6">
        <w:rPr>
          <w:sz w:val="20"/>
          <w:szCs w:val="20"/>
        </w:rPr>
        <w:t>, 180 (2018).</w:t>
      </w:r>
    </w:p>
    <w:p w:rsidR="006352D6" w:rsidRDefault="006352D6" w:rsidP="006352D6">
      <w:pPr>
        <w:pStyle w:val="Abstracttext"/>
        <w:spacing w:line="240" w:lineRule="auto"/>
        <w:ind w:firstLine="0"/>
        <w:jc w:val="left"/>
        <w:rPr>
          <w:sz w:val="20"/>
          <w:szCs w:val="20"/>
        </w:rPr>
      </w:pPr>
      <w:r>
        <w:rPr>
          <w:sz w:val="20"/>
          <w:szCs w:val="20"/>
        </w:rPr>
        <w:t xml:space="preserve">5. </w:t>
      </w:r>
      <w:r w:rsidRPr="006352D6">
        <w:rPr>
          <w:sz w:val="20"/>
          <w:szCs w:val="20"/>
        </w:rPr>
        <w:t>E. Seyedhosseini et al. ACS Appl. Mat</w:t>
      </w:r>
      <w:r w:rsidR="00E24D2D">
        <w:rPr>
          <w:sz w:val="20"/>
          <w:szCs w:val="20"/>
        </w:rPr>
        <w:t>er</w:t>
      </w:r>
      <w:r w:rsidRPr="006352D6">
        <w:rPr>
          <w:sz w:val="20"/>
          <w:szCs w:val="20"/>
        </w:rPr>
        <w:t xml:space="preserve">. Interfaces </w:t>
      </w:r>
      <w:r w:rsidRPr="006352D6">
        <w:rPr>
          <w:b/>
          <w:sz w:val="20"/>
          <w:szCs w:val="20"/>
        </w:rPr>
        <w:t>9</w:t>
      </w:r>
      <w:r w:rsidRPr="006352D6">
        <w:rPr>
          <w:sz w:val="20"/>
          <w:szCs w:val="20"/>
        </w:rPr>
        <w:t>, 20029 (1917).</w:t>
      </w:r>
    </w:p>
    <w:p w:rsidR="006352D6" w:rsidRPr="006352D6" w:rsidRDefault="006352D6" w:rsidP="006352D6">
      <w:pPr>
        <w:pStyle w:val="Abstracttext"/>
        <w:spacing w:line="240" w:lineRule="auto"/>
        <w:ind w:firstLine="0"/>
        <w:jc w:val="left"/>
        <w:rPr>
          <w:sz w:val="20"/>
          <w:szCs w:val="20"/>
        </w:rPr>
      </w:pPr>
      <w:r>
        <w:rPr>
          <w:sz w:val="20"/>
          <w:szCs w:val="20"/>
        </w:rPr>
        <w:t xml:space="preserve">6. </w:t>
      </w:r>
      <w:r w:rsidRPr="006352D6">
        <w:rPr>
          <w:sz w:val="20"/>
          <w:szCs w:val="20"/>
        </w:rPr>
        <w:t xml:space="preserve">A. Kalinin et al. </w:t>
      </w:r>
      <w:r w:rsidRPr="006352D6">
        <w:rPr>
          <w:sz w:val="20"/>
          <w:szCs w:val="20"/>
          <w:lang w:val="pt-PT"/>
        </w:rPr>
        <w:t xml:space="preserve">Ultramicroscopy </w:t>
      </w:r>
      <w:r w:rsidRPr="00E24D2D">
        <w:rPr>
          <w:b/>
          <w:sz w:val="20"/>
          <w:szCs w:val="20"/>
          <w:lang w:val="pt-PT"/>
        </w:rPr>
        <w:t>185</w:t>
      </w:r>
      <w:r w:rsidRPr="006352D6">
        <w:rPr>
          <w:sz w:val="20"/>
          <w:szCs w:val="20"/>
          <w:lang w:val="pt-PT"/>
        </w:rPr>
        <w:t>, 249 (2018).</w:t>
      </w:r>
    </w:p>
    <w:p w:rsidR="000E3B52" w:rsidRPr="006352D6" w:rsidRDefault="006352D6" w:rsidP="006352D6">
      <w:pPr>
        <w:pStyle w:val="Abstracttext"/>
        <w:spacing w:line="240" w:lineRule="auto"/>
        <w:ind w:firstLine="0"/>
        <w:jc w:val="left"/>
        <w:rPr>
          <w:sz w:val="20"/>
          <w:szCs w:val="20"/>
        </w:rPr>
      </w:pPr>
      <w:r>
        <w:rPr>
          <w:sz w:val="20"/>
          <w:szCs w:val="20"/>
          <w:lang w:val="pt-PT"/>
        </w:rPr>
        <w:t xml:space="preserve">7. </w:t>
      </w:r>
      <w:r w:rsidRPr="006352D6">
        <w:rPr>
          <w:sz w:val="20"/>
          <w:szCs w:val="20"/>
          <w:lang w:val="pt-PT"/>
        </w:rPr>
        <w:t xml:space="preserve">P. J. Gouveia et al. </w:t>
      </w:r>
      <w:r w:rsidRPr="006352D6">
        <w:rPr>
          <w:sz w:val="20"/>
          <w:szCs w:val="20"/>
        </w:rPr>
        <w:t xml:space="preserve">Biomaterials </w:t>
      </w:r>
      <w:r w:rsidRPr="00E24D2D">
        <w:rPr>
          <w:b/>
          <w:sz w:val="20"/>
          <w:szCs w:val="20"/>
        </w:rPr>
        <w:t>139</w:t>
      </w:r>
      <w:r w:rsidRPr="006352D6">
        <w:rPr>
          <w:sz w:val="20"/>
          <w:szCs w:val="20"/>
        </w:rPr>
        <w:t>, 213 (2017).</w:t>
      </w:r>
    </w:p>
    <w:p w:rsidR="000A75EC" w:rsidRDefault="000A75EC" w:rsidP="00160CD6">
      <w:pPr>
        <w:pStyle w:val="References"/>
      </w:pPr>
    </w:p>
    <w:sectPr w:rsidR="000A75EC" w:rsidSect="001F16B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52"/>
    <w:rsid w:val="00004BFB"/>
    <w:rsid w:val="000517CE"/>
    <w:rsid w:val="000A75EC"/>
    <w:rsid w:val="000E3B52"/>
    <w:rsid w:val="001429D7"/>
    <w:rsid w:val="00160CD6"/>
    <w:rsid w:val="001C4EE9"/>
    <w:rsid w:val="00300E3E"/>
    <w:rsid w:val="003D33E9"/>
    <w:rsid w:val="00481C51"/>
    <w:rsid w:val="004C16B8"/>
    <w:rsid w:val="00623130"/>
    <w:rsid w:val="006352D6"/>
    <w:rsid w:val="00690C80"/>
    <w:rsid w:val="006F63F3"/>
    <w:rsid w:val="007034EF"/>
    <w:rsid w:val="007C1C1F"/>
    <w:rsid w:val="007F3D43"/>
    <w:rsid w:val="00820ECC"/>
    <w:rsid w:val="008933EB"/>
    <w:rsid w:val="008A4B7F"/>
    <w:rsid w:val="00936671"/>
    <w:rsid w:val="00A55070"/>
    <w:rsid w:val="00B0551E"/>
    <w:rsid w:val="00B84C45"/>
    <w:rsid w:val="00BB5412"/>
    <w:rsid w:val="00BF369C"/>
    <w:rsid w:val="00C63C62"/>
    <w:rsid w:val="00C825C3"/>
    <w:rsid w:val="00DE7F7C"/>
    <w:rsid w:val="00E24D2D"/>
    <w:rsid w:val="00F663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4585"/>
  <w15:chartTrackingRefBased/>
  <w15:docId w15:val="{A1AC46EB-D376-4B52-9E46-86977AF9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C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0517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7CE"/>
    <w:rPr>
      <w:rFonts w:asciiTheme="majorHAnsi" w:eastAsiaTheme="majorEastAsia" w:hAnsiTheme="majorHAnsi" w:cstheme="majorBidi"/>
      <w:spacing w:val="-10"/>
      <w:kern w:val="28"/>
      <w:sz w:val="56"/>
      <w:szCs w:val="56"/>
      <w:lang w:val="en-US"/>
    </w:rPr>
  </w:style>
  <w:style w:type="paragraph" w:customStyle="1" w:styleId="Abstracttext">
    <w:name w:val="Abstract text"/>
    <w:basedOn w:val="Normal"/>
    <w:qFormat/>
    <w:rsid w:val="00F663C7"/>
    <w:pPr>
      <w:spacing w:line="360" w:lineRule="auto"/>
      <w:ind w:firstLine="720"/>
      <w:jc w:val="both"/>
    </w:pPr>
  </w:style>
  <w:style w:type="paragraph" w:customStyle="1" w:styleId="Figure">
    <w:name w:val="Figure"/>
    <w:aliases w:val="Table Caption"/>
    <w:basedOn w:val="Normal"/>
    <w:qFormat/>
    <w:rsid w:val="00F663C7"/>
    <w:pPr>
      <w:jc w:val="both"/>
    </w:pPr>
    <w:rPr>
      <w:iCs/>
      <w:sz w:val="20"/>
      <w:szCs w:val="20"/>
    </w:rPr>
  </w:style>
  <w:style w:type="paragraph" w:customStyle="1" w:styleId="References">
    <w:name w:val="References"/>
    <w:basedOn w:val="Normal"/>
    <w:qFormat/>
    <w:rsid w:val="00F663C7"/>
    <w:rPr>
      <w:sz w:val="20"/>
      <w:szCs w:val="20"/>
    </w:rPr>
  </w:style>
  <w:style w:type="paragraph" w:customStyle="1" w:styleId="Abstracttitle">
    <w:name w:val="Abstract title"/>
    <w:basedOn w:val="Normal"/>
    <w:qFormat/>
    <w:rsid w:val="00F663C7"/>
    <w:pPr>
      <w:spacing w:line="360" w:lineRule="auto"/>
      <w:jc w:val="center"/>
    </w:pPr>
    <w:rPr>
      <w:b/>
      <w:sz w:val="28"/>
      <w:szCs w:val="28"/>
    </w:rPr>
  </w:style>
  <w:style w:type="paragraph" w:customStyle="1" w:styleId="e-mail">
    <w:name w:val="e-mail"/>
    <w:basedOn w:val="Normal"/>
    <w:qFormat/>
    <w:rsid w:val="00F663C7"/>
    <w:pPr>
      <w:spacing w:line="360" w:lineRule="auto"/>
      <w:jc w:val="center"/>
    </w:pPr>
    <w:rPr>
      <w:sz w:val="20"/>
      <w:szCs w:val="20"/>
    </w:rPr>
  </w:style>
  <w:style w:type="paragraph" w:customStyle="1" w:styleId="Affiliation">
    <w:name w:val="Affiliation"/>
    <w:basedOn w:val="Normal"/>
    <w:qFormat/>
    <w:rsid w:val="001C4EE9"/>
    <w:pPr>
      <w:spacing w:line="360" w:lineRule="auto"/>
      <w:jc w:val="center"/>
    </w:pPr>
    <w:rPr>
      <w:sz w:val="20"/>
      <w:szCs w:val="20"/>
    </w:rPr>
  </w:style>
  <w:style w:type="paragraph" w:customStyle="1" w:styleId="Authors">
    <w:name w:val="Authors"/>
    <w:basedOn w:val="Normal"/>
    <w:qFormat/>
    <w:rsid w:val="008933EB"/>
    <w:pPr>
      <w:spacing w:line="360" w:lineRule="auto"/>
      <w:jc w:val="center"/>
    </w:pPr>
  </w:style>
  <w:style w:type="character" w:styleId="SubtleReference">
    <w:name w:val="Subtle Reference"/>
    <w:basedOn w:val="DefaultParagraphFont"/>
    <w:uiPriority w:val="31"/>
    <w:qFormat/>
    <w:locked/>
    <w:rsid w:val="00A55070"/>
    <w:rPr>
      <w:smallCaps/>
      <w:color w:val="5A5A5A" w:themeColor="text1" w:themeTint="A5"/>
    </w:rPr>
  </w:style>
  <w:style w:type="character" w:styleId="PlaceholderText">
    <w:name w:val="Placeholder Text"/>
    <w:basedOn w:val="DefaultParagraphFont"/>
    <w:uiPriority w:val="99"/>
    <w:semiHidden/>
    <w:locked/>
    <w:rsid w:val="00004B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65583">
      <w:bodyDiv w:val="1"/>
      <w:marLeft w:val="0"/>
      <w:marRight w:val="0"/>
      <w:marTop w:val="0"/>
      <w:marBottom w:val="0"/>
      <w:divBdr>
        <w:top w:val="none" w:sz="0" w:space="0" w:color="auto"/>
        <w:left w:val="none" w:sz="0" w:space="0" w:color="auto"/>
        <w:bottom w:val="none" w:sz="0" w:space="0" w:color="auto"/>
        <w:right w:val="none" w:sz="0" w:space="0" w:color="auto"/>
      </w:divBdr>
    </w:div>
    <w:div w:id="1543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Jurgis Grube</dc:creator>
  <cp:keywords/>
  <dc:description/>
  <cp:lastModifiedBy>kholkin@ua.pt</cp:lastModifiedBy>
  <cp:revision>3</cp:revision>
  <dcterms:created xsi:type="dcterms:W3CDTF">2018-04-25T16:54:00Z</dcterms:created>
  <dcterms:modified xsi:type="dcterms:W3CDTF">2018-04-25T16:55:00Z</dcterms:modified>
</cp:coreProperties>
</file>