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02" w:rsidRPr="00C6062C" w:rsidRDefault="00A465BB" w:rsidP="00AE27FB">
      <w:pPr>
        <w:pStyle w:val="Heading1"/>
        <w:numPr>
          <w:ilvl w:val="0"/>
          <w:numId w:val="0"/>
        </w:numPr>
        <w:spacing w:before="0" w:after="0"/>
        <w:rPr>
          <w:rFonts w:asciiTheme="minorHAnsi" w:hAnsiTheme="minorHAnsi"/>
          <w:lang w:val="en-US" w:eastAsia="pl-PL"/>
        </w:rPr>
      </w:pPr>
      <w:r w:rsidRPr="00C6062C">
        <w:rPr>
          <w:rFonts w:asciiTheme="minorHAnsi" w:hAnsiTheme="minorHAnsi"/>
          <w:lang w:val="en-US" w:eastAsia="pl-PL"/>
        </w:rPr>
        <w:t>Status and prospects of European Fusion Research</w:t>
      </w:r>
    </w:p>
    <w:p w:rsidR="007F7502" w:rsidRPr="00C6062C" w:rsidRDefault="007F7502" w:rsidP="00AE27FB">
      <w:pPr>
        <w:spacing w:after="0" w:line="240" w:lineRule="auto"/>
        <w:rPr>
          <w:sz w:val="24"/>
          <w:szCs w:val="24"/>
          <w:lang w:val="en-US" w:eastAsia="pl-PL"/>
        </w:rPr>
      </w:pPr>
    </w:p>
    <w:p w:rsidR="007F7502" w:rsidRPr="00C6062C" w:rsidRDefault="00A465BB" w:rsidP="00AE27FB">
      <w:pPr>
        <w:pStyle w:val="Authors"/>
        <w:spacing w:before="0" w:after="0"/>
        <w:rPr>
          <w:rFonts w:asciiTheme="minorHAnsi" w:hAnsiTheme="minorHAnsi"/>
          <w:szCs w:val="24"/>
          <w:lang w:val="nb-NO"/>
        </w:rPr>
      </w:pPr>
      <w:r w:rsidRPr="00C6062C">
        <w:rPr>
          <w:rFonts w:asciiTheme="minorHAnsi" w:hAnsiTheme="minorHAnsi"/>
          <w:szCs w:val="24"/>
          <w:u w:val="single"/>
          <w:lang w:val="pl-PL"/>
        </w:rPr>
        <w:t>A.J.H. Donné</w:t>
      </w:r>
    </w:p>
    <w:p w:rsidR="007F7502" w:rsidRPr="00C6062C" w:rsidRDefault="00A465BB" w:rsidP="00AE27FB">
      <w:pPr>
        <w:pStyle w:val="Affiliations"/>
        <w:spacing w:after="0"/>
        <w:jc w:val="center"/>
        <w:rPr>
          <w:rFonts w:asciiTheme="minorHAnsi" w:hAnsiTheme="minorHAnsi"/>
          <w:i/>
          <w:lang w:val="de-DE"/>
        </w:rPr>
      </w:pPr>
      <w:r w:rsidRPr="00C6062C">
        <w:rPr>
          <w:rFonts w:asciiTheme="minorHAnsi" w:hAnsiTheme="minorHAnsi"/>
          <w:i/>
          <w:lang w:val="de-DE" w:eastAsia="pl-PL"/>
        </w:rPr>
        <w:t>EUROfusion, Boltzmannstrasse 2, 85748, Garching, Germany</w:t>
      </w:r>
    </w:p>
    <w:p w:rsidR="007F7502" w:rsidRPr="00C6062C" w:rsidRDefault="00020115" w:rsidP="00AE27FB">
      <w:pPr>
        <w:pStyle w:val="Connections"/>
        <w:spacing w:before="6" w:after="6"/>
        <w:jc w:val="center"/>
        <w:rPr>
          <w:rFonts w:asciiTheme="minorHAnsi" w:hAnsiTheme="minorHAnsi"/>
          <w:i w:val="0"/>
          <w:lang w:val="de-DE"/>
        </w:rPr>
      </w:pPr>
      <w:r w:rsidRPr="00C6062C">
        <w:rPr>
          <w:rFonts w:asciiTheme="minorHAnsi" w:hAnsiTheme="minorHAnsi"/>
          <w:i w:val="0"/>
          <w:lang w:val="de-DE"/>
        </w:rPr>
        <w:t xml:space="preserve">e-mail: </w:t>
      </w:r>
      <w:r w:rsidR="00A465BB" w:rsidRPr="00C6062C">
        <w:rPr>
          <w:rFonts w:asciiTheme="minorHAnsi" w:hAnsiTheme="minorHAnsi"/>
          <w:i w:val="0"/>
          <w:lang w:val="de-DE"/>
        </w:rPr>
        <w:t>tony.donne@euro-fusion.org</w:t>
      </w:r>
    </w:p>
    <w:p w:rsidR="00230342" w:rsidRPr="00C6062C" w:rsidRDefault="00230342" w:rsidP="003D279C">
      <w:pPr>
        <w:pStyle w:val="Connections"/>
        <w:spacing w:before="0" w:after="0"/>
        <w:rPr>
          <w:rFonts w:asciiTheme="minorHAnsi" w:hAnsiTheme="minorHAnsi"/>
          <w:i w:val="0"/>
          <w:szCs w:val="24"/>
          <w:lang w:val="de-DE"/>
        </w:rPr>
      </w:pPr>
    </w:p>
    <w:p w:rsidR="00A465BB" w:rsidRDefault="00A465BB" w:rsidP="00A465BB">
      <w:pPr>
        <w:pStyle w:val="BodyText"/>
        <w:spacing w:after="0"/>
        <w:ind w:firstLine="0"/>
        <w:jc w:val="both"/>
        <w:rPr>
          <w:rFonts w:asciiTheme="minorHAnsi" w:hAnsiTheme="minorHAnsi"/>
          <w:lang w:val="en-GB"/>
        </w:rPr>
      </w:pPr>
      <w:r w:rsidRPr="00C6062C">
        <w:rPr>
          <w:rFonts w:asciiTheme="minorHAnsi" w:hAnsiTheme="minorHAnsi"/>
          <w:lang w:val="en-GB"/>
        </w:rPr>
        <w:t>The European Roadmap to the realisation of fusion energy breaks the quest for fusion energy into eight missions. For each mission, it reviews the current status of research, identifies open issues, and proposes a research and development programme. It points out the needs to intensify industrial involvement and to seek all opportunities for collaboration outside Europe.</w:t>
      </w:r>
    </w:p>
    <w:p w:rsidR="00C6062C" w:rsidRPr="00C6062C" w:rsidRDefault="00C6062C" w:rsidP="00A465BB">
      <w:pPr>
        <w:pStyle w:val="BodyText"/>
        <w:spacing w:after="0"/>
        <w:ind w:firstLine="0"/>
        <w:jc w:val="both"/>
        <w:rPr>
          <w:rFonts w:asciiTheme="minorHAnsi" w:hAnsiTheme="minorHAnsi"/>
          <w:lang w:val="en-GB"/>
        </w:rPr>
      </w:pPr>
    </w:p>
    <w:p w:rsidR="00A465BB" w:rsidRDefault="00A465BB" w:rsidP="00A465BB">
      <w:pPr>
        <w:pStyle w:val="BodyText"/>
        <w:spacing w:after="0"/>
        <w:ind w:firstLine="426"/>
        <w:jc w:val="both"/>
        <w:rPr>
          <w:rFonts w:asciiTheme="minorHAnsi" w:hAnsiTheme="minorHAnsi"/>
          <w:lang w:val="en-GB"/>
        </w:rPr>
      </w:pPr>
      <w:r w:rsidRPr="00C6062C">
        <w:rPr>
          <w:rFonts w:asciiTheme="minorHAnsi" w:hAnsiTheme="minorHAnsi"/>
          <w:lang w:val="en-GB"/>
        </w:rPr>
        <w:t>A long-term perspective on fusion is mandatory since Europe has a leading position in this field and major expectations have grown in other ITER parties on fusion as a sustainable and secure energy source. The roadmap covers three periods: The short term which is roughly until 2030, the medium term until 2040 and the long term.</w:t>
      </w:r>
    </w:p>
    <w:p w:rsidR="00C6062C" w:rsidRPr="00C6062C" w:rsidRDefault="00C6062C" w:rsidP="00A465BB">
      <w:pPr>
        <w:pStyle w:val="BodyText"/>
        <w:spacing w:after="0"/>
        <w:ind w:firstLine="426"/>
        <w:jc w:val="both"/>
        <w:rPr>
          <w:rFonts w:asciiTheme="minorHAnsi" w:hAnsiTheme="minorHAnsi"/>
          <w:lang w:val="en-GB"/>
        </w:rPr>
      </w:pPr>
    </w:p>
    <w:p w:rsidR="00A465BB" w:rsidRDefault="00A465BB" w:rsidP="00A465BB">
      <w:pPr>
        <w:pStyle w:val="BodyText"/>
        <w:spacing w:after="0"/>
        <w:ind w:firstLine="426"/>
        <w:jc w:val="both"/>
        <w:rPr>
          <w:rFonts w:asciiTheme="minorHAnsi" w:hAnsiTheme="minorHAnsi"/>
          <w:lang w:val="en-GB"/>
        </w:rPr>
      </w:pPr>
      <w:r w:rsidRPr="00C6062C">
        <w:rPr>
          <w:rFonts w:asciiTheme="minorHAnsi" w:hAnsiTheme="minorHAnsi"/>
          <w:lang w:val="en-GB"/>
        </w:rPr>
        <w:t xml:space="preserve">ITER is the key facility of the roadmap as it is expected to achieve most of the important milestones on the path to fusion power. Thus, the vast majority of resources proposed in the short term are dedicated to ITER and its accompanying experiments. The medium term is focussed on taking ITER into operation and bringing it to full power, as well as on preparing the construction of a demonstration power plant DEMO, which will for the first time supply fusion electricity to the grid. Building and operating DEMO is the subject of the last roadmap phase: the long term. It might be clear that the Fusion Roadmap is tightly connected to the ITER schedule. A number of key milestones are the first operation of ITER (presently foreseen in 2025), the start of the DT operation foreseen in 2035 and reaching the full performance at which the thermal fusion power is 10 times the power put in to the plasma. </w:t>
      </w:r>
    </w:p>
    <w:p w:rsidR="00C6062C" w:rsidRPr="00C6062C" w:rsidRDefault="00C6062C" w:rsidP="00A465BB">
      <w:pPr>
        <w:pStyle w:val="BodyText"/>
        <w:spacing w:after="0"/>
        <w:ind w:firstLine="426"/>
        <w:jc w:val="both"/>
        <w:rPr>
          <w:rFonts w:asciiTheme="minorHAnsi" w:hAnsiTheme="minorHAnsi"/>
          <w:lang w:val="en-GB"/>
        </w:rPr>
      </w:pPr>
    </w:p>
    <w:p w:rsidR="00A465BB" w:rsidRDefault="00A465BB" w:rsidP="00A465BB">
      <w:pPr>
        <w:pStyle w:val="BodyText"/>
        <w:spacing w:after="0"/>
        <w:ind w:firstLine="426"/>
        <w:jc w:val="both"/>
        <w:rPr>
          <w:rFonts w:asciiTheme="minorHAnsi" w:hAnsiTheme="minorHAnsi"/>
          <w:lang w:val="en-GB"/>
        </w:rPr>
      </w:pPr>
      <w:r w:rsidRPr="00C6062C">
        <w:rPr>
          <w:rFonts w:asciiTheme="minorHAnsi" w:hAnsiTheme="minorHAnsi"/>
          <w:lang w:val="en-GB"/>
        </w:rPr>
        <w:t>DEMO will provide first electricity to the grid.  The Engineering Design Activity will start a few years after the first ITER plasma, while the start of the construction phase will be a few years after ITER reaches full performance.  In this way ITER can give viable input to the design and development of DEMO. Because the neutron fluence in DEMO will be much higher than in ITER (atoms in the plasma facing components of DEMO will undergo 50-100 displacements during the full  operation life time,  compared to only 1 displacement in ITER),  it is important to develop and validate materials that can handle these very high neutron loads.  For the testing of the materials a dedicated 14 MeV neutron source is needed. This DEMO Oriented Neutron Source (DONES) is therefore an important facility to support the fusion roadmap</w:t>
      </w:r>
    </w:p>
    <w:p w:rsidR="00C6062C" w:rsidRPr="00C6062C" w:rsidRDefault="00C6062C" w:rsidP="00A465BB">
      <w:pPr>
        <w:pStyle w:val="BodyText"/>
        <w:spacing w:after="0"/>
        <w:ind w:firstLine="426"/>
        <w:jc w:val="both"/>
        <w:rPr>
          <w:rFonts w:asciiTheme="minorHAnsi" w:hAnsiTheme="minorHAnsi"/>
          <w:lang w:val="en-GB"/>
        </w:rPr>
      </w:pPr>
    </w:p>
    <w:p w:rsidR="00A465BB" w:rsidRPr="00C6062C" w:rsidRDefault="00A465BB" w:rsidP="00A465BB">
      <w:pPr>
        <w:pStyle w:val="BodyText"/>
        <w:spacing w:before="0" w:after="0"/>
        <w:ind w:firstLine="426"/>
        <w:jc w:val="both"/>
        <w:rPr>
          <w:rFonts w:asciiTheme="minorHAnsi" w:hAnsiTheme="minorHAnsi"/>
          <w:lang w:val="en-GB"/>
        </w:rPr>
      </w:pPr>
      <w:r w:rsidRPr="00C6062C">
        <w:rPr>
          <w:rFonts w:asciiTheme="minorHAnsi" w:hAnsiTheme="minorHAnsi"/>
          <w:lang w:val="en-GB"/>
        </w:rPr>
        <w:t>The presentation will focus on the strategy behind the fusion roadmap and will describe the major challenges that need to be tackled on the road towards fusion electricity. Encouraging recent results will be given to demonstrate the outcome of the focused approach in European fusion research.</w:t>
      </w:r>
    </w:p>
    <w:p w:rsidR="00FB2F69" w:rsidRPr="00A465BB" w:rsidRDefault="00FB2F69" w:rsidP="003D279C">
      <w:pPr>
        <w:pStyle w:val="BodyText"/>
        <w:spacing w:before="0" w:after="0"/>
        <w:ind w:firstLine="426"/>
        <w:jc w:val="both"/>
        <w:rPr>
          <w:b/>
          <w:lang w:val="en-GB"/>
        </w:rPr>
      </w:pPr>
    </w:p>
    <w:p w:rsidR="00C7201F" w:rsidRPr="00A465BB" w:rsidRDefault="00C7201F" w:rsidP="003D279C">
      <w:pPr>
        <w:autoSpaceDE w:val="0"/>
        <w:autoSpaceDN w:val="0"/>
        <w:adjustRightInd w:val="0"/>
        <w:spacing w:after="0" w:line="240" w:lineRule="auto"/>
        <w:rPr>
          <w:rFonts w:ascii="Times New Roman" w:hAnsi="Times New Roman"/>
          <w:sz w:val="24"/>
          <w:szCs w:val="24"/>
          <w:lang w:val="en-GB"/>
        </w:rPr>
      </w:pPr>
    </w:p>
    <w:sectPr w:rsidR="00C7201F" w:rsidRPr="00A465BB" w:rsidSect="003C296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701" w:header="709" w:footer="709" w:gutter="0"/>
      <w:pgNumType w:start="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20" w:rsidRDefault="00D04C20" w:rsidP="00AE27FB">
      <w:pPr>
        <w:spacing w:after="0" w:line="240" w:lineRule="auto"/>
      </w:pPr>
      <w:r>
        <w:separator/>
      </w:r>
    </w:p>
  </w:endnote>
  <w:endnote w:type="continuationSeparator" w:id="0">
    <w:p w:rsidR="00D04C20" w:rsidRDefault="00D04C20" w:rsidP="00AE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ton-Regular">
    <w:altName w:val="Times New Roman"/>
    <w:panose1 w:val="00000000000000000000"/>
    <w:charset w:val="00"/>
    <w:family w:val="roman"/>
    <w:notTrueType/>
    <w:pitch w:val="default"/>
    <w:sig w:usb0="00000003" w:usb1="00000000" w:usb2="00000000" w:usb3="00000000" w:csb0="00000001" w:csb1="00000000"/>
  </w:font>
  <w:font w:name="Newto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2C" w:rsidRDefault="00C60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69" w:rsidRPr="003C2969" w:rsidRDefault="003C2969" w:rsidP="003C2969">
    <w:pPr>
      <w:pStyle w:val="Footer"/>
      <w:jc w:val="center"/>
      <w:rPr>
        <w:rFonts w:ascii="Times New Roman" w:hAnsi="Times New Roman"/>
        <w:sz w:val="24"/>
        <w:szCs w:val="24"/>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2C" w:rsidRDefault="00C60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20" w:rsidRDefault="00D04C20" w:rsidP="00AE27FB">
      <w:pPr>
        <w:spacing w:after="0" w:line="240" w:lineRule="auto"/>
      </w:pPr>
      <w:r>
        <w:separator/>
      </w:r>
    </w:p>
  </w:footnote>
  <w:footnote w:type="continuationSeparator" w:id="0">
    <w:p w:rsidR="00D04C20" w:rsidRDefault="00D04C20" w:rsidP="00AE2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2C" w:rsidRDefault="00C60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2C" w:rsidRDefault="00C606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2C" w:rsidRDefault="00C60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720"/>
        </w:tabs>
        <w:ind w:left="720"/>
      </w:pPr>
      <w:rPr>
        <w:rFonts w:cs="Times New Roman"/>
      </w:rPr>
    </w:lvl>
    <w:lvl w:ilvl="1">
      <w:start w:val="1"/>
      <w:numFmt w:val="none"/>
      <w:pStyle w:val="Heading2"/>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B51"/>
    <w:rsid w:val="000034E9"/>
    <w:rsid w:val="00013169"/>
    <w:rsid w:val="00020115"/>
    <w:rsid w:val="0002628D"/>
    <w:rsid w:val="00063D3C"/>
    <w:rsid w:val="000951E6"/>
    <w:rsid w:val="000A2981"/>
    <w:rsid w:val="000A737F"/>
    <w:rsid w:val="000E2F7E"/>
    <w:rsid w:val="000F3146"/>
    <w:rsid w:val="001171C0"/>
    <w:rsid w:val="001264B8"/>
    <w:rsid w:val="00180D25"/>
    <w:rsid w:val="00194EDA"/>
    <w:rsid w:val="001F6B51"/>
    <w:rsid w:val="00200EA8"/>
    <w:rsid w:val="00205218"/>
    <w:rsid w:val="00217FA7"/>
    <w:rsid w:val="00230342"/>
    <w:rsid w:val="00230715"/>
    <w:rsid w:val="002805F7"/>
    <w:rsid w:val="002D3DAE"/>
    <w:rsid w:val="002F6F98"/>
    <w:rsid w:val="00311302"/>
    <w:rsid w:val="00332973"/>
    <w:rsid w:val="00355B29"/>
    <w:rsid w:val="00385174"/>
    <w:rsid w:val="003A0F93"/>
    <w:rsid w:val="003B27C7"/>
    <w:rsid w:val="003C2969"/>
    <w:rsid w:val="003D279C"/>
    <w:rsid w:val="003E1982"/>
    <w:rsid w:val="003E6C98"/>
    <w:rsid w:val="00405569"/>
    <w:rsid w:val="00453B68"/>
    <w:rsid w:val="00492296"/>
    <w:rsid w:val="004A3E83"/>
    <w:rsid w:val="004B6357"/>
    <w:rsid w:val="004C3114"/>
    <w:rsid w:val="004C3F35"/>
    <w:rsid w:val="004E5C28"/>
    <w:rsid w:val="004E5D3A"/>
    <w:rsid w:val="004F786C"/>
    <w:rsid w:val="00526E8C"/>
    <w:rsid w:val="0055370F"/>
    <w:rsid w:val="005A5950"/>
    <w:rsid w:val="005D1DCC"/>
    <w:rsid w:val="005F7584"/>
    <w:rsid w:val="0067674B"/>
    <w:rsid w:val="006C1A87"/>
    <w:rsid w:val="006C2A93"/>
    <w:rsid w:val="006D6C14"/>
    <w:rsid w:val="007256E5"/>
    <w:rsid w:val="00733F86"/>
    <w:rsid w:val="007D1AB1"/>
    <w:rsid w:val="007F7502"/>
    <w:rsid w:val="00800FD4"/>
    <w:rsid w:val="008310EC"/>
    <w:rsid w:val="008370D1"/>
    <w:rsid w:val="008438BA"/>
    <w:rsid w:val="008449D0"/>
    <w:rsid w:val="00871D4E"/>
    <w:rsid w:val="00892FE5"/>
    <w:rsid w:val="008A1E6E"/>
    <w:rsid w:val="008B0FA7"/>
    <w:rsid w:val="008C7573"/>
    <w:rsid w:val="008D0BC6"/>
    <w:rsid w:val="008E1BB3"/>
    <w:rsid w:val="008F6E68"/>
    <w:rsid w:val="00903904"/>
    <w:rsid w:val="0094568F"/>
    <w:rsid w:val="009731E2"/>
    <w:rsid w:val="00973548"/>
    <w:rsid w:val="0097405E"/>
    <w:rsid w:val="00986DF5"/>
    <w:rsid w:val="009A45D6"/>
    <w:rsid w:val="009B08C5"/>
    <w:rsid w:val="009D6FD3"/>
    <w:rsid w:val="00A113A3"/>
    <w:rsid w:val="00A22755"/>
    <w:rsid w:val="00A30838"/>
    <w:rsid w:val="00A465BB"/>
    <w:rsid w:val="00A4666B"/>
    <w:rsid w:val="00A553B0"/>
    <w:rsid w:val="00A65D40"/>
    <w:rsid w:val="00A67E78"/>
    <w:rsid w:val="00A7158F"/>
    <w:rsid w:val="00A8103C"/>
    <w:rsid w:val="00A830F8"/>
    <w:rsid w:val="00AA4701"/>
    <w:rsid w:val="00AA6D92"/>
    <w:rsid w:val="00AB52C4"/>
    <w:rsid w:val="00AE27FB"/>
    <w:rsid w:val="00AF0A3C"/>
    <w:rsid w:val="00B10898"/>
    <w:rsid w:val="00B167F3"/>
    <w:rsid w:val="00B20772"/>
    <w:rsid w:val="00B81053"/>
    <w:rsid w:val="00B92BD9"/>
    <w:rsid w:val="00BE41B5"/>
    <w:rsid w:val="00C14092"/>
    <w:rsid w:val="00C2259E"/>
    <w:rsid w:val="00C319E4"/>
    <w:rsid w:val="00C368AD"/>
    <w:rsid w:val="00C514C1"/>
    <w:rsid w:val="00C6062C"/>
    <w:rsid w:val="00C7201F"/>
    <w:rsid w:val="00C748BE"/>
    <w:rsid w:val="00CA33A6"/>
    <w:rsid w:val="00CB2131"/>
    <w:rsid w:val="00D04C20"/>
    <w:rsid w:val="00D34993"/>
    <w:rsid w:val="00D5033B"/>
    <w:rsid w:val="00D64C3C"/>
    <w:rsid w:val="00D65A22"/>
    <w:rsid w:val="00D86CB0"/>
    <w:rsid w:val="00D87FB2"/>
    <w:rsid w:val="00DA5DE0"/>
    <w:rsid w:val="00DF313E"/>
    <w:rsid w:val="00E826BB"/>
    <w:rsid w:val="00EB2552"/>
    <w:rsid w:val="00EC1D3C"/>
    <w:rsid w:val="00EE7E62"/>
    <w:rsid w:val="00F13D47"/>
    <w:rsid w:val="00F8090A"/>
    <w:rsid w:val="00F82EC7"/>
    <w:rsid w:val="00FA06B4"/>
    <w:rsid w:val="00FA64D9"/>
    <w:rsid w:val="00FB21A8"/>
    <w:rsid w:val="00FB2F69"/>
    <w:rsid w:val="00FB7A12"/>
    <w:rsid w:val="00FD2172"/>
    <w:rsid w:val="00FD4B75"/>
    <w:rsid w:val="00FD760A"/>
    <w:rsid w:val="00FE3293"/>
    <w:rsid w:val="00FE6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7F7502"/>
    <w:pPr>
      <w:keepNext/>
      <w:numPr>
        <w:numId w:val="1"/>
      </w:numPr>
      <w:spacing w:before="240" w:after="240" w:line="240" w:lineRule="auto"/>
      <w:jc w:val="center"/>
      <w:outlineLvl w:val="0"/>
    </w:pPr>
    <w:rPr>
      <w:rFonts w:ascii="Times New Roman" w:hAnsi="Times New Roman"/>
      <w:b/>
      <w:kern w:val="1"/>
      <w:sz w:val="28"/>
      <w:szCs w:val="20"/>
      <w:lang w:val="ru-RU" w:eastAsia="ar-SA"/>
    </w:rPr>
  </w:style>
  <w:style w:type="paragraph" w:styleId="Heading2">
    <w:name w:val="heading 2"/>
    <w:basedOn w:val="Normal"/>
    <w:next w:val="Normal"/>
    <w:link w:val="Heading2Char"/>
    <w:uiPriority w:val="9"/>
    <w:qFormat/>
    <w:rsid w:val="007F7502"/>
    <w:pPr>
      <w:keepNext/>
      <w:numPr>
        <w:ilvl w:val="1"/>
        <w:numId w:val="1"/>
      </w:numPr>
      <w:spacing w:before="240" w:after="60" w:line="240" w:lineRule="auto"/>
      <w:outlineLvl w:val="1"/>
    </w:pPr>
    <w:rPr>
      <w:rFonts w:ascii="Arial" w:hAnsi="Arial"/>
      <w:b/>
      <w:i/>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F7502"/>
    <w:rPr>
      <w:rFonts w:cs="Times New Roman"/>
      <w:color w:val="0000FF"/>
      <w:u w:val="single"/>
    </w:rPr>
  </w:style>
  <w:style w:type="paragraph" w:customStyle="1" w:styleId="BodyText">
    <w:name w:val="BodyText"/>
    <w:basedOn w:val="Normal"/>
    <w:rsid w:val="001F6B51"/>
    <w:pPr>
      <w:spacing w:before="20" w:after="20" w:line="240" w:lineRule="auto"/>
      <w:ind w:firstLine="284"/>
    </w:pPr>
    <w:rPr>
      <w:rFonts w:ascii="Times New Roman" w:hAnsi="Times New Roman"/>
      <w:sz w:val="24"/>
      <w:szCs w:val="20"/>
      <w:lang w:val="ru-RU" w:eastAsia="ar-SA"/>
    </w:rPr>
  </w:style>
  <w:style w:type="character" w:customStyle="1" w:styleId="Heading2Char">
    <w:name w:val="Heading 2 Char"/>
    <w:basedOn w:val="DefaultParagraphFont"/>
    <w:link w:val="Heading2"/>
    <w:uiPriority w:val="9"/>
    <w:locked/>
    <w:rsid w:val="007F7502"/>
    <w:rPr>
      <w:rFonts w:ascii="Arial" w:hAnsi="Arial" w:cs="Times New Roman"/>
      <w:b/>
      <w:i/>
      <w:sz w:val="20"/>
      <w:szCs w:val="20"/>
      <w:lang w:val="en-GB" w:eastAsia="ar-SA" w:bidi="ar-SA"/>
    </w:rPr>
  </w:style>
  <w:style w:type="character" w:customStyle="1" w:styleId="Heading1Char">
    <w:name w:val="Heading 1 Char"/>
    <w:basedOn w:val="DefaultParagraphFont"/>
    <w:link w:val="Heading1"/>
    <w:uiPriority w:val="9"/>
    <w:locked/>
    <w:rsid w:val="007F7502"/>
    <w:rPr>
      <w:rFonts w:ascii="Times New Roman" w:hAnsi="Times New Roman" w:cs="Times New Roman"/>
      <w:b/>
      <w:kern w:val="1"/>
      <w:sz w:val="20"/>
      <w:szCs w:val="20"/>
      <w:lang w:val="ru-RU" w:eastAsia="ar-SA" w:bidi="ar-SA"/>
    </w:rPr>
  </w:style>
  <w:style w:type="paragraph" w:customStyle="1" w:styleId="Authors">
    <w:name w:val="Authors"/>
    <w:basedOn w:val="Normal"/>
    <w:rsid w:val="007F7502"/>
    <w:pPr>
      <w:spacing w:before="60" w:after="60" w:line="240" w:lineRule="auto"/>
      <w:jc w:val="center"/>
    </w:pPr>
    <w:rPr>
      <w:rFonts w:ascii="Times New Roman" w:hAnsi="Times New Roman"/>
      <w:sz w:val="24"/>
      <w:szCs w:val="20"/>
      <w:lang w:val="ru-RU" w:eastAsia="ar-SA"/>
    </w:rPr>
  </w:style>
  <w:style w:type="paragraph" w:customStyle="1" w:styleId="Affiliations">
    <w:name w:val="Affiliations"/>
    <w:basedOn w:val="Normal"/>
    <w:rsid w:val="007F7502"/>
    <w:pPr>
      <w:spacing w:before="60" w:after="60" w:line="240" w:lineRule="auto"/>
    </w:pPr>
    <w:rPr>
      <w:rFonts w:ascii="Times New Roman" w:hAnsi="Times New Roman"/>
      <w:sz w:val="24"/>
      <w:szCs w:val="20"/>
      <w:lang w:val="ru-RU" w:eastAsia="ar-SA"/>
    </w:rPr>
  </w:style>
  <w:style w:type="paragraph" w:customStyle="1" w:styleId="Connections">
    <w:name w:val="Connections"/>
    <w:basedOn w:val="Affiliations"/>
    <w:rsid w:val="007F7502"/>
    <w:rPr>
      <w:i/>
    </w:rPr>
  </w:style>
  <w:style w:type="character" w:customStyle="1" w:styleId="fontstyle01">
    <w:name w:val="fontstyle01"/>
    <w:basedOn w:val="DefaultParagraphFont"/>
    <w:rsid w:val="00D34993"/>
    <w:rPr>
      <w:rFonts w:ascii="Newton-Regular" w:hAnsi="Newton-Regular" w:cs="Times New Roman"/>
      <w:color w:val="000000"/>
      <w:sz w:val="22"/>
      <w:szCs w:val="22"/>
    </w:rPr>
  </w:style>
  <w:style w:type="character" w:customStyle="1" w:styleId="fontstyle21">
    <w:name w:val="fontstyle21"/>
    <w:basedOn w:val="DefaultParagraphFont"/>
    <w:rsid w:val="00D34993"/>
    <w:rPr>
      <w:rFonts w:ascii="Newton-Italic" w:hAnsi="Newton-Italic" w:cs="Times New Roman"/>
      <w:i/>
      <w:iCs/>
      <w:color w:val="000000"/>
      <w:sz w:val="22"/>
      <w:szCs w:val="22"/>
    </w:rPr>
  </w:style>
  <w:style w:type="table" w:styleId="TableGrid">
    <w:name w:val="Table Grid"/>
    <w:basedOn w:val="TableNormal"/>
    <w:uiPriority w:val="39"/>
    <w:rsid w:val="004E5D3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898"/>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locked/>
    <w:rsid w:val="00AE27FB"/>
    <w:rPr>
      <w:rFonts w:cs="Times New Roman"/>
    </w:rPr>
  </w:style>
  <w:style w:type="paragraph" w:styleId="Header">
    <w:name w:val="header"/>
    <w:basedOn w:val="Normal"/>
    <w:link w:val="HeaderChar"/>
    <w:uiPriority w:val="99"/>
    <w:unhideWhenUsed/>
    <w:rsid w:val="00AE27FB"/>
    <w:pPr>
      <w:tabs>
        <w:tab w:val="center" w:pos="4677"/>
        <w:tab w:val="right" w:pos="9355"/>
      </w:tabs>
      <w:spacing w:after="0" w:line="240" w:lineRule="auto"/>
    </w:pPr>
  </w:style>
  <w:style w:type="paragraph" w:styleId="Footer">
    <w:name w:val="footer"/>
    <w:basedOn w:val="Normal"/>
    <w:link w:val="FooterChar"/>
    <w:uiPriority w:val="99"/>
    <w:unhideWhenUsed/>
    <w:rsid w:val="00AE27FB"/>
    <w:pPr>
      <w:tabs>
        <w:tab w:val="center" w:pos="4677"/>
        <w:tab w:val="right" w:pos="9355"/>
      </w:tabs>
      <w:spacing w:after="0" w:line="240" w:lineRule="auto"/>
    </w:pPr>
  </w:style>
  <w:style w:type="character" w:customStyle="1" w:styleId="BalloonTextChar">
    <w:name w:val="Balloon Text Char"/>
    <w:basedOn w:val="DefaultParagraphFont"/>
    <w:link w:val="BalloonText"/>
    <w:uiPriority w:val="99"/>
    <w:semiHidden/>
    <w:locked/>
    <w:rsid w:val="00B10898"/>
    <w:rPr>
      <w:rFonts w:ascii="Tahoma" w:hAnsi="Tahoma" w:cs="Tahoma"/>
      <w:sz w:val="16"/>
      <w:szCs w:val="16"/>
    </w:rPr>
  </w:style>
  <w:style w:type="character" w:customStyle="1" w:styleId="FooterChar">
    <w:name w:val="Footer Char"/>
    <w:basedOn w:val="DefaultParagraphFont"/>
    <w:link w:val="Footer"/>
    <w:uiPriority w:val="99"/>
    <w:locked/>
    <w:rsid w:val="00AE27F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7F7502"/>
    <w:pPr>
      <w:keepNext/>
      <w:numPr>
        <w:numId w:val="1"/>
      </w:numPr>
      <w:spacing w:before="240" w:after="240" w:line="240" w:lineRule="auto"/>
      <w:jc w:val="center"/>
      <w:outlineLvl w:val="0"/>
    </w:pPr>
    <w:rPr>
      <w:rFonts w:ascii="Times New Roman" w:hAnsi="Times New Roman"/>
      <w:b/>
      <w:kern w:val="1"/>
      <w:sz w:val="28"/>
      <w:szCs w:val="20"/>
      <w:lang w:val="ru-RU" w:eastAsia="ar-SA"/>
    </w:rPr>
  </w:style>
  <w:style w:type="paragraph" w:styleId="Heading2">
    <w:name w:val="heading 2"/>
    <w:basedOn w:val="Normal"/>
    <w:next w:val="Normal"/>
    <w:link w:val="Heading2Char"/>
    <w:uiPriority w:val="9"/>
    <w:qFormat/>
    <w:rsid w:val="007F7502"/>
    <w:pPr>
      <w:keepNext/>
      <w:numPr>
        <w:ilvl w:val="1"/>
        <w:numId w:val="1"/>
      </w:numPr>
      <w:spacing w:before="240" w:after="60" w:line="240" w:lineRule="auto"/>
      <w:outlineLvl w:val="1"/>
    </w:pPr>
    <w:rPr>
      <w:rFonts w:ascii="Arial" w:hAnsi="Arial"/>
      <w:b/>
      <w:i/>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F7502"/>
    <w:rPr>
      <w:rFonts w:cs="Times New Roman"/>
      <w:color w:val="0000FF"/>
      <w:u w:val="single"/>
    </w:rPr>
  </w:style>
  <w:style w:type="paragraph" w:customStyle="1" w:styleId="BodyText">
    <w:name w:val="BodyText"/>
    <w:basedOn w:val="Normal"/>
    <w:rsid w:val="001F6B51"/>
    <w:pPr>
      <w:spacing w:before="20" w:after="20" w:line="240" w:lineRule="auto"/>
      <w:ind w:firstLine="284"/>
    </w:pPr>
    <w:rPr>
      <w:rFonts w:ascii="Times New Roman" w:hAnsi="Times New Roman"/>
      <w:sz w:val="24"/>
      <w:szCs w:val="20"/>
      <w:lang w:val="ru-RU" w:eastAsia="ar-SA"/>
    </w:rPr>
  </w:style>
  <w:style w:type="character" w:customStyle="1" w:styleId="Heading2Char">
    <w:name w:val="Heading 2 Char"/>
    <w:basedOn w:val="DefaultParagraphFont"/>
    <w:link w:val="Heading2"/>
    <w:uiPriority w:val="9"/>
    <w:locked/>
    <w:rsid w:val="007F7502"/>
    <w:rPr>
      <w:rFonts w:ascii="Arial" w:hAnsi="Arial" w:cs="Times New Roman"/>
      <w:b/>
      <w:i/>
      <w:sz w:val="20"/>
      <w:szCs w:val="20"/>
      <w:lang w:val="en-GB" w:eastAsia="ar-SA" w:bidi="ar-SA"/>
    </w:rPr>
  </w:style>
  <w:style w:type="character" w:customStyle="1" w:styleId="Heading1Char">
    <w:name w:val="Heading 1 Char"/>
    <w:basedOn w:val="DefaultParagraphFont"/>
    <w:link w:val="Heading1"/>
    <w:uiPriority w:val="9"/>
    <w:locked/>
    <w:rsid w:val="007F7502"/>
    <w:rPr>
      <w:rFonts w:ascii="Times New Roman" w:hAnsi="Times New Roman" w:cs="Times New Roman"/>
      <w:b/>
      <w:kern w:val="1"/>
      <w:sz w:val="20"/>
      <w:szCs w:val="20"/>
      <w:lang w:val="ru-RU" w:eastAsia="ar-SA" w:bidi="ar-SA"/>
    </w:rPr>
  </w:style>
  <w:style w:type="paragraph" w:customStyle="1" w:styleId="Authors">
    <w:name w:val="Authors"/>
    <w:basedOn w:val="Normal"/>
    <w:rsid w:val="007F7502"/>
    <w:pPr>
      <w:spacing w:before="60" w:after="60" w:line="240" w:lineRule="auto"/>
      <w:jc w:val="center"/>
    </w:pPr>
    <w:rPr>
      <w:rFonts w:ascii="Times New Roman" w:hAnsi="Times New Roman"/>
      <w:sz w:val="24"/>
      <w:szCs w:val="20"/>
      <w:lang w:val="ru-RU" w:eastAsia="ar-SA"/>
    </w:rPr>
  </w:style>
  <w:style w:type="paragraph" w:customStyle="1" w:styleId="Affiliations">
    <w:name w:val="Affiliations"/>
    <w:basedOn w:val="Normal"/>
    <w:rsid w:val="007F7502"/>
    <w:pPr>
      <w:spacing w:before="60" w:after="60" w:line="240" w:lineRule="auto"/>
    </w:pPr>
    <w:rPr>
      <w:rFonts w:ascii="Times New Roman" w:hAnsi="Times New Roman"/>
      <w:sz w:val="24"/>
      <w:szCs w:val="20"/>
      <w:lang w:val="ru-RU" w:eastAsia="ar-SA"/>
    </w:rPr>
  </w:style>
  <w:style w:type="paragraph" w:customStyle="1" w:styleId="Connections">
    <w:name w:val="Connections"/>
    <w:basedOn w:val="Affiliations"/>
    <w:rsid w:val="007F7502"/>
    <w:rPr>
      <w:i/>
    </w:rPr>
  </w:style>
  <w:style w:type="character" w:customStyle="1" w:styleId="fontstyle01">
    <w:name w:val="fontstyle01"/>
    <w:basedOn w:val="DefaultParagraphFont"/>
    <w:rsid w:val="00D34993"/>
    <w:rPr>
      <w:rFonts w:ascii="Newton-Regular" w:hAnsi="Newton-Regular" w:cs="Times New Roman"/>
      <w:color w:val="000000"/>
      <w:sz w:val="22"/>
      <w:szCs w:val="22"/>
    </w:rPr>
  </w:style>
  <w:style w:type="character" w:customStyle="1" w:styleId="fontstyle21">
    <w:name w:val="fontstyle21"/>
    <w:basedOn w:val="DefaultParagraphFont"/>
    <w:rsid w:val="00D34993"/>
    <w:rPr>
      <w:rFonts w:ascii="Newton-Italic" w:hAnsi="Newton-Italic" w:cs="Times New Roman"/>
      <w:i/>
      <w:iCs/>
      <w:color w:val="000000"/>
      <w:sz w:val="22"/>
      <w:szCs w:val="22"/>
    </w:rPr>
  </w:style>
  <w:style w:type="table" w:styleId="TableGrid">
    <w:name w:val="Table Grid"/>
    <w:basedOn w:val="TableNormal"/>
    <w:uiPriority w:val="39"/>
    <w:rsid w:val="004E5D3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898"/>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locked/>
    <w:rsid w:val="00AE27FB"/>
    <w:rPr>
      <w:rFonts w:cs="Times New Roman"/>
    </w:rPr>
  </w:style>
  <w:style w:type="paragraph" w:styleId="Header">
    <w:name w:val="header"/>
    <w:basedOn w:val="Normal"/>
    <w:link w:val="HeaderChar"/>
    <w:uiPriority w:val="99"/>
    <w:unhideWhenUsed/>
    <w:rsid w:val="00AE27FB"/>
    <w:pPr>
      <w:tabs>
        <w:tab w:val="center" w:pos="4677"/>
        <w:tab w:val="right" w:pos="9355"/>
      </w:tabs>
      <w:spacing w:after="0" w:line="240" w:lineRule="auto"/>
    </w:pPr>
  </w:style>
  <w:style w:type="paragraph" w:styleId="Footer">
    <w:name w:val="footer"/>
    <w:basedOn w:val="Normal"/>
    <w:link w:val="FooterChar"/>
    <w:uiPriority w:val="99"/>
    <w:unhideWhenUsed/>
    <w:rsid w:val="00AE27FB"/>
    <w:pPr>
      <w:tabs>
        <w:tab w:val="center" w:pos="4677"/>
        <w:tab w:val="right" w:pos="9355"/>
      </w:tabs>
      <w:spacing w:after="0" w:line="240" w:lineRule="auto"/>
    </w:pPr>
  </w:style>
  <w:style w:type="character" w:customStyle="1" w:styleId="BalloonTextChar">
    <w:name w:val="Balloon Text Char"/>
    <w:basedOn w:val="DefaultParagraphFont"/>
    <w:link w:val="BalloonText"/>
    <w:uiPriority w:val="99"/>
    <w:semiHidden/>
    <w:locked/>
    <w:rsid w:val="00B10898"/>
    <w:rPr>
      <w:rFonts w:ascii="Tahoma" w:hAnsi="Tahoma" w:cs="Tahoma"/>
      <w:sz w:val="16"/>
      <w:szCs w:val="16"/>
    </w:rPr>
  </w:style>
  <w:style w:type="character" w:customStyle="1" w:styleId="FooterChar">
    <w:name w:val="Footer Char"/>
    <w:basedOn w:val="DefaultParagraphFont"/>
    <w:link w:val="Footer"/>
    <w:uiPriority w:val="99"/>
    <w:locked/>
    <w:rsid w:val="00AE27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12288">
      <w:marLeft w:val="0"/>
      <w:marRight w:val="0"/>
      <w:marTop w:val="0"/>
      <w:marBottom w:val="0"/>
      <w:divBdr>
        <w:top w:val="none" w:sz="0" w:space="0" w:color="auto"/>
        <w:left w:val="none" w:sz="0" w:space="0" w:color="auto"/>
        <w:bottom w:val="none" w:sz="0" w:space="0" w:color="auto"/>
        <w:right w:val="none" w:sz="0" w:space="0" w:color="auto"/>
      </w:divBdr>
    </w:div>
    <w:div w:id="996112289">
      <w:marLeft w:val="0"/>
      <w:marRight w:val="0"/>
      <w:marTop w:val="0"/>
      <w:marBottom w:val="0"/>
      <w:divBdr>
        <w:top w:val="none" w:sz="0" w:space="0" w:color="auto"/>
        <w:left w:val="none" w:sz="0" w:space="0" w:color="auto"/>
        <w:bottom w:val="none" w:sz="0" w:space="0" w:color="auto"/>
        <w:right w:val="none" w:sz="0" w:space="0" w:color="auto"/>
      </w:divBdr>
    </w:div>
    <w:div w:id="996112290">
      <w:marLeft w:val="0"/>
      <w:marRight w:val="0"/>
      <w:marTop w:val="0"/>
      <w:marBottom w:val="0"/>
      <w:divBdr>
        <w:top w:val="none" w:sz="0" w:space="0" w:color="auto"/>
        <w:left w:val="none" w:sz="0" w:space="0" w:color="auto"/>
        <w:bottom w:val="none" w:sz="0" w:space="0" w:color="auto"/>
        <w:right w:val="none" w:sz="0" w:space="0" w:color="auto"/>
      </w:divBdr>
    </w:div>
    <w:div w:id="9961122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386F3-F953-4CB5-8139-4AE2AFF5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2461</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Instytut Fizyki PAN</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Donne Tony</cp:lastModifiedBy>
  <cp:revision>3</cp:revision>
  <dcterms:created xsi:type="dcterms:W3CDTF">2018-11-06T10:15:00Z</dcterms:created>
  <dcterms:modified xsi:type="dcterms:W3CDTF">2018-11-06T10:16:00Z</dcterms:modified>
</cp:coreProperties>
</file>