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657C82" w:rsidRDefault="009659AE" w:rsidP="00D902FE">
      <w:pPr>
        <w:rPr>
          <w:b/>
          <w:sz w:val="22"/>
          <w:szCs w:val="22"/>
          <w:lang w:val="lv-LV"/>
        </w:rPr>
      </w:pPr>
    </w:p>
    <w:p w14:paraId="03EF5853" w14:textId="77777777" w:rsidR="00112B18" w:rsidRPr="006A002D" w:rsidRDefault="00112B18" w:rsidP="00112B18">
      <w:pPr>
        <w:jc w:val="right"/>
        <w:rPr>
          <w:color w:val="FF0000"/>
          <w:lang w:val="lv-LV"/>
        </w:rPr>
      </w:pPr>
      <w:r w:rsidRPr="006A002D">
        <w:rPr>
          <w:color w:val="FF0000"/>
          <w:lang w:val="lv-LV"/>
        </w:rPr>
        <w:t xml:space="preserve">Ar grozījumiem </w:t>
      </w:r>
    </w:p>
    <w:p w14:paraId="101C23F3" w14:textId="77777777" w:rsidR="00112B18" w:rsidRPr="006A002D" w:rsidRDefault="00112B18" w:rsidP="00112B18">
      <w:pPr>
        <w:jc w:val="right"/>
        <w:rPr>
          <w:color w:val="FF0000"/>
          <w:lang w:val="lv-LV"/>
        </w:rPr>
      </w:pPr>
      <w:r w:rsidRPr="006A002D">
        <w:rPr>
          <w:color w:val="FF0000"/>
          <w:lang w:val="lv-LV"/>
        </w:rPr>
        <w:t>APSTIPRINĀTS:</w:t>
      </w:r>
    </w:p>
    <w:p w14:paraId="229BD2CF" w14:textId="19A8DC1E" w:rsidR="00112B18" w:rsidRPr="006A002D" w:rsidRDefault="00112B18" w:rsidP="00112B18">
      <w:pPr>
        <w:jc w:val="right"/>
        <w:rPr>
          <w:color w:val="FF0000"/>
          <w:lang w:val="lv-LV"/>
        </w:rPr>
      </w:pPr>
      <w:r w:rsidRPr="006A002D">
        <w:rPr>
          <w:color w:val="FF0000"/>
          <w:lang w:val="lv-LV"/>
        </w:rPr>
        <w:t xml:space="preserve">2018. gada </w:t>
      </w:r>
      <w:r>
        <w:rPr>
          <w:color w:val="FF0000"/>
          <w:lang w:val="lv-LV"/>
        </w:rPr>
        <w:t>26.oktobra</w:t>
      </w:r>
    </w:p>
    <w:p w14:paraId="17A60731" w14:textId="77777777" w:rsidR="00BB1A9D" w:rsidRPr="00112B18" w:rsidRDefault="00BB1A9D" w:rsidP="00BB1A9D">
      <w:pPr>
        <w:jc w:val="right"/>
        <w:rPr>
          <w:color w:val="FF0000"/>
          <w:lang w:val="lv-LV"/>
        </w:rPr>
      </w:pPr>
      <w:r w:rsidRPr="00112B18">
        <w:rPr>
          <w:color w:val="FF0000"/>
          <w:lang w:val="lv-LV"/>
        </w:rPr>
        <w:t>LU CFI iepirkumu komisijas sēdē</w:t>
      </w:r>
    </w:p>
    <w:p w14:paraId="576E9766" w14:textId="77777777" w:rsidR="00BB1A9D" w:rsidRPr="00112B18" w:rsidRDefault="00BB1A9D" w:rsidP="00BB1A9D">
      <w:pPr>
        <w:jc w:val="right"/>
        <w:rPr>
          <w:color w:val="FF0000"/>
          <w:lang w:val="lv-LV"/>
        </w:rPr>
      </w:pPr>
    </w:p>
    <w:p w14:paraId="18B429FC" w14:textId="77777777" w:rsidR="00BB1A9D" w:rsidRPr="00112B18" w:rsidRDefault="00BB1A9D" w:rsidP="00BB1A9D">
      <w:pPr>
        <w:jc w:val="right"/>
        <w:rPr>
          <w:color w:val="FF0000"/>
          <w:lang w:val="lv-LV"/>
        </w:rPr>
      </w:pPr>
      <w:r w:rsidRPr="00112B18">
        <w:rPr>
          <w:color w:val="FF0000"/>
          <w:lang w:val="lv-LV"/>
        </w:rPr>
        <w:t>_____________________</w:t>
      </w:r>
    </w:p>
    <w:p w14:paraId="52BB5607" w14:textId="77777777" w:rsidR="00BB1A9D" w:rsidRPr="00112B18" w:rsidRDefault="00BB1A9D" w:rsidP="00BB1A9D">
      <w:pPr>
        <w:jc w:val="right"/>
        <w:rPr>
          <w:color w:val="FF0000"/>
          <w:lang w:val="lv-LV"/>
        </w:rPr>
      </w:pPr>
      <w:r w:rsidRPr="00112B18">
        <w:rPr>
          <w:color w:val="FF0000"/>
          <w:lang w:val="lv-LV"/>
        </w:rPr>
        <w:t>A.Krūmiņš</w:t>
      </w: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6A6738EE"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284A6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MIKROVIĻŅU SINTĒZES IEKĀRTAS 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5711E9C7"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284A60">
        <w:rPr>
          <w:b/>
          <w:lang w:val="lv-LV"/>
        </w:rPr>
        <w:t>36</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303C8054"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284A60">
        <w:rPr>
          <w:color w:val="1F497D" w:themeColor="text2"/>
          <w:sz w:val="22"/>
          <w:szCs w:val="22"/>
          <w:lang w:val="lv-LV"/>
        </w:rPr>
        <w:t>36</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0BD113DC"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proofErr w:type="spellStart"/>
      <w:r w:rsidR="00284A60" w:rsidRPr="00284A60">
        <w:rPr>
          <w:b/>
          <w:color w:val="000090"/>
          <w:sz w:val="22"/>
          <w:szCs w:val="22"/>
        </w:rPr>
        <w:t>Mikroviļņu</w:t>
      </w:r>
      <w:proofErr w:type="spellEnd"/>
      <w:r w:rsidR="00284A60" w:rsidRPr="00284A60">
        <w:rPr>
          <w:b/>
          <w:color w:val="000090"/>
          <w:sz w:val="22"/>
          <w:szCs w:val="22"/>
        </w:rPr>
        <w:t xml:space="preserve"> </w:t>
      </w:r>
      <w:proofErr w:type="spellStart"/>
      <w:r w:rsidR="00284A60" w:rsidRPr="00284A60">
        <w:rPr>
          <w:b/>
          <w:color w:val="000090"/>
          <w:sz w:val="22"/>
          <w:szCs w:val="22"/>
        </w:rPr>
        <w:t>sintēzes</w:t>
      </w:r>
      <w:proofErr w:type="spellEnd"/>
      <w:r w:rsidR="00284A60" w:rsidRPr="00284A60">
        <w:rPr>
          <w:b/>
          <w:color w:val="000090"/>
          <w:sz w:val="22"/>
          <w:szCs w:val="22"/>
        </w:rPr>
        <w:t xml:space="preserve"> </w:t>
      </w:r>
      <w:proofErr w:type="spellStart"/>
      <w:r w:rsidR="00284A60" w:rsidRPr="00284A60">
        <w:rPr>
          <w:b/>
          <w:color w:val="000090"/>
          <w:sz w:val="22"/>
          <w:szCs w:val="22"/>
        </w:rPr>
        <w:t>iekārtas</w:t>
      </w:r>
      <w:proofErr w:type="spellEnd"/>
      <w:r w:rsidR="00284A60" w:rsidRPr="00284A60">
        <w:rPr>
          <w:b/>
          <w:color w:val="000090"/>
          <w:sz w:val="22"/>
          <w:szCs w:val="22"/>
        </w:rPr>
        <w:t xml:space="preserve"> </w:t>
      </w:r>
      <w:proofErr w:type="spellStart"/>
      <w:r w:rsidR="00342AB1" w:rsidRPr="00284A60">
        <w:rPr>
          <w:b/>
          <w:color w:val="1F497D" w:themeColor="text2"/>
          <w:spacing w:val="-1"/>
          <w:sz w:val="22"/>
          <w:szCs w:val="22"/>
        </w:rPr>
        <w:t>piegāde</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491546B"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284A60">
        <w:rPr>
          <w:color w:val="000000"/>
          <w:spacing w:val="-1"/>
          <w:sz w:val="22"/>
          <w:szCs w:val="22"/>
          <w:lang w:val="lv-LV"/>
        </w:rPr>
        <w:t>27.11.2017. rīkojumu nr.15</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proofErr w:type="spellStart"/>
      <w:r w:rsidR="004F2900" w:rsidRPr="004D4F01">
        <w:rPr>
          <w:i/>
          <w:sz w:val="22"/>
          <w:szCs w:val="22"/>
        </w:rPr>
        <w:t>Mikroelektronikas</w:t>
      </w:r>
      <w:proofErr w:type="spellEnd"/>
      <w:r w:rsidR="004F2900" w:rsidRPr="004D4F01">
        <w:rPr>
          <w:i/>
          <w:sz w:val="22"/>
          <w:szCs w:val="22"/>
        </w:rPr>
        <w:t xml:space="preserve"> </w:t>
      </w:r>
      <w:proofErr w:type="spellStart"/>
      <w:r w:rsidR="004F2900" w:rsidRPr="004D4F01">
        <w:rPr>
          <w:i/>
          <w:sz w:val="22"/>
          <w:szCs w:val="22"/>
        </w:rPr>
        <w:t>ierīces</w:t>
      </w:r>
      <w:proofErr w:type="spellEnd"/>
      <w:r w:rsidR="004F2900" w:rsidRPr="004D4F01">
        <w:rPr>
          <w:i/>
          <w:sz w:val="22"/>
          <w:szCs w:val="22"/>
        </w:rPr>
        <w:t xml:space="preserve"> un </w:t>
      </w:r>
      <w:proofErr w:type="spellStart"/>
      <w:r w:rsidR="004F2900" w:rsidRPr="004D4F01">
        <w:rPr>
          <w:i/>
          <w:sz w:val="22"/>
          <w:szCs w:val="22"/>
        </w:rPr>
        <w:t>aparāti</w:t>
      </w:r>
      <w:proofErr w:type="spellEnd"/>
      <w:r w:rsidR="004F2900" w:rsidRPr="004D4F01">
        <w:rPr>
          <w:i/>
          <w:sz w:val="22"/>
          <w:szCs w:val="22"/>
        </w:rPr>
        <w:t xml:space="preserve">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191EC889"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284A60">
        <w:rPr>
          <w:color w:val="1F497D" w:themeColor="text2"/>
          <w:sz w:val="22"/>
          <w:szCs w:val="22"/>
          <w:lang w:val="lv-LV"/>
        </w:rPr>
        <w:t>3</w:t>
      </w:r>
      <w:r w:rsidR="00342AB1" w:rsidRPr="00342AB1">
        <w:rPr>
          <w:color w:val="1F497D" w:themeColor="text2"/>
          <w:sz w:val="22"/>
          <w:szCs w:val="22"/>
          <w:lang w:val="lv-LV"/>
        </w:rPr>
        <w:t xml:space="preserve"> (</w:t>
      </w:r>
      <w:r w:rsidR="00284A60">
        <w:rPr>
          <w:color w:val="1F497D" w:themeColor="text2"/>
          <w:sz w:val="22"/>
          <w:szCs w:val="22"/>
          <w:lang w:val="lv-LV"/>
        </w:rPr>
        <w:t>trīs</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F4AA0BE" w:rsidR="00B513BF" w:rsidRPr="00B513BF" w:rsidRDefault="00112B18" w:rsidP="00D902FE">
      <w:pPr>
        <w:pStyle w:val="ListParagraph"/>
        <w:numPr>
          <w:ilvl w:val="2"/>
          <w:numId w:val="4"/>
        </w:numPr>
        <w:rPr>
          <w:b/>
          <w:sz w:val="22"/>
          <w:szCs w:val="22"/>
          <w:lang w:val="lv-LV" w:eastAsia="ar-SA"/>
        </w:rPr>
      </w:pPr>
      <w:r w:rsidRPr="00112B18">
        <w:rPr>
          <w:b/>
          <w:color w:val="FF0000"/>
          <w:sz w:val="22"/>
          <w:szCs w:val="22"/>
          <w:lang w:val="lv-LV"/>
        </w:rPr>
        <w:t>Piegādātājs var iesniegt vienu piedāvājuma variantu</w:t>
      </w:r>
      <w:r w:rsidRPr="00112B18">
        <w:rPr>
          <w:b/>
          <w:color w:val="FF0000"/>
          <w:sz w:val="22"/>
          <w:szCs w:val="22"/>
          <w:lang w:val="lv-LV" w:eastAsia="ar-SA"/>
        </w:rPr>
        <w:t xml:space="preserve">. </w:t>
      </w:r>
      <w:r w:rsidR="00B513BF"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759B4D62"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706A8903"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r w:rsidR="009A0E9C">
        <w:fldChar w:fldCharType="begin"/>
      </w:r>
      <w:r w:rsidR="009A0E9C">
        <w:instrText xml:space="preserve"> HYPERLINK "http://www.cfi.lu.lv" </w:instrText>
      </w:r>
      <w:r w:rsidR="009A0E9C">
        <w:fldChar w:fldCharType="separate"/>
      </w:r>
      <w:r w:rsidR="00D2211E" w:rsidRPr="00657C82">
        <w:rPr>
          <w:rStyle w:val="Hyperlink"/>
          <w:sz w:val="22"/>
          <w:szCs w:val="22"/>
          <w:lang w:val="lv-LV"/>
        </w:rPr>
        <w:t>www.cfi.lu.lv</w:t>
      </w:r>
      <w:r w:rsidR="009A0E9C">
        <w:rPr>
          <w:rStyle w:val="Hyperlink"/>
          <w:sz w:val="22"/>
          <w:szCs w:val="22"/>
          <w:lang w:val="lv-LV"/>
        </w:rPr>
        <w:fldChar w:fldCharType="end"/>
      </w:r>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112B18" w:rsidRPr="00112B18">
        <w:rPr>
          <w:b/>
          <w:strike/>
          <w:color w:val="1F497D" w:themeColor="text2"/>
          <w:sz w:val="22"/>
          <w:szCs w:val="22"/>
          <w:lang w:val="lv-LV"/>
        </w:rPr>
        <w:t>31.oktobrim</w:t>
      </w:r>
      <w:r w:rsidR="00112B18">
        <w:rPr>
          <w:b/>
          <w:strike/>
          <w:color w:val="1F497D" w:themeColor="text2"/>
          <w:sz w:val="22"/>
          <w:szCs w:val="22"/>
          <w:lang w:val="lv-LV"/>
        </w:rPr>
        <w:t xml:space="preserve"> </w:t>
      </w:r>
      <w:r w:rsidR="00112B18">
        <w:rPr>
          <w:b/>
          <w:color w:val="1F497D" w:themeColor="text2"/>
          <w:sz w:val="22"/>
          <w:szCs w:val="22"/>
          <w:lang w:val="lv-LV"/>
        </w:rPr>
        <w:t xml:space="preserve"> 20.novembrim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9A0E9C">
        <w:fldChar w:fldCharType="begin"/>
      </w:r>
      <w:r w:rsidR="009A0E9C">
        <w:instrText xml:space="preserve"> HYPERLINK "mailto:ievalr@cfi.lu.lv" </w:instrText>
      </w:r>
      <w:r w:rsidR="009A0E9C">
        <w:fldChar w:fldCharType="separate"/>
      </w:r>
      <w:r w:rsidR="00FC36E4" w:rsidRPr="00657C82">
        <w:rPr>
          <w:rStyle w:val="Hyperlink"/>
          <w:sz w:val="22"/>
          <w:szCs w:val="22"/>
          <w:lang w:val="lv-LV"/>
        </w:rPr>
        <w:t>ievalr@cfi.lu.lv</w:t>
      </w:r>
      <w:r w:rsidR="009A0E9C">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2DAFED4"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284A60" w:rsidRPr="00112B18">
        <w:rPr>
          <w:b/>
          <w:strike/>
          <w:color w:val="1F497D" w:themeColor="text2"/>
          <w:sz w:val="22"/>
          <w:szCs w:val="22"/>
          <w:lang w:val="lv-LV"/>
        </w:rPr>
        <w:t>31</w:t>
      </w:r>
      <w:r w:rsidR="00BB1A9D" w:rsidRPr="00112B18">
        <w:rPr>
          <w:b/>
          <w:strike/>
          <w:color w:val="1F497D" w:themeColor="text2"/>
          <w:sz w:val="22"/>
          <w:szCs w:val="22"/>
          <w:lang w:val="lv-LV"/>
        </w:rPr>
        <w:t>.oktobrim</w:t>
      </w:r>
      <w:r w:rsidR="00112B18">
        <w:rPr>
          <w:b/>
          <w:strike/>
          <w:color w:val="1F497D" w:themeColor="text2"/>
          <w:sz w:val="22"/>
          <w:szCs w:val="22"/>
          <w:lang w:val="lv-LV"/>
        </w:rPr>
        <w:t xml:space="preserve"> </w:t>
      </w:r>
      <w:r w:rsidR="00112B18">
        <w:rPr>
          <w:b/>
          <w:color w:val="1F497D" w:themeColor="text2"/>
          <w:sz w:val="22"/>
          <w:szCs w:val="22"/>
          <w:lang w:val="lv-LV"/>
        </w:rPr>
        <w:t xml:space="preserve"> 20.novembrim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7BABBD8D"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112B18" w:rsidRPr="00112B18">
        <w:rPr>
          <w:b/>
          <w:strike/>
          <w:color w:val="1F497D" w:themeColor="text2"/>
          <w:sz w:val="22"/>
          <w:szCs w:val="22"/>
          <w:lang w:val="lv-LV"/>
        </w:rPr>
        <w:t>31.oktobrim</w:t>
      </w:r>
      <w:r w:rsidR="00112B18">
        <w:rPr>
          <w:b/>
          <w:strike/>
          <w:color w:val="1F497D" w:themeColor="text2"/>
          <w:sz w:val="22"/>
          <w:szCs w:val="22"/>
          <w:lang w:val="lv-LV"/>
        </w:rPr>
        <w:t xml:space="preserve"> </w:t>
      </w:r>
      <w:r w:rsidR="00112B18">
        <w:rPr>
          <w:b/>
          <w:color w:val="1F497D" w:themeColor="text2"/>
          <w:sz w:val="22"/>
          <w:szCs w:val="22"/>
          <w:lang w:val="lv-LV"/>
        </w:rPr>
        <w:t xml:space="preserve"> 20.novembrī</w:t>
      </w:r>
      <w:r w:rsidR="00112B18">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w:t>
      </w:r>
      <w:r w:rsidRPr="00657C82">
        <w:rPr>
          <w:sz w:val="22"/>
          <w:szCs w:val="22"/>
          <w:lang w:val="lv-LV"/>
        </w:rPr>
        <w:lastRenderedPageBreak/>
        <w:t>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844975">
      <w:pPr>
        <w:pStyle w:val="Index1"/>
        <w:numPr>
          <w:ilvl w:val="0"/>
          <w:numId w:val="0"/>
        </w:numPr>
        <w:ind w:left="450"/>
      </w:pPr>
    </w:p>
    <w:p w14:paraId="1C2218C1" w14:textId="1148862C" w:rsidR="001C557B" w:rsidRPr="00657C82" w:rsidRDefault="001C557B" w:rsidP="00844975">
      <w:pPr>
        <w:pStyle w:val="Index1"/>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844975">
      <w:pPr>
        <w:pStyle w:val="Index1"/>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lastRenderedPageBreak/>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5EFBF7AD"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w:t>
            </w:r>
            <w:r w:rsidR="0003380C">
              <w:rPr>
                <w:sz w:val="22"/>
                <w:szCs w:val="22"/>
                <w:lang w:val="lv-LV"/>
              </w:rPr>
              <w:t xml:space="preserve"> </w:t>
            </w:r>
            <w:proofErr w:type="spellStart"/>
            <w:r w:rsidR="0003380C" w:rsidRPr="0003380C">
              <w:rPr>
                <w:color w:val="FF0000"/>
                <w:sz w:val="22"/>
                <w:szCs w:val="22"/>
              </w:rPr>
              <w:t>vai</w:t>
            </w:r>
            <w:proofErr w:type="spellEnd"/>
            <w:r w:rsidR="0003380C" w:rsidRPr="0003380C">
              <w:rPr>
                <w:color w:val="FF0000"/>
                <w:sz w:val="22"/>
                <w:szCs w:val="22"/>
              </w:rPr>
              <w:t xml:space="preserve"> </w:t>
            </w:r>
            <w:r w:rsidR="0003380C" w:rsidRPr="0003380C">
              <w:rPr>
                <w:color w:val="FF0000"/>
                <w:sz w:val="22"/>
                <w:szCs w:val="22"/>
                <w:lang w:val="lv-LV"/>
              </w:rPr>
              <w:t>Valsts ieņēmum dienesta publiskojamo datu bāzē</w:t>
            </w:r>
            <w:r w:rsidRPr="00657C82">
              <w:rPr>
                <w:sz w:val="22"/>
                <w:szCs w:val="22"/>
                <w:lang w:val="lv-LV"/>
              </w:rPr>
              <w:t>.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844975">
      <w:pPr>
        <w:pStyle w:val="Index1"/>
        <w:numPr>
          <w:ilvl w:val="0"/>
          <w:numId w:val="0"/>
        </w:numPr>
        <w:ind w:left="450"/>
      </w:pPr>
    </w:p>
    <w:p w14:paraId="48DE6F11" w14:textId="41E7FC4F" w:rsidR="001408E3" w:rsidRPr="00657C82" w:rsidRDefault="00314F18" w:rsidP="00844975">
      <w:pPr>
        <w:pStyle w:val="Index1"/>
        <w:numPr>
          <w:ilvl w:val="1"/>
          <w:numId w:val="8"/>
        </w:numPr>
        <w:tabs>
          <w:tab w:val="clear" w:pos="786"/>
        </w:tabs>
        <w:ind w:left="426" w:hanging="426"/>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844975">
      <w:pPr>
        <w:pStyle w:val="Index1"/>
        <w:numPr>
          <w:ilvl w:val="1"/>
          <w:numId w:val="8"/>
        </w:numPr>
        <w:ind w:left="426"/>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8718509" w14:textId="77777777" w:rsidR="00112B18" w:rsidRDefault="00B74654" w:rsidP="00844975">
      <w:pPr>
        <w:pStyle w:val="Index1"/>
        <w:numPr>
          <w:ilvl w:val="1"/>
          <w:numId w:val="8"/>
        </w:numPr>
        <w:ind w:left="426"/>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54EDC705" w14:textId="68828F15" w:rsidR="00112B18" w:rsidRPr="00112B18" w:rsidRDefault="00112B18" w:rsidP="00844975">
      <w:pPr>
        <w:pStyle w:val="Index1"/>
        <w:numPr>
          <w:ilvl w:val="1"/>
          <w:numId w:val="8"/>
        </w:numPr>
        <w:ind w:left="426"/>
      </w:pPr>
      <w:r w:rsidRPr="004F0C31">
        <w:rPr>
          <w:color w:val="FF0000"/>
        </w:rPr>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r w:rsidRPr="00112B18">
        <w:t>.</w:t>
      </w:r>
    </w:p>
    <w:p w14:paraId="6E032368" w14:textId="138F086F" w:rsidR="001408E3" w:rsidRPr="00657C82" w:rsidRDefault="006164A5" w:rsidP="00844975">
      <w:pPr>
        <w:pStyle w:val="Index1"/>
        <w:numPr>
          <w:ilvl w:val="1"/>
          <w:numId w:val="8"/>
        </w:numPr>
        <w:ind w:left="426"/>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w:t>
      </w:r>
      <w:r w:rsidRPr="00657C82">
        <w:lastRenderedPageBreak/>
        <w:t>dokumentu arī par katru personu, uz kuras iespējām pretendents balstās, lai apliecinātu, ka tā kvalifikācija atbilst noteiktajām prasībām</w:t>
      </w:r>
      <w:r w:rsidR="009A0E9C">
        <w:t xml:space="preserve">, </w:t>
      </w:r>
      <w:r w:rsidR="009A0E9C" w:rsidRPr="009A0E9C">
        <w:rPr>
          <w:color w:val="FF0000"/>
        </w:rPr>
        <w:t>un par tā norādīto apakšuzņēmēju, kura sniedzamo pakalpojumu vērtība ir vismaz 10 procenti no iepirkuma līguma vērtības</w:t>
      </w:r>
      <w:r w:rsidRPr="009A0E9C">
        <w:rPr>
          <w:color w:val="FF0000"/>
        </w:rPr>
        <w:t>.</w:t>
      </w:r>
      <w:r w:rsidRPr="00657C82">
        <w:t xml:space="preserve"> Piegādātāju apvienība iesniedz atsevišķu Eiropas vienoto iepirkuma procedūras dokumentu par katru tās dalībnieku.</w:t>
      </w:r>
    </w:p>
    <w:p w14:paraId="0A01006C" w14:textId="5227CAB5" w:rsidR="001408E3" w:rsidRPr="00657C82" w:rsidRDefault="006164A5" w:rsidP="00844975">
      <w:pPr>
        <w:pStyle w:val="Index1"/>
        <w:numPr>
          <w:ilvl w:val="1"/>
          <w:numId w:val="8"/>
        </w:numPr>
        <w:ind w:left="426"/>
      </w:pPr>
      <w:r w:rsidRPr="00657C82">
        <w:t>Pretendents var iesniegt Eiropas vienoto iepirkuma procedūras dokumentu, kas ir bijis iesniegts citā iepirkuma procedūrā, ja tas apliecina, ka tajā iekļautā informācija ir pareiza.</w:t>
      </w:r>
    </w:p>
    <w:p w14:paraId="0B3B73F1" w14:textId="6200B196" w:rsidR="001408E3" w:rsidRPr="00657C82" w:rsidRDefault="0087682D" w:rsidP="00844975">
      <w:pPr>
        <w:pStyle w:val="Index1"/>
        <w:numPr>
          <w:ilvl w:val="1"/>
          <w:numId w:val="8"/>
        </w:numPr>
        <w:ind w:left="426"/>
      </w:pPr>
      <w:r>
        <w:t>Konkursa Nolikuma 4.7</w:t>
      </w:r>
      <w:bookmarkStart w:id="0" w:name="_GoBack"/>
      <w:bookmarkEnd w:id="0"/>
      <w:r w:rsidR="007A3E8E" w:rsidRPr="00657C82">
        <w:t>.</w:t>
      </w:r>
      <w:r w:rsidR="006164A5" w:rsidRPr="00657C82">
        <w:t xml:space="preserve"> punktā minētais Eiropas vienotais iepirkuma procedūras dokuments ir pieejams aizpildīšanai .doc formātā: </w:t>
      </w:r>
      <w:hyperlink r:id="rId11"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2"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844975">
      <w:pPr>
        <w:pStyle w:val="Index1"/>
        <w:numPr>
          <w:ilvl w:val="1"/>
          <w:numId w:val="8"/>
        </w:numPr>
        <w:ind w:left="426"/>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 xml:space="preserve">ir neskaidra </w:t>
      </w:r>
      <w:r w:rsidRPr="00657C82">
        <w:rPr>
          <w:sz w:val="22"/>
          <w:szCs w:val="22"/>
          <w:lang w:val="lv-LV"/>
        </w:rPr>
        <w:lastRenderedPageBreak/>
        <w:t>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157E00B"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w:t>
      </w:r>
      <w:r w:rsidRPr="00657C82">
        <w:rPr>
          <w:rStyle w:val="FontStyle30"/>
          <w:lang w:val="lv-LV"/>
        </w:rPr>
        <w:lastRenderedPageBreak/>
        <w:t xml:space="preserve">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F5FC" w14:textId="77777777" w:rsidR="00394D84" w:rsidRDefault="00394D84">
      <w:r>
        <w:separator/>
      </w:r>
    </w:p>
  </w:endnote>
  <w:endnote w:type="continuationSeparator" w:id="0">
    <w:p w14:paraId="3A76CE7C" w14:textId="77777777" w:rsidR="00394D84" w:rsidRDefault="0039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394D84" w:rsidRDefault="00394D84"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394D84" w:rsidRDefault="00394D84"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Content>
      <w:sdt>
        <w:sdtPr>
          <w:id w:val="-1705238520"/>
          <w:docPartObj>
            <w:docPartGallery w:val="Page Numbers (Top of Page)"/>
            <w:docPartUnique/>
          </w:docPartObj>
        </w:sdtPr>
        <w:sdtContent>
          <w:p w14:paraId="07F91E03" w14:textId="06BFEB02" w:rsidR="00394D84" w:rsidRDefault="00394D84" w:rsidP="004E30B2">
            <w:pPr>
              <w:pStyle w:val="Footer"/>
              <w:jc w:val="right"/>
            </w:pPr>
            <w:r>
              <w:t xml:space="preserve">Lapa </w:t>
            </w:r>
            <w:r>
              <w:rPr>
                <w:b/>
                <w:bCs/>
              </w:rPr>
              <w:fldChar w:fldCharType="begin"/>
            </w:r>
            <w:r>
              <w:rPr>
                <w:b/>
                <w:bCs/>
              </w:rPr>
              <w:instrText xml:space="preserve"> PAGE </w:instrText>
            </w:r>
            <w:r>
              <w:rPr>
                <w:b/>
                <w:bCs/>
              </w:rPr>
              <w:fldChar w:fldCharType="separate"/>
            </w:r>
            <w:r w:rsidR="0087682D">
              <w:rPr>
                <w:b/>
                <w:bCs/>
                <w:noProof/>
              </w:rPr>
              <w:t>6</w:t>
            </w:r>
            <w:r>
              <w:rPr>
                <w:b/>
                <w:bCs/>
              </w:rPr>
              <w:fldChar w:fldCharType="end"/>
            </w:r>
            <w:r>
              <w:t xml:space="preserve"> no </w:t>
            </w:r>
            <w:r>
              <w:rPr>
                <w:b/>
                <w:bCs/>
              </w:rPr>
              <w:fldChar w:fldCharType="begin"/>
            </w:r>
            <w:r>
              <w:rPr>
                <w:b/>
                <w:bCs/>
              </w:rPr>
              <w:instrText xml:space="preserve"> NUMPAGES  </w:instrText>
            </w:r>
            <w:r>
              <w:rPr>
                <w:b/>
                <w:bCs/>
              </w:rPr>
              <w:fldChar w:fldCharType="separate"/>
            </w:r>
            <w:r w:rsidR="0087682D">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57CE0" w14:textId="77777777" w:rsidR="00394D84" w:rsidRDefault="00394D84">
      <w:r>
        <w:separator/>
      </w:r>
    </w:p>
  </w:footnote>
  <w:footnote w:type="continuationSeparator" w:id="0">
    <w:p w14:paraId="739DAD2A" w14:textId="77777777" w:rsidR="00394D84" w:rsidRDefault="00394D84">
      <w:r>
        <w:continuationSeparator/>
      </w:r>
    </w:p>
  </w:footnote>
  <w:footnote w:id="1">
    <w:p w14:paraId="7C20A57C" w14:textId="764DCC4D" w:rsidR="00394D84" w:rsidRPr="00670CE1" w:rsidRDefault="00394D84">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F214977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72C68B24"/>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80C"/>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2B18"/>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3F54"/>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A6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2800"/>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4D84"/>
    <w:rsid w:val="00395181"/>
    <w:rsid w:val="00395A98"/>
    <w:rsid w:val="003962C5"/>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2EB8"/>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0C31"/>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134"/>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308F"/>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975"/>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2D"/>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0E9C"/>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844975"/>
    <w:pPr>
      <w:numPr>
        <w:ilvl w:val="1"/>
        <w:numId w:val="5"/>
      </w:numPr>
      <w:suppressAutoHyphens w:val="0"/>
      <w:ind w:left="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844975"/>
    <w:pPr>
      <w:numPr>
        <w:ilvl w:val="1"/>
        <w:numId w:val="5"/>
      </w:numPr>
      <w:suppressAutoHyphens w:val="0"/>
      <w:ind w:left="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D150-378F-0846-9CF7-9F42B276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3372</Words>
  <Characters>19221</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22548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10</cp:revision>
  <cp:lastPrinted>2018-08-16T14:14:00Z</cp:lastPrinted>
  <dcterms:created xsi:type="dcterms:W3CDTF">2018-10-28T20:39:00Z</dcterms:created>
  <dcterms:modified xsi:type="dcterms:W3CDTF">2018-10-28T21:28:00Z</dcterms:modified>
</cp:coreProperties>
</file>