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5290" w14:textId="77777777" w:rsidR="00073306" w:rsidRPr="00BA58C6" w:rsidRDefault="00073306" w:rsidP="0007330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A58C6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4B08117A" wp14:editId="0F93639F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4BEF" w14:textId="77777777" w:rsidR="00073306" w:rsidRPr="00BA58C6" w:rsidRDefault="00073306" w:rsidP="000733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58C6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BA58C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1BEA1A1" w14:textId="0E887F03" w:rsidR="00073306" w:rsidRPr="00BA58C6" w:rsidRDefault="001A3186" w:rsidP="001A3186">
      <w:pPr>
        <w:jc w:val="right"/>
        <w:rPr>
          <w:rFonts w:ascii="Times New Roman" w:hAnsi="Times New Roman" w:cs="Times New Roman"/>
          <w:sz w:val="20"/>
          <w:szCs w:val="20"/>
        </w:rPr>
      </w:pPr>
      <w:r w:rsidRPr="00BA58C6">
        <w:rPr>
          <w:rFonts w:ascii="Times New Roman" w:hAnsi="Times New Roman" w:cs="Times New Roman"/>
          <w:sz w:val="20"/>
          <w:szCs w:val="20"/>
        </w:rPr>
        <w:t>2</w:t>
      </w:r>
      <w:r w:rsidR="00073306" w:rsidRPr="00BA58C6">
        <w:rPr>
          <w:rFonts w:ascii="Times New Roman" w:hAnsi="Times New Roman" w:cs="Times New Roman"/>
          <w:sz w:val="20"/>
          <w:szCs w:val="20"/>
        </w:rPr>
        <w:t>. pielikums</w:t>
      </w:r>
      <w:r w:rsidRPr="00BA58C6">
        <w:rPr>
          <w:rFonts w:ascii="Times New Roman" w:hAnsi="Times New Roman" w:cs="Times New Roman"/>
          <w:sz w:val="20"/>
          <w:szCs w:val="20"/>
        </w:rPr>
        <w:t xml:space="preserve"> </w:t>
      </w:r>
      <w:r w:rsidR="00073306" w:rsidRPr="00BA58C6">
        <w:rPr>
          <w:rFonts w:ascii="Times New Roman" w:hAnsi="Times New Roman" w:cs="Times New Roman"/>
          <w:sz w:val="20"/>
          <w:szCs w:val="20"/>
        </w:rPr>
        <w:t>nolikumam</w:t>
      </w:r>
    </w:p>
    <w:p w14:paraId="2C0759C2" w14:textId="107CAFC2" w:rsidR="00A2455F" w:rsidRPr="00A2455F" w:rsidRDefault="00A2455F" w:rsidP="00A2455F">
      <w:pPr>
        <w:pStyle w:val="Heading7"/>
        <w:jc w:val="right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A2455F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Atklāta konkursa „</w:t>
      </w:r>
      <w:r w:rsidRPr="00A2455F">
        <w:t xml:space="preserve"> </w:t>
      </w:r>
      <w:r w:rsidRPr="00A2455F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Daļiņu izm</w:t>
      </w:r>
      <w:r w:rsidR="00EF084D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ēra analīzes iekārtas piegāde”</w:t>
      </w:r>
    </w:p>
    <w:p w14:paraId="10C2F0F5" w14:textId="1EF2D9F6" w:rsidR="00073306" w:rsidRPr="00BA58C6" w:rsidRDefault="00A2455F" w:rsidP="00A2455F">
      <w:pPr>
        <w:pStyle w:val="Heading7"/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iepirkums id.nr. LU CFI 2018/15</w:t>
      </w:r>
      <w:r w:rsidRPr="00A2455F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/ERAF</w:t>
      </w:r>
    </w:p>
    <w:p w14:paraId="21A2946A" w14:textId="77777777" w:rsidR="00073306" w:rsidRPr="00BA58C6" w:rsidRDefault="00073306" w:rsidP="00073306">
      <w:pPr>
        <w:rPr>
          <w:rFonts w:ascii="Times New Roman" w:hAnsi="Times New Roman" w:cs="Times New Roman"/>
          <w:sz w:val="20"/>
          <w:szCs w:val="20"/>
        </w:rPr>
      </w:pPr>
    </w:p>
    <w:p w14:paraId="75245CD4" w14:textId="77777777" w:rsidR="00073306" w:rsidRPr="00BA58C6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8C6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0F0A254F" w14:textId="77777777" w:rsidR="00073306" w:rsidRPr="00BA58C6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8C6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1345F795" w14:textId="77777777" w:rsidR="00073306" w:rsidRPr="00BA58C6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37C539" w14:textId="77777777" w:rsidR="00073306" w:rsidRPr="00BA58C6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BA58C6">
        <w:rPr>
          <w:rFonts w:ascii="Times New Roman" w:hAnsi="Times New Roman" w:cs="Times New Roman"/>
          <w:i/>
          <w:sz w:val="20"/>
          <w:szCs w:val="20"/>
        </w:rPr>
        <w:t>Iepirkums tiek veikts ERAF projekta Nr. Nr.:1.1.1.4/17/I/002  „Latvijas Universitātes Cietvielu fizikas institūta pētniecības infrastruktūras attīstība”  vajadzībām</w:t>
      </w:r>
    </w:p>
    <w:p w14:paraId="3C962174" w14:textId="688E2333" w:rsidR="00073306" w:rsidRPr="00E861CF" w:rsidRDefault="00073306" w:rsidP="00073306">
      <w:pPr>
        <w:pStyle w:val="Heading2"/>
        <w:spacing w:before="120"/>
        <w:ind w:left="709"/>
        <w:rPr>
          <w:rFonts w:ascii="Times New Roman" w:hAnsi="Times New Roman" w:cs="Times New Roman"/>
          <w:b w:val="0"/>
          <w:sz w:val="20"/>
          <w:szCs w:val="20"/>
        </w:rPr>
      </w:pPr>
      <w:r w:rsidRPr="00BA58C6">
        <w:rPr>
          <w:rFonts w:ascii="Times New Roman" w:hAnsi="Times New Roman" w:cs="Times New Roman"/>
          <w:sz w:val="20"/>
          <w:szCs w:val="20"/>
        </w:rPr>
        <w:t xml:space="preserve">I Iekārtas nosaukums: </w:t>
      </w:r>
      <w:r w:rsidR="00A2455F" w:rsidRPr="00A2455F">
        <w:rPr>
          <w:rFonts w:ascii="Times New Roman" w:hAnsi="Times New Roman" w:cs="Times New Roman"/>
          <w:b w:val="0"/>
          <w:sz w:val="20"/>
          <w:szCs w:val="20"/>
        </w:rPr>
        <w:t>Daļiņu izmēra analīzes iekārtas pie</w:t>
      </w:r>
      <w:r w:rsidR="00A2455F" w:rsidRPr="00950C0D">
        <w:rPr>
          <w:rFonts w:ascii="Times New Roman" w:hAnsi="Times New Roman" w:cs="Times New Roman"/>
          <w:b w:val="0"/>
          <w:sz w:val="20"/>
          <w:szCs w:val="20"/>
        </w:rPr>
        <w:t xml:space="preserve">gāde </w:t>
      </w:r>
      <w:r w:rsidR="00E861CF" w:rsidRPr="00950C0D">
        <w:rPr>
          <w:rFonts w:ascii="Times New Roman" w:hAnsi="Times New Roman" w:cs="Times New Roman"/>
          <w:b w:val="0"/>
          <w:sz w:val="20"/>
          <w:szCs w:val="20"/>
        </w:rPr>
        <w:t xml:space="preserve">/ </w:t>
      </w:r>
      <w:proofErr w:type="spellStart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>Supply</w:t>
      </w:r>
      <w:proofErr w:type="spellEnd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>of</w:t>
      </w:r>
      <w:proofErr w:type="spellEnd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>system</w:t>
      </w:r>
      <w:proofErr w:type="spellEnd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>for</w:t>
      </w:r>
      <w:proofErr w:type="spellEnd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>analysis</w:t>
      </w:r>
      <w:proofErr w:type="spellEnd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>of</w:t>
      </w:r>
      <w:proofErr w:type="spellEnd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>interactions</w:t>
      </w:r>
      <w:proofErr w:type="spellEnd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>between</w:t>
      </w:r>
      <w:proofErr w:type="spellEnd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950C0D" w:rsidRPr="00950C0D">
        <w:rPr>
          <w:rFonts w:ascii="Times New Roman" w:hAnsi="Times New Roman" w:cs="Times New Roman"/>
          <w:b w:val="0"/>
          <w:sz w:val="20"/>
          <w:szCs w:val="20"/>
        </w:rPr>
        <w:t>particles</w:t>
      </w:r>
      <w:proofErr w:type="spellEnd"/>
    </w:p>
    <w:p w14:paraId="668E41D2" w14:textId="035DDB27" w:rsidR="00073306" w:rsidRPr="00950C0D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 w:rsidRPr="00BA58C6">
        <w:rPr>
          <w:rFonts w:ascii="Times New Roman" w:hAnsi="Times New Roman" w:cs="Times New Roman"/>
          <w:sz w:val="20"/>
          <w:szCs w:val="20"/>
        </w:rPr>
        <w:t xml:space="preserve">II CPV kods: </w:t>
      </w:r>
      <w:r w:rsidR="00012E26" w:rsidRPr="00950C0D">
        <w:rPr>
          <w:rFonts w:ascii="Times New Roman" w:hAnsi="Times New Roman" w:cs="Times New Roman"/>
          <w:b w:val="0"/>
          <w:sz w:val="20"/>
          <w:szCs w:val="20"/>
        </w:rPr>
        <w:t xml:space="preserve">38000000-5 Laboratorijas, optiskās un </w:t>
      </w:r>
      <w:proofErr w:type="spellStart"/>
      <w:r w:rsidR="00012E26" w:rsidRPr="00950C0D">
        <w:rPr>
          <w:rFonts w:ascii="Times New Roman" w:hAnsi="Times New Roman" w:cs="Times New Roman"/>
          <w:b w:val="0"/>
          <w:sz w:val="20"/>
          <w:szCs w:val="20"/>
        </w:rPr>
        <w:t>precīzijas</w:t>
      </w:r>
      <w:proofErr w:type="spellEnd"/>
      <w:r w:rsidR="00012E26" w:rsidRPr="00950C0D">
        <w:rPr>
          <w:rFonts w:ascii="Times New Roman" w:hAnsi="Times New Roman" w:cs="Times New Roman"/>
          <w:b w:val="0"/>
          <w:sz w:val="20"/>
          <w:szCs w:val="20"/>
        </w:rPr>
        <w:t xml:space="preserve"> ierīces/ </w:t>
      </w:r>
      <w:proofErr w:type="spellStart"/>
      <w:r w:rsidR="00012E26" w:rsidRPr="00950C0D">
        <w:rPr>
          <w:rFonts w:ascii="Times New Roman" w:hAnsi="Times New Roman" w:cs="Times New Roman"/>
          <w:b w:val="0"/>
          <w:sz w:val="20"/>
          <w:szCs w:val="20"/>
        </w:rPr>
        <w:t>Laboratory</w:t>
      </w:r>
      <w:proofErr w:type="spellEnd"/>
      <w:r w:rsidR="00012E26" w:rsidRPr="00950C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="00012E26" w:rsidRPr="00950C0D">
        <w:rPr>
          <w:rFonts w:ascii="Times New Roman" w:hAnsi="Times New Roman" w:cs="Times New Roman"/>
          <w:b w:val="0"/>
          <w:sz w:val="20"/>
          <w:szCs w:val="20"/>
        </w:rPr>
        <w:t>optical</w:t>
      </w:r>
      <w:proofErr w:type="spellEnd"/>
      <w:r w:rsidR="00012E26" w:rsidRPr="00950C0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012E26" w:rsidRPr="00950C0D">
        <w:rPr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="00012E26" w:rsidRPr="00950C0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012E26" w:rsidRPr="00950C0D">
        <w:rPr>
          <w:rFonts w:ascii="Times New Roman" w:hAnsi="Times New Roman" w:cs="Times New Roman"/>
          <w:b w:val="0"/>
          <w:sz w:val="20"/>
          <w:szCs w:val="20"/>
        </w:rPr>
        <w:t>precision</w:t>
      </w:r>
      <w:proofErr w:type="spellEnd"/>
      <w:r w:rsidR="00012E26" w:rsidRPr="00950C0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012E26" w:rsidRPr="00950C0D">
        <w:rPr>
          <w:rFonts w:ascii="Times New Roman" w:hAnsi="Times New Roman" w:cs="Times New Roman"/>
          <w:b w:val="0"/>
          <w:sz w:val="20"/>
          <w:szCs w:val="20"/>
        </w:rPr>
        <w:t>equipments</w:t>
      </w:r>
      <w:proofErr w:type="spellEnd"/>
    </w:p>
    <w:p w14:paraId="7A7FF797" w14:textId="5A799F0E" w:rsidR="00073306" w:rsidRPr="00BA58C6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BA58C6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="00A2455F">
        <w:rPr>
          <w:rFonts w:ascii="Times New Roman" w:hAnsi="Times New Roman" w:cs="Times New Roman"/>
          <w:b w:val="0"/>
          <w:sz w:val="20"/>
          <w:szCs w:val="20"/>
        </w:rPr>
        <w:t>6</w:t>
      </w:r>
      <w:r w:rsidRPr="00BA58C6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  <w:bookmarkStart w:id="0" w:name="_GoBack"/>
      <w:bookmarkEnd w:id="0"/>
    </w:p>
    <w:p w14:paraId="1A4A680D" w14:textId="25EF9BCF" w:rsidR="00073306" w:rsidRPr="00BA58C6" w:rsidRDefault="00073306" w:rsidP="00073306">
      <w:pPr>
        <w:pStyle w:val="Heading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BA58C6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BA58C6">
        <w:rPr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012E26" w:rsidRPr="00012E26">
        <w:rPr>
          <w:rFonts w:ascii="Times New Roman" w:hAnsi="Times New Roman" w:cs="Times New Roman"/>
          <w:b w:val="0"/>
          <w:sz w:val="20"/>
          <w:szCs w:val="20"/>
        </w:rPr>
        <w:t xml:space="preserve">Latvijas Universitātes Cietvielu fizikas institūta vadošais pētnieks Guntars Vaivars (kontaktinformācija atrodama: nolikumā un www.cfi.lu.lv sadaļā “Par institūtu” </w:t>
      </w:r>
      <w:proofErr w:type="spellStart"/>
      <w:r w:rsidR="00012E26" w:rsidRPr="00012E26">
        <w:rPr>
          <w:rFonts w:ascii="Times New Roman" w:hAnsi="Times New Roman" w:cs="Times New Roman"/>
          <w:b w:val="0"/>
          <w:sz w:val="20"/>
          <w:szCs w:val="20"/>
        </w:rPr>
        <w:t>apakšsadaļā</w:t>
      </w:r>
      <w:proofErr w:type="spellEnd"/>
      <w:r w:rsidR="00012E26" w:rsidRPr="00012E26">
        <w:rPr>
          <w:rFonts w:ascii="Times New Roman" w:hAnsi="Times New Roman" w:cs="Times New Roman"/>
          <w:b w:val="0"/>
          <w:sz w:val="20"/>
          <w:szCs w:val="20"/>
        </w:rPr>
        <w:t xml:space="preserve"> “Personāls”.</w:t>
      </w:r>
    </w:p>
    <w:p w14:paraId="4663F607" w14:textId="77777777" w:rsidR="00F30668" w:rsidRPr="00BA58C6" w:rsidRDefault="00F30668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4922" w:type="dxa"/>
        <w:tblLook w:val="04A0" w:firstRow="1" w:lastRow="0" w:firstColumn="1" w:lastColumn="0" w:noHBand="0" w:noVBand="1"/>
      </w:tblPr>
      <w:tblGrid>
        <w:gridCol w:w="759"/>
        <w:gridCol w:w="1756"/>
        <w:gridCol w:w="4140"/>
        <w:gridCol w:w="1710"/>
        <w:gridCol w:w="3824"/>
        <w:gridCol w:w="2733"/>
      </w:tblGrid>
      <w:tr w:rsidR="001A407D" w:rsidRPr="00BA58C6" w14:paraId="0BD75E2E" w14:textId="77777777" w:rsidTr="00B7545A">
        <w:tc>
          <w:tcPr>
            <w:tcW w:w="759" w:type="dxa"/>
          </w:tcPr>
          <w:p w14:paraId="03E24A3B" w14:textId="77777777" w:rsidR="001A407D" w:rsidRPr="00BA58C6" w:rsidRDefault="001A407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C6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5896" w:type="dxa"/>
            <w:gridSpan w:val="2"/>
          </w:tcPr>
          <w:p w14:paraId="1B466B30" w14:textId="77777777" w:rsidR="001A407D" w:rsidRPr="00BA58C6" w:rsidRDefault="00073306" w:rsidP="00064A3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BA58C6">
              <w:rPr>
                <w:b/>
                <w:bCs/>
                <w:sz w:val="20"/>
                <w:szCs w:val="20"/>
              </w:rPr>
              <w:t>P</w:t>
            </w:r>
            <w:r w:rsidR="001A407D" w:rsidRPr="00BA58C6">
              <w:rPr>
                <w:b/>
                <w:bCs/>
                <w:sz w:val="20"/>
                <w:szCs w:val="20"/>
              </w:rPr>
              <w:t xml:space="preserve">rasības </w:t>
            </w:r>
          </w:p>
        </w:tc>
        <w:tc>
          <w:tcPr>
            <w:tcW w:w="5534" w:type="dxa"/>
            <w:gridSpan w:val="2"/>
          </w:tcPr>
          <w:p w14:paraId="778ADB4A" w14:textId="77777777" w:rsidR="00073306" w:rsidRPr="00BA58C6" w:rsidRDefault="00073306" w:rsidP="0007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B9155" w14:textId="77777777" w:rsidR="001A407D" w:rsidRPr="00BA58C6" w:rsidRDefault="00073306" w:rsidP="0007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58C6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2733" w:type="dxa"/>
          </w:tcPr>
          <w:p w14:paraId="47D32FA3" w14:textId="77777777" w:rsidR="001A407D" w:rsidRPr="00BA58C6" w:rsidRDefault="001A407D" w:rsidP="00064A35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BA58C6" w14:paraId="2CC5E932" w14:textId="77777777" w:rsidTr="00B7545A">
        <w:tc>
          <w:tcPr>
            <w:tcW w:w="759" w:type="dxa"/>
          </w:tcPr>
          <w:p w14:paraId="6044B5A5" w14:textId="77777777" w:rsidR="00153418" w:rsidRPr="00BA58C6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6" w:type="dxa"/>
          </w:tcPr>
          <w:p w14:paraId="46F957DA" w14:textId="77777777" w:rsidR="00153418" w:rsidRPr="00BA58C6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6AC2906" w14:textId="77777777" w:rsidR="00153418" w:rsidRPr="00BA58C6" w:rsidRDefault="00153418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BA58C6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710" w:type="dxa"/>
          </w:tcPr>
          <w:p w14:paraId="75AEBB6B" w14:textId="77777777" w:rsidR="00153418" w:rsidRPr="00BA58C6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</w:tcPr>
          <w:p w14:paraId="4B58FBD2" w14:textId="77777777" w:rsidR="00153418" w:rsidRPr="00BA58C6" w:rsidRDefault="009C299E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proofErr w:type="spellStart"/>
            <w:r w:rsidRPr="00BA58C6">
              <w:rPr>
                <w:rStyle w:val="shorttext"/>
                <w:b/>
                <w:sz w:val="20"/>
                <w:szCs w:val="20"/>
              </w:rPr>
              <w:t>General</w:t>
            </w:r>
            <w:proofErr w:type="spellEnd"/>
            <w:r w:rsidRPr="00BA58C6">
              <w:rPr>
                <w:rStyle w:val="shorttext"/>
                <w:b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b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2733" w:type="dxa"/>
          </w:tcPr>
          <w:p w14:paraId="2FC17C2F" w14:textId="77777777" w:rsidR="00153418" w:rsidRPr="00BA58C6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BA58C6" w14:paraId="63C6427C" w14:textId="77777777" w:rsidTr="00B7545A">
        <w:tc>
          <w:tcPr>
            <w:tcW w:w="759" w:type="dxa"/>
          </w:tcPr>
          <w:p w14:paraId="3F900000" w14:textId="77777777" w:rsidR="00153418" w:rsidRPr="00BA58C6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C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56" w:type="dxa"/>
          </w:tcPr>
          <w:p w14:paraId="125CDBDD" w14:textId="77777777" w:rsidR="00153418" w:rsidRPr="00BA58C6" w:rsidRDefault="00153418" w:rsidP="00D57572">
            <w:pPr>
              <w:pStyle w:val="Default"/>
              <w:rPr>
                <w:sz w:val="20"/>
                <w:szCs w:val="20"/>
              </w:rPr>
            </w:pPr>
            <w:r w:rsidRPr="00BA58C6">
              <w:rPr>
                <w:sz w:val="20"/>
                <w:szCs w:val="20"/>
              </w:rPr>
              <w:t xml:space="preserve">Nenodefinētās prasības </w:t>
            </w:r>
          </w:p>
          <w:p w14:paraId="0F6B7B4A" w14:textId="77777777" w:rsidR="00153418" w:rsidRPr="00BA58C6" w:rsidRDefault="00153418" w:rsidP="00D5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9657CBB" w14:textId="77777777" w:rsidR="00153418" w:rsidRPr="00BA58C6" w:rsidRDefault="00153418" w:rsidP="0022252F">
            <w:pPr>
              <w:pStyle w:val="Default"/>
              <w:rPr>
                <w:sz w:val="20"/>
                <w:szCs w:val="20"/>
              </w:rPr>
            </w:pPr>
            <w:r w:rsidRPr="00BA58C6">
              <w:rPr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1710" w:type="dxa"/>
          </w:tcPr>
          <w:p w14:paraId="356EEA46" w14:textId="77777777" w:rsidR="00153418" w:rsidRPr="00BA58C6" w:rsidRDefault="00F30668" w:rsidP="0022252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58C6">
              <w:rPr>
                <w:rStyle w:val="shorttext"/>
                <w:sz w:val="20"/>
                <w:szCs w:val="20"/>
              </w:rPr>
              <w:t>Unspecified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color w:val="auto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3824" w:type="dxa"/>
          </w:tcPr>
          <w:p w14:paraId="7B1E5F2F" w14:textId="77777777" w:rsidR="00153418" w:rsidRPr="00BA58C6" w:rsidRDefault="00F30668" w:rsidP="0022252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58C6">
              <w:rPr>
                <w:sz w:val="20"/>
                <w:szCs w:val="20"/>
              </w:rPr>
              <w:t>If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the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technical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specifications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relating</w:t>
            </w:r>
            <w:proofErr w:type="spellEnd"/>
            <w:r w:rsidRPr="00BA58C6">
              <w:rPr>
                <w:sz w:val="20"/>
                <w:szCs w:val="20"/>
              </w:rPr>
              <w:t xml:space="preserve"> to </w:t>
            </w:r>
            <w:proofErr w:type="spellStart"/>
            <w:r w:rsidRPr="00BA58C6">
              <w:rPr>
                <w:sz w:val="20"/>
                <w:szCs w:val="20"/>
              </w:rPr>
              <w:t>this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contract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are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not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defined</w:t>
            </w:r>
            <w:proofErr w:type="spellEnd"/>
            <w:r w:rsidRPr="00BA58C6">
              <w:rPr>
                <w:sz w:val="20"/>
                <w:szCs w:val="20"/>
              </w:rPr>
              <w:t xml:space="preserve">, </w:t>
            </w:r>
            <w:proofErr w:type="spellStart"/>
            <w:r w:rsidRPr="00BA58C6">
              <w:rPr>
                <w:sz w:val="20"/>
                <w:szCs w:val="20"/>
              </w:rPr>
              <w:t>they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must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comply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with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the</w:t>
            </w:r>
            <w:proofErr w:type="spellEnd"/>
            <w:r w:rsidRPr="00BA58C6">
              <w:rPr>
                <w:sz w:val="20"/>
                <w:szCs w:val="20"/>
              </w:rPr>
              <w:t xml:space="preserve"> minimum </w:t>
            </w:r>
            <w:proofErr w:type="spellStart"/>
            <w:r w:rsidRPr="00BA58C6">
              <w:rPr>
                <w:sz w:val="20"/>
                <w:szCs w:val="20"/>
              </w:rPr>
              <w:t>commonly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accepted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requirements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or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standards</w:t>
            </w:r>
            <w:proofErr w:type="spellEnd"/>
            <w:r w:rsidRPr="00BA58C6">
              <w:rPr>
                <w:sz w:val="20"/>
                <w:szCs w:val="20"/>
              </w:rPr>
              <w:t>.</w:t>
            </w:r>
          </w:p>
        </w:tc>
        <w:tc>
          <w:tcPr>
            <w:tcW w:w="2733" w:type="dxa"/>
          </w:tcPr>
          <w:p w14:paraId="57369385" w14:textId="77777777" w:rsidR="00153418" w:rsidRPr="00BA58C6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BA58C6" w14:paraId="538BA9EC" w14:textId="77777777" w:rsidTr="00B7545A">
        <w:tc>
          <w:tcPr>
            <w:tcW w:w="759" w:type="dxa"/>
          </w:tcPr>
          <w:p w14:paraId="47F181D6" w14:textId="77777777" w:rsidR="00153418" w:rsidRPr="00BA58C6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6" w:type="dxa"/>
          </w:tcPr>
          <w:p w14:paraId="170ED313" w14:textId="77777777" w:rsidR="00153418" w:rsidRPr="00BA58C6" w:rsidRDefault="00153418" w:rsidP="0022252F">
            <w:pPr>
              <w:pStyle w:val="Default"/>
              <w:rPr>
                <w:sz w:val="20"/>
                <w:szCs w:val="20"/>
              </w:rPr>
            </w:pPr>
            <w:r w:rsidRPr="00BA58C6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4140" w:type="dxa"/>
          </w:tcPr>
          <w:p w14:paraId="2EC43BB2" w14:textId="77777777" w:rsidR="00153418" w:rsidRPr="00BA58C6" w:rsidRDefault="00153418" w:rsidP="0022252F">
            <w:pPr>
              <w:pStyle w:val="Default"/>
              <w:rPr>
                <w:sz w:val="20"/>
                <w:szCs w:val="20"/>
              </w:rPr>
            </w:pPr>
            <w:r w:rsidRPr="00BA58C6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1710" w:type="dxa"/>
          </w:tcPr>
          <w:p w14:paraId="3932F38E" w14:textId="77777777" w:rsidR="00153418" w:rsidRPr="00BA58C6" w:rsidRDefault="00F30668" w:rsidP="0022252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58C6">
              <w:rPr>
                <w:rStyle w:val="shorttext"/>
                <w:sz w:val="20"/>
                <w:szCs w:val="20"/>
              </w:rPr>
              <w:t>Condition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of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the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equipment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to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be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supplied</w:t>
            </w:r>
            <w:proofErr w:type="spellEnd"/>
          </w:p>
        </w:tc>
        <w:tc>
          <w:tcPr>
            <w:tcW w:w="3824" w:type="dxa"/>
          </w:tcPr>
          <w:p w14:paraId="72B66AE5" w14:textId="77777777" w:rsidR="00153418" w:rsidRPr="00BA58C6" w:rsidRDefault="00F30668" w:rsidP="0022252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58C6">
              <w:rPr>
                <w:sz w:val="20"/>
                <w:szCs w:val="20"/>
              </w:rPr>
              <w:t>The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equipment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supplied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in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the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contract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shall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not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be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used</w:t>
            </w:r>
            <w:proofErr w:type="spellEnd"/>
            <w:r w:rsidRPr="00BA58C6">
              <w:rPr>
                <w:sz w:val="20"/>
                <w:szCs w:val="20"/>
              </w:rPr>
              <w:t xml:space="preserve">, it </w:t>
            </w:r>
            <w:proofErr w:type="spellStart"/>
            <w:r w:rsidRPr="00BA58C6">
              <w:rPr>
                <w:sz w:val="20"/>
                <w:szCs w:val="20"/>
              </w:rPr>
              <w:t>shall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not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have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built-in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used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or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renovated</w:t>
            </w:r>
            <w:proofErr w:type="spellEnd"/>
            <w:r w:rsidRPr="00BA58C6">
              <w:rPr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sz w:val="20"/>
                <w:szCs w:val="20"/>
              </w:rPr>
              <w:t>parts</w:t>
            </w:r>
            <w:proofErr w:type="spellEnd"/>
            <w:r w:rsidRPr="00BA58C6">
              <w:rPr>
                <w:sz w:val="20"/>
                <w:szCs w:val="20"/>
              </w:rPr>
              <w:t>.</w:t>
            </w:r>
          </w:p>
        </w:tc>
        <w:tc>
          <w:tcPr>
            <w:tcW w:w="2733" w:type="dxa"/>
          </w:tcPr>
          <w:p w14:paraId="5B2FCB00" w14:textId="77777777" w:rsidR="00153418" w:rsidRPr="00BA58C6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3035E0" w:rsidRPr="00BA58C6" w14:paraId="45EFE876" w14:textId="77777777" w:rsidTr="00B7545A">
        <w:tc>
          <w:tcPr>
            <w:tcW w:w="759" w:type="dxa"/>
          </w:tcPr>
          <w:p w14:paraId="69CC36AF" w14:textId="034EF39E" w:rsidR="003035E0" w:rsidRPr="00E8236F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C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56" w:type="dxa"/>
          </w:tcPr>
          <w:p w14:paraId="5A5AC378" w14:textId="06E4B165" w:rsidR="003035E0" w:rsidRPr="00E8236F" w:rsidRDefault="003035E0" w:rsidP="002225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709C203" w14:textId="083F0A8D" w:rsidR="003035E0" w:rsidRPr="00E8236F" w:rsidRDefault="003035E0" w:rsidP="0022252F">
            <w:pPr>
              <w:pStyle w:val="Default"/>
              <w:rPr>
                <w:sz w:val="20"/>
                <w:szCs w:val="20"/>
              </w:rPr>
            </w:pPr>
            <w:r w:rsidRPr="00BA58C6">
              <w:rPr>
                <w:b/>
                <w:sz w:val="20"/>
                <w:szCs w:val="20"/>
              </w:rPr>
              <w:t xml:space="preserve">Sistēma daļiņu, </w:t>
            </w:r>
            <w:r w:rsidR="00EA4078">
              <w:rPr>
                <w:b/>
                <w:sz w:val="20"/>
                <w:szCs w:val="20"/>
              </w:rPr>
              <w:t>virsmu</w:t>
            </w:r>
            <w:r w:rsidRPr="00BA58C6">
              <w:rPr>
                <w:b/>
                <w:sz w:val="20"/>
                <w:szCs w:val="20"/>
              </w:rPr>
              <w:t xml:space="preserve"> un </w:t>
            </w:r>
            <w:r w:rsidR="00EA4078">
              <w:rPr>
                <w:b/>
                <w:sz w:val="20"/>
                <w:szCs w:val="20"/>
              </w:rPr>
              <w:t>šķīdumu</w:t>
            </w:r>
            <w:r w:rsidRPr="00BA58C6">
              <w:rPr>
                <w:b/>
                <w:sz w:val="20"/>
                <w:szCs w:val="20"/>
              </w:rPr>
              <w:t xml:space="preserve"> mijiedarbības analīzei</w:t>
            </w:r>
          </w:p>
        </w:tc>
        <w:tc>
          <w:tcPr>
            <w:tcW w:w="1710" w:type="dxa"/>
          </w:tcPr>
          <w:p w14:paraId="7C64CABF" w14:textId="1FB9690D" w:rsidR="003035E0" w:rsidRPr="00E8236F" w:rsidRDefault="003035E0" w:rsidP="0022252F">
            <w:pPr>
              <w:pStyle w:val="Default"/>
              <w:rPr>
                <w:rStyle w:val="shorttext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1C3038A" w14:textId="1C3CA0B9" w:rsidR="003035E0" w:rsidRPr="00E8236F" w:rsidRDefault="003035E0" w:rsidP="0022252F">
            <w:pPr>
              <w:pStyle w:val="Default"/>
              <w:rPr>
                <w:sz w:val="20"/>
                <w:szCs w:val="20"/>
              </w:rPr>
            </w:pPr>
            <w:bookmarkStart w:id="1" w:name="_Hlk504635515"/>
            <w:proofErr w:type="spellStart"/>
            <w:r w:rsidRPr="00BA58C6">
              <w:rPr>
                <w:b/>
                <w:sz w:val="20"/>
                <w:szCs w:val="20"/>
              </w:rPr>
              <w:t>System</w:t>
            </w:r>
            <w:proofErr w:type="spellEnd"/>
            <w:r w:rsidRPr="00BA5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b/>
                <w:sz w:val="20"/>
                <w:szCs w:val="20"/>
              </w:rPr>
              <w:t>for</w:t>
            </w:r>
            <w:proofErr w:type="spellEnd"/>
            <w:r w:rsidRPr="00BA5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b/>
                <w:sz w:val="20"/>
                <w:szCs w:val="20"/>
              </w:rPr>
              <w:t>analysis</w:t>
            </w:r>
            <w:proofErr w:type="spellEnd"/>
            <w:r w:rsidRPr="00BA5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b/>
                <w:sz w:val="20"/>
                <w:szCs w:val="20"/>
              </w:rPr>
              <w:t>of</w:t>
            </w:r>
            <w:proofErr w:type="spellEnd"/>
            <w:r w:rsidRPr="00BA5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b/>
                <w:sz w:val="20"/>
                <w:szCs w:val="20"/>
              </w:rPr>
              <w:t>interactions</w:t>
            </w:r>
            <w:proofErr w:type="spellEnd"/>
            <w:r w:rsidRPr="00BA5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b/>
                <w:sz w:val="20"/>
                <w:szCs w:val="20"/>
              </w:rPr>
              <w:t>between</w:t>
            </w:r>
            <w:proofErr w:type="spellEnd"/>
            <w:r w:rsidRPr="00BA58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b/>
                <w:sz w:val="20"/>
                <w:szCs w:val="20"/>
              </w:rPr>
              <w:t>particles</w:t>
            </w:r>
            <w:proofErr w:type="spellEnd"/>
            <w:r w:rsidRPr="00BA58C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372ED">
              <w:rPr>
                <w:b/>
                <w:sz w:val="20"/>
                <w:szCs w:val="20"/>
              </w:rPr>
              <w:t>surfaces</w:t>
            </w:r>
            <w:proofErr w:type="spellEnd"/>
            <w:r w:rsidR="004372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72ED">
              <w:rPr>
                <w:b/>
                <w:sz w:val="20"/>
                <w:szCs w:val="20"/>
              </w:rPr>
              <w:t>and</w:t>
            </w:r>
            <w:proofErr w:type="spellEnd"/>
            <w:r w:rsidR="004372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b/>
                <w:sz w:val="20"/>
                <w:szCs w:val="20"/>
              </w:rPr>
              <w:t>solvents</w:t>
            </w:r>
            <w:bookmarkEnd w:id="1"/>
            <w:proofErr w:type="spellEnd"/>
          </w:p>
        </w:tc>
        <w:tc>
          <w:tcPr>
            <w:tcW w:w="2733" w:type="dxa"/>
          </w:tcPr>
          <w:p w14:paraId="716B8C3D" w14:textId="77777777" w:rsidR="003035E0" w:rsidRPr="00E8236F" w:rsidRDefault="003035E0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3035E0" w:rsidRPr="00BA58C6" w14:paraId="17A089D6" w14:textId="77777777" w:rsidTr="00B7545A">
        <w:tc>
          <w:tcPr>
            <w:tcW w:w="759" w:type="dxa"/>
          </w:tcPr>
          <w:p w14:paraId="357DEDAE" w14:textId="535692F3" w:rsidR="003035E0" w:rsidRPr="00BA58C6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56" w:type="dxa"/>
          </w:tcPr>
          <w:p w14:paraId="3B13FF02" w14:textId="161BEC25" w:rsidR="003035E0" w:rsidRPr="00BA58C6" w:rsidRDefault="003035E0" w:rsidP="0022252F">
            <w:pPr>
              <w:pStyle w:val="Default"/>
              <w:rPr>
                <w:sz w:val="20"/>
                <w:szCs w:val="20"/>
              </w:rPr>
            </w:pPr>
            <w:r w:rsidRPr="00BA58C6">
              <w:rPr>
                <w:sz w:val="20"/>
                <w:szCs w:val="20"/>
              </w:rPr>
              <w:t xml:space="preserve">Sistēmas apraksts </w:t>
            </w:r>
          </w:p>
        </w:tc>
        <w:tc>
          <w:tcPr>
            <w:tcW w:w="4140" w:type="dxa"/>
          </w:tcPr>
          <w:p w14:paraId="092ABE8E" w14:textId="483F069B" w:rsidR="003035E0" w:rsidRPr="00BA58C6" w:rsidRDefault="003035E0" w:rsidP="0022252F">
            <w:pPr>
              <w:pStyle w:val="Default"/>
              <w:rPr>
                <w:sz w:val="20"/>
                <w:szCs w:val="20"/>
              </w:rPr>
            </w:pPr>
            <w:r w:rsidRPr="00BA58C6">
              <w:rPr>
                <w:sz w:val="20"/>
                <w:szCs w:val="20"/>
              </w:rPr>
              <w:t>Iekārtu komplekss daļiņu, virsmu, šķīdumu un to robežvirsmu analīzei.</w:t>
            </w:r>
          </w:p>
        </w:tc>
        <w:tc>
          <w:tcPr>
            <w:tcW w:w="1710" w:type="dxa"/>
          </w:tcPr>
          <w:p w14:paraId="47DD045C" w14:textId="34ED46DE" w:rsidR="003035E0" w:rsidRPr="00BA58C6" w:rsidRDefault="003035E0" w:rsidP="0022252F">
            <w:pPr>
              <w:pStyle w:val="Default"/>
              <w:rPr>
                <w:rStyle w:val="shorttext"/>
                <w:sz w:val="20"/>
                <w:szCs w:val="20"/>
              </w:rPr>
            </w:pPr>
            <w:proofErr w:type="spellStart"/>
            <w:r w:rsidRPr="00BA58C6">
              <w:rPr>
                <w:rStyle w:val="shorttext"/>
                <w:sz w:val="20"/>
                <w:szCs w:val="20"/>
              </w:rPr>
              <w:t>System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3824" w:type="dxa"/>
          </w:tcPr>
          <w:p w14:paraId="04FD0ECC" w14:textId="0DC49555" w:rsidR="003035E0" w:rsidRPr="00BA58C6" w:rsidRDefault="003035E0" w:rsidP="0022252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A58C6">
              <w:rPr>
                <w:rStyle w:val="shorttext"/>
                <w:sz w:val="20"/>
                <w:szCs w:val="20"/>
              </w:rPr>
              <w:t>Complex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of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instruments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for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analysis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of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particles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,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surfaces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,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solutions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and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their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boundary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BA58C6">
              <w:rPr>
                <w:rStyle w:val="shorttext"/>
                <w:sz w:val="20"/>
                <w:szCs w:val="20"/>
              </w:rPr>
              <w:t>surfaces</w:t>
            </w:r>
            <w:proofErr w:type="spellEnd"/>
            <w:r w:rsidRPr="00BA58C6">
              <w:rPr>
                <w:rStyle w:val="shorttext"/>
                <w:sz w:val="20"/>
                <w:szCs w:val="20"/>
              </w:rPr>
              <w:t>.</w:t>
            </w:r>
          </w:p>
        </w:tc>
        <w:tc>
          <w:tcPr>
            <w:tcW w:w="2733" w:type="dxa"/>
          </w:tcPr>
          <w:p w14:paraId="7B2D659F" w14:textId="77777777" w:rsidR="003035E0" w:rsidRPr="00BA58C6" w:rsidRDefault="003035E0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3035E0" w:rsidRPr="00BA58C6" w14:paraId="7D041282" w14:textId="77777777" w:rsidTr="00B7545A">
        <w:tc>
          <w:tcPr>
            <w:tcW w:w="759" w:type="dxa"/>
          </w:tcPr>
          <w:p w14:paraId="3002A44B" w14:textId="5796F31E" w:rsidR="003035E0" w:rsidRPr="002506AC" w:rsidRDefault="003035E0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756" w:type="dxa"/>
          </w:tcPr>
          <w:p w14:paraId="706597C0" w14:textId="54F999F8" w:rsidR="003035E0" w:rsidRPr="002506AC" w:rsidRDefault="003035E0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b/>
                <w:sz w:val="20"/>
                <w:szCs w:val="20"/>
              </w:rPr>
              <w:t>Iekārta daļiņu izmēru un Zeta potenciāla analīzei šķīdumos</w:t>
            </w:r>
          </w:p>
        </w:tc>
        <w:tc>
          <w:tcPr>
            <w:tcW w:w="4140" w:type="dxa"/>
          </w:tcPr>
          <w:p w14:paraId="0C96A7B1" w14:textId="77777777" w:rsidR="003035E0" w:rsidRPr="002506AC" w:rsidRDefault="003035E0" w:rsidP="0087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b/>
                <w:sz w:val="20"/>
                <w:szCs w:val="20"/>
              </w:rPr>
              <w:t>Mērāmie parametri:</w:t>
            </w:r>
          </w:p>
          <w:p w14:paraId="0AABE2AF" w14:textId="77777777" w:rsidR="003035E0" w:rsidRPr="002506AC" w:rsidRDefault="003035E0" w:rsidP="00247A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b/>
                <w:sz w:val="20"/>
                <w:szCs w:val="20"/>
              </w:rPr>
              <w:t>Daļiņu izmērs</w:t>
            </w:r>
          </w:p>
          <w:p w14:paraId="7F23FB95" w14:textId="77777777" w:rsidR="003035E0" w:rsidRPr="002506AC" w:rsidRDefault="003035E0" w:rsidP="00247A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b/>
                <w:sz w:val="20"/>
                <w:szCs w:val="20"/>
              </w:rPr>
              <w:t>Zeta potenciāls</w:t>
            </w:r>
          </w:p>
          <w:p w14:paraId="2277832F" w14:textId="77777777" w:rsidR="003035E0" w:rsidRPr="002506AC" w:rsidRDefault="003035E0" w:rsidP="00247A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b/>
                <w:sz w:val="20"/>
                <w:szCs w:val="20"/>
              </w:rPr>
              <w:t>Molekulārā masa</w:t>
            </w:r>
          </w:p>
          <w:p w14:paraId="70781BBF" w14:textId="77777777" w:rsidR="00D17A7D" w:rsidRPr="002506AC" w:rsidRDefault="003035E0" w:rsidP="00C6403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b/>
                <w:sz w:val="20"/>
                <w:szCs w:val="20"/>
              </w:rPr>
              <w:t>Gaismas caurlaidība</w:t>
            </w:r>
          </w:p>
          <w:p w14:paraId="047B9E09" w14:textId="3FB3D17A" w:rsidR="003035E0" w:rsidRPr="002506AC" w:rsidRDefault="003035E0" w:rsidP="00C6403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b/>
                <w:sz w:val="20"/>
                <w:szCs w:val="20"/>
              </w:rPr>
              <w:t>Gaismas laušanas koeficients</w:t>
            </w:r>
          </w:p>
        </w:tc>
        <w:tc>
          <w:tcPr>
            <w:tcW w:w="1710" w:type="dxa"/>
          </w:tcPr>
          <w:p w14:paraId="156A675C" w14:textId="03D9FDC0" w:rsidR="003035E0" w:rsidRPr="002506AC" w:rsidRDefault="003035E0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Instrument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particle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size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Zeta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potential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measurements</w:t>
            </w:r>
            <w:proofErr w:type="spellEnd"/>
          </w:p>
        </w:tc>
        <w:tc>
          <w:tcPr>
            <w:tcW w:w="3824" w:type="dxa"/>
          </w:tcPr>
          <w:p w14:paraId="590D4840" w14:textId="77777777" w:rsidR="003035E0" w:rsidRPr="002506AC" w:rsidRDefault="003035E0" w:rsidP="00C065A4">
            <w:p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Parameters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measured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D99AE24" w14:textId="77777777" w:rsidR="003035E0" w:rsidRPr="002506AC" w:rsidRDefault="003035E0" w:rsidP="00BA58C6">
            <w:pPr>
              <w:pStyle w:val="ListParagraph"/>
              <w:numPr>
                <w:ilvl w:val="0"/>
                <w:numId w:val="11"/>
              </w:num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Particle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size</w:t>
            </w:r>
            <w:proofErr w:type="spellEnd"/>
          </w:p>
          <w:p w14:paraId="3BBA94B0" w14:textId="77777777" w:rsidR="003035E0" w:rsidRPr="002506AC" w:rsidRDefault="003035E0" w:rsidP="00BA58C6">
            <w:pPr>
              <w:pStyle w:val="ListParagraph"/>
              <w:numPr>
                <w:ilvl w:val="0"/>
                <w:numId w:val="11"/>
              </w:num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Zeta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potential</w:t>
            </w:r>
            <w:proofErr w:type="spellEnd"/>
          </w:p>
          <w:p w14:paraId="7FE6F648" w14:textId="77777777" w:rsidR="003035E0" w:rsidRPr="002506AC" w:rsidRDefault="003035E0" w:rsidP="00BA58C6">
            <w:pPr>
              <w:pStyle w:val="ListParagraph"/>
              <w:numPr>
                <w:ilvl w:val="0"/>
                <w:numId w:val="11"/>
              </w:num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Molecular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mass</w:t>
            </w:r>
            <w:proofErr w:type="spellEnd"/>
          </w:p>
          <w:p w14:paraId="52CDB99D" w14:textId="77777777" w:rsidR="00D17A7D" w:rsidRPr="002506AC" w:rsidRDefault="003035E0" w:rsidP="00064A35">
            <w:pPr>
              <w:pStyle w:val="ListParagraph"/>
              <w:numPr>
                <w:ilvl w:val="0"/>
                <w:numId w:val="11"/>
              </w:num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Light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Transmittance</w:t>
            </w:r>
            <w:proofErr w:type="spellEnd"/>
          </w:p>
          <w:p w14:paraId="2E0BEEB8" w14:textId="2651B792" w:rsidR="003035E0" w:rsidRPr="002506AC" w:rsidRDefault="003035E0" w:rsidP="00064A3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Refractive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index</w:t>
            </w:r>
            <w:proofErr w:type="spellEnd"/>
            <w:r w:rsidR="00D17A7D"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17A7D"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="00D17A7D"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17A7D" w:rsidRPr="002506A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2733" w:type="dxa"/>
          </w:tcPr>
          <w:p w14:paraId="1AD1C876" w14:textId="77777777" w:rsidR="003035E0" w:rsidRPr="002506AC" w:rsidRDefault="003035E0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5E0" w:rsidRPr="00BA58C6" w14:paraId="4ACF7C0A" w14:textId="77777777" w:rsidTr="00B7545A">
        <w:tc>
          <w:tcPr>
            <w:tcW w:w="759" w:type="dxa"/>
          </w:tcPr>
          <w:p w14:paraId="2046F58C" w14:textId="061D4233" w:rsidR="003035E0" w:rsidRPr="002506AC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756" w:type="dxa"/>
          </w:tcPr>
          <w:p w14:paraId="5D46BA20" w14:textId="19A9FF41" w:rsidR="003035E0" w:rsidRPr="002506AC" w:rsidRDefault="003035E0" w:rsidP="005A4586">
            <w:pPr>
              <w:pStyle w:val="Default"/>
              <w:rPr>
                <w:sz w:val="20"/>
                <w:szCs w:val="20"/>
              </w:rPr>
            </w:pPr>
            <w:r w:rsidRPr="002506AC">
              <w:rPr>
                <w:sz w:val="20"/>
                <w:szCs w:val="20"/>
              </w:rPr>
              <w:t>Temperatūras kontrole</w:t>
            </w:r>
          </w:p>
        </w:tc>
        <w:tc>
          <w:tcPr>
            <w:tcW w:w="4140" w:type="dxa"/>
          </w:tcPr>
          <w:p w14:paraId="7D5F354A" w14:textId="2F143F77" w:rsidR="003035E0" w:rsidRPr="002506AC" w:rsidRDefault="003035E0" w:rsidP="0087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Iekārtai jābūt apgādātai ar parauga temperatūras kontroles aprīkojumu diapazonā no 0 °C līdz 90 °C ar precizitāti vismaz ±0,5 °C</w:t>
            </w:r>
          </w:p>
        </w:tc>
        <w:tc>
          <w:tcPr>
            <w:tcW w:w="1710" w:type="dxa"/>
          </w:tcPr>
          <w:p w14:paraId="488C45A7" w14:textId="6BAA9463" w:rsidR="003035E0" w:rsidRPr="002506AC" w:rsidRDefault="003035E0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Temperature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3824" w:type="dxa"/>
          </w:tcPr>
          <w:p w14:paraId="4858F58E" w14:textId="79A4DB42" w:rsidR="003035E0" w:rsidRPr="002506AC" w:rsidRDefault="003035E0" w:rsidP="00C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Instrument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 0 °C to 90 °C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±0,5 °C </w:t>
            </w:r>
          </w:p>
        </w:tc>
        <w:tc>
          <w:tcPr>
            <w:tcW w:w="2733" w:type="dxa"/>
          </w:tcPr>
          <w:p w14:paraId="17D112EB" w14:textId="77777777" w:rsidR="003035E0" w:rsidRPr="002506AC" w:rsidRDefault="003035E0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3B050CD4" w14:textId="77777777" w:rsidTr="00B7545A">
        <w:tc>
          <w:tcPr>
            <w:tcW w:w="759" w:type="dxa"/>
          </w:tcPr>
          <w:p w14:paraId="22E62B8E" w14:textId="766C913E" w:rsidR="003035E0" w:rsidRPr="002506AC" w:rsidRDefault="003035E0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1756" w:type="dxa"/>
          </w:tcPr>
          <w:p w14:paraId="73219EEE" w14:textId="136002B2" w:rsidR="003035E0" w:rsidRPr="002506AC" w:rsidRDefault="003035E0" w:rsidP="005A4586">
            <w:pPr>
              <w:pStyle w:val="Default"/>
              <w:rPr>
                <w:b/>
                <w:sz w:val="20"/>
                <w:szCs w:val="20"/>
              </w:rPr>
            </w:pPr>
            <w:r w:rsidRPr="002506AC">
              <w:rPr>
                <w:sz w:val="20"/>
                <w:szCs w:val="20"/>
              </w:rPr>
              <w:t>Gaismas avots</w:t>
            </w:r>
          </w:p>
        </w:tc>
        <w:tc>
          <w:tcPr>
            <w:tcW w:w="4140" w:type="dxa"/>
          </w:tcPr>
          <w:p w14:paraId="6BDB0113" w14:textId="682DB538" w:rsidR="003035E0" w:rsidRPr="002506AC" w:rsidRDefault="003035E0" w:rsidP="00247A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Gaismas avotam jābūt pusvadītāju lāzeram ar jaudu vismaz 40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mW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un iesilšanas laiku ne ilgāk kā 10 min.</w:t>
            </w:r>
          </w:p>
        </w:tc>
        <w:tc>
          <w:tcPr>
            <w:tcW w:w="1710" w:type="dxa"/>
          </w:tcPr>
          <w:p w14:paraId="4BC53667" w14:textId="32ED2CEC" w:rsidR="003035E0" w:rsidRPr="002506AC" w:rsidRDefault="003035E0" w:rsidP="00DF3E8E">
            <w:p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Light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3824" w:type="dxa"/>
          </w:tcPr>
          <w:p w14:paraId="67C4FB09" w14:textId="0C340F35" w:rsidR="003035E0" w:rsidRPr="002506AC" w:rsidRDefault="003035E0" w:rsidP="00BA58C6">
            <w:pPr>
              <w:pStyle w:val="ListParagraph"/>
              <w:numPr>
                <w:ilvl w:val="0"/>
                <w:numId w:val="11"/>
              </w:num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Semoconductor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mW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warm-up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longer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10 min.</w:t>
            </w:r>
          </w:p>
        </w:tc>
        <w:tc>
          <w:tcPr>
            <w:tcW w:w="2733" w:type="dxa"/>
          </w:tcPr>
          <w:p w14:paraId="0ADF7E83" w14:textId="77777777" w:rsidR="003035E0" w:rsidRPr="002506AC" w:rsidRDefault="003035E0" w:rsidP="00DF3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5E0" w:rsidRPr="00BA58C6" w14:paraId="4BC63476" w14:textId="77777777" w:rsidTr="00B7545A">
        <w:tc>
          <w:tcPr>
            <w:tcW w:w="759" w:type="dxa"/>
          </w:tcPr>
          <w:p w14:paraId="2B42FCC8" w14:textId="3A266DC0" w:rsidR="003035E0" w:rsidRPr="002506AC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1756" w:type="dxa"/>
          </w:tcPr>
          <w:p w14:paraId="43E861CB" w14:textId="7CE6140A" w:rsidR="003035E0" w:rsidRPr="002506AC" w:rsidRDefault="003035E0" w:rsidP="005A4586">
            <w:pPr>
              <w:pStyle w:val="Default"/>
              <w:rPr>
                <w:sz w:val="20"/>
                <w:szCs w:val="20"/>
              </w:rPr>
            </w:pPr>
            <w:r w:rsidRPr="002506AC">
              <w:rPr>
                <w:sz w:val="20"/>
                <w:szCs w:val="20"/>
              </w:rPr>
              <w:t>Daļiņu izmēru noteikšana</w:t>
            </w:r>
          </w:p>
        </w:tc>
        <w:tc>
          <w:tcPr>
            <w:tcW w:w="4140" w:type="dxa"/>
          </w:tcPr>
          <w:p w14:paraId="6CAC9D68" w14:textId="77777777" w:rsidR="003035E0" w:rsidRPr="002506AC" w:rsidRDefault="003035E0" w:rsidP="00AB0F4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Daļiņu izmēru diametru var noteikt diapazonā vismaz no 0.5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līdz 10µm </w:t>
            </w:r>
          </w:p>
          <w:p w14:paraId="351F7F4A" w14:textId="77777777" w:rsidR="003035E0" w:rsidRPr="002506AC" w:rsidRDefault="003035E0" w:rsidP="0075332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Jutība min. parauga koncentrācijai ne sliktāka kā 0.1 mg/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lysozyme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6311ED" w14:textId="77777777" w:rsidR="003035E0" w:rsidRPr="002506AC" w:rsidRDefault="003035E0" w:rsidP="0075332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Izmēru noteikšanas precizitāte ne sliktāka kā ±2%</w:t>
            </w:r>
          </w:p>
          <w:p w14:paraId="03AF5201" w14:textId="77777777" w:rsidR="00D17A7D" w:rsidRPr="002506AC" w:rsidRDefault="003035E0" w:rsidP="000204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Mērīšana iespējama 3 leņķos (uz priekšu (0°-15°), sāniski (90°), atpakaļ (170°-180°)</w:t>
            </w:r>
          </w:p>
          <w:p w14:paraId="44FC7A1E" w14:textId="073126EF" w:rsidR="003035E0" w:rsidRPr="002506AC" w:rsidRDefault="003035E0" w:rsidP="000204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Iespējama automātiska detektēšanas leņķa, mērījumu ilguma, filtra optiskā blīvuma un fokusa iestatīšana</w:t>
            </w:r>
          </w:p>
        </w:tc>
        <w:tc>
          <w:tcPr>
            <w:tcW w:w="1710" w:type="dxa"/>
          </w:tcPr>
          <w:p w14:paraId="24E5B4C8" w14:textId="2EB2A6E1" w:rsidR="003035E0" w:rsidRPr="002506AC" w:rsidRDefault="003035E0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Particle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</w:p>
        </w:tc>
        <w:tc>
          <w:tcPr>
            <w:tcW w:w="3824" w:type="dxa"/>
          </w:tcPr>
          <w:p w14:paraId="4AB1419B" w14:textId="77777777" w:rsidR="003035E0" w:rsidRPr="002506AC" w:rsidRDefault="003035E0" w:rsidP="00832DF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Particle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0.5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līdz 10µm</w:t>
            </w:r>
          </w:p>
          <w:p w14:paraId="0D2EAC6E" w14:textId="77777777" w:rsidR="003035E0" w:rsidRPr="002506AC" w:rsidRDefault="003035E0" w:rsidP="00832DF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Sensitivity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to min.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concentration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worse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0.1 mg/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lysozyme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299B8A0" w14:textId="77777777" w:rsidR="003035E0" w:rsidRPr="002506AC" w:rsidRDefault="003035E0" w:rsidP="00832DF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particle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worse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±2%</w:t>
            </w:r>
          </w:p>
          <w:p w14:paraId="7753E87B" w14:textId="77777777" w:rsidR="00D17A7D" w:rsidRPr="002506AC" w:rsidRDefault="003035E0" w:rsidP="000204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angles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(0°-15°),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sideway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(90°),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backward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(170°-180°))</w:t>
            </w:r>
          </w:p>
          <w:p w14:paraId="1B551501" w14:textId="39EA949C" w:rsidR="003035E0" w:rsidRPr="002506AC" w:rsidRDefault="003035E0" w:rsidP="000204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Automatic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angles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filter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optical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density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3" w:type="dxa"/>
          </w:tcPr>
          <w:p w14:paraId="2A13919E" w14:textId="77777777" w:rsidR="003035E0" w:rsidRPr="002506AC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1E160E96" w14:textId="77777777" w:rsidTr="00B7545A">
        <w:tc>
          <w:tcPr>
            <w:tcW w:w="759" w:type="dxa"/>
          </w:tcPr>
          <w:p w14:paraId="5556B456" w14:textId="185A45F4" w:rsidR="003035E0" w:rsidRPr="002506AC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1756" w:type="dxa"/>
          </w:tcPr>
          <w:p w14:paraId="7A512799" w14:textId="7D0564F8" w:rsidR="003035E0" w:rsidRPr="002506AC" w:rsidRDefault="00D17A7D" w:rsidP="005A4586">
            <w:pPr>
              <w:pStyle w:val="Default"/>
              <w:rPr>
                <w:sz w:val="20"/>
                <w:szCs w:val="20"/>
              </w:rPr>
            </w:pPr>
            <w:r w:rsidRPr="002506AC">
              <w:rPr>
                <w:sz w:val="20"/>
                <w:szCs w:val="20"/>
              </w:rPr>
              <w:t xml:space="preserve">Daļiņu </w:t>
            </w:r>
            <w:r w:rsidR="003035E0" w:rsidRPr="002506AC">
              <w:rPr>
                <w:sz w:val="20"/>
                <w:szCs w:val="20"/>
              </w:rPr>
              <w:t>Zeta potenciāla noteikšana</w:t>
            </w:r>
          </w:p>
        </w:tc>
        <w:tc>
          <w:tcPr>
            <w:tcW w:w="4140" w:type="dxa"/>
          </w:tcPr>
          <w:p w14:paraId="3B8A5530" w14:textId="77777777" w:rsidR="003035E0" w:rsidRPr="002506AC" w:rsidRDefault="003035E0" w:rsidP="00B7545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Zeta potenciāla noteikšanas diapazons vismaz ±1000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</w:p>
          <w:p w14:paraId="44F2DE31" w14:textId="77777777" w:rsidR="003035E0" w:rsidRPr="002506AC" w:rsidRDefault="003035E0" w:rsidP="00CC100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Zeta potenciāla mērījumu jutība vismaz 0.1 mg/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lysozyme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B0D08DF" w14:textId="3754570F" w:rsidR="00D17A7D" w:rsidRPr="002506AC" w:rsidRDefault="003035E0" w:rsidP="000204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Daļiņu izmēri vismaz no </w:t>
            </w:r>
            <w:r w:rsidR="00250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līdz 100 µm</w:t>
            </w:r>
          </w:p>
          <w:p w14:paraId="1669090D" w14:textId="3E4FEB92" w:rsidR="003035E0" w:rsidRPr="002506AC" w:rsidRDefault="003035E0" w:rsidP="000204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Iespējama automātiska sprieguma un mērījumu ilguma iestatīšana</w:t>
            </w:r>
          </w:p>
        </w:tc>
        <w:tc>
          <w:tcPr>
            <w:tcW w:w="1710" w:type="dxa"/>
          </w:tcPr>
          <w:p w14:paraId="568D03EC" w14:textId="144FF600" w:rsidR="003035E0" w:rsidRPr="002506AC" w:rsidRDefault="00D17A7D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Particle</w:t>
            </w:r>
            <w:proofErr w:type="spellEnd"/>
            <w:r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5E0"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Zeta </w:t>
            </w:r>
            <w:proofErr w:type="spellStart"/>
            <w:r w:rsidR="003035E0"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="003035E0"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35E0" w:rsidRPr="002506A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</w:p>
        </w:tc>
        <w:tc>
          <w:tcPr>
            <w:tcW w:w="3824" w:type="dxa"/>
          </w:tcPr>
          <w:p w14:paraId="3AE4EA4A" w14:textId="77777777" w:rsidR="003035E0" w:rsidRPr="002506AC" w:rsidRDefault="003035E0" w:rsidP="00CC100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Zeta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±1000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</w:p>
          <w:p w14:paraId="7AFCF8E6" w14:textId="77777777" w:rsidR="003035E0" w:rsidRPr="002506AC" w:rsidRDefault="003035E0" w:rsidP="00CC100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Sensitivity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Zeta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0.1 mg/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lysozyme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D6E95A1" w14:textId="565C1F0C" w:rsidR="00D17A7D" w:rsidRPr="002506AC" w:rsidRDefault="003035E0" w:rsidP="000204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Particle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to 100 µm</w:t>
            </w:r>
          </w:p>
          <w:p w14:paraId="7ADC6A85" w14:textId="5B2033C3" w:rsidR="003035E0" w:rsidRPr="002506AC" w:rsidRDefault="003035E0" w:rsidP="000204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Automatic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6AC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2733" w:type="dxa"/>
          </w:tcPr>
          <w:p w14:paraId="74EF5ED5" w14:textId="77777777" w:rsidR="003035E0" w:rsidRPr="002506AC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597AADA7" w14:textId="77777777" w:rsidTr="00B7545A">
        <w:tc>
          <w:tcPr>
            <w:tcW w:w="759" w:type="dxa"/>
          </w:tcPr>
          <w:p w14:paraId="0A2BB7E1" w14:textId="17DAFA5C" w:rsidR="003035E0" w:rsidRPr="00BA58C6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1756" w:type="dxa"/>
          </w:tcPr>
          <w:p w14:paraId="4A39F80C" w14:textId="4D188657" w:rsidR="003035E0" w:rsidRPr="00BA58C6" w:rsidRDefault="003035E0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Molekulārās masas noteikšana</w:t>
            </w:r>
          </w:p>
        </w:tc>
        <w:tc>
          <w:tcPr>
            <w:tcW w:w="4140" w:type="dxa"/>
          </w:tcPr>
          <w:p w14:paraId="67CE3AF0" w14:textId="77777777" w:rsidR="003035E0" w:rsidRDefault="003035E0" w:rsidP="009B4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Molekulārās masas noteikšanas diapazons vismaz no 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līdz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MDa</w:t>
            </w:r>
            <w:proofErr w:type="spellEnd"/>
          </w:p>
          <w:p w14:paraId="6DB7FD2D" w14:textId="77777777" w:rsidR="003035E0" w:rsidRDefault="003035E0" w:rsidP="009B4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Molekulārās masas noteikšanas atkārtojamība vismaz ±5%</w:t>
            </w:r>
          </w:p>
          <w:p w14:paraId="2CEDBEE0" w14:textId="46788814" w:rsidR="003035E0" w:rsidRPr="00753320" w:rsidRDefault="003035E0" w:rsidP="0075332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Iespējama automātiska mērījuma ilguma iestatīšana</w:t>
            </w:r>
          </w:p>
        </w:tc>
        <w:tc>
          <w:tcPr>
            <w:tcW w:w="1710" w:type="dxa"/>
          </w:tcPr>
          <w:p w14:paraId="37C05B09" w14:textId="15F35960" w:rsidR="003035E0" w:rsidRPr="00BA58C6" w:rsidRDefault="003035E0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AB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 w:rsidRPr="00493BAB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BAB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Mass</w:t>
            </w:r>
            <w:proofErr w:type="spellEnd"/>
            <w:r w:rsidRPr="00493BAB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BAB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</w:p>
        </w:tc>
        <w:tc>
          <w:tcPr>
            <w:tcW w:w="3824" w:type="dxa"/>
          </w:tcPr>
          <w:p w14:paraId="47C9CD09" w14:textId="77777777" w:rsidR="003035E0" w:rsidRPr="00493BAB" w:rsidRDefault="003035E0" w:rsidP="00493B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>Measuring</w:t>
            </w:r>
            <w:proofErr w:type="spellEnd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  <w:proofErr w:type="spellEnd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 xml:space="preserve"> 1000 </w:t>
            </w:r>
            <w:proofErr w:type="spellStart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spellEnd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493BAB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493BAB">
              <w:rPr>
                <w:rFonts w:ascii="Times New Roman" w:hAnsi="Times New Roman" w:cs="Times New Roman"/>
                <w:sz w:val="20"/>
                <w:szCs w:val="20"/>
              </w:rPr>
              <w:t>MDa</w:t>
            </w:r>
            <w:proofErr w:type="spellEnd"/>
          </w:p>
          <w:p w14:paraId="23CBB135" w14:textId="77777777" w:rsidR="003035E0" w:rsidRDefault="003035E0" w:rsidP="00493B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Repeatability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molecular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±5%</w:t>
            </w:r>
          </w:p>
          <w:p w14:paraId="697142EE" w14:textId="5859F70C" w:rsidR="003035E0" w:rsidRPr="00832DFC" w:rsidRDefault="003035E0" w:rsidP="00832DF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Automatic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2733" w:type="dxa"/>
          </w:tcPr>
          <w:p w14:paraId="39219C6C" w14:textId="77777777" w:rsidR="003035E0" w:rsidRPr="00BA58C6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6A103020" w14:textId="77777777" w:rsidTr="00B7545A">
        <w:tc>
          <w:tcPr>
            <w:tcW w:w="759" w:type="dxa"/>
          </w:tcPr>
          <w:p w14:paraId="3B463371" w14:textId="32F6C5F0" w:rsidR="003035E0" w:rsidRPr="00BA58C6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1756" w:type="dxa"/>
          </w:tcPr>
          <w:p w14:paraId="0F303CA3" w14:textId="6580A090" w:rsidR="003035E0" w:rsidRPr="00BA58C6" w:rsidRDefault="003035E0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Caurlaidības noteikšana</w:t>
            </w:r>
          </w:p>
        </w:tc>
        <w:tc>
          <w:tcPr>
            <w:tcW w:w="4140" w:type="dxa"/>
          </w:tcPr>
          <w:p w14:paraId="4892F0BD" w14:textId="1DEBDE7A" w:rsidR="003035E0" w:rsidRPr="00B7545A" w:rsidRDefault="003035E0" w:rsidP="00B7545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Mērīšanas ilgums ne vairāk kā 10s</w:t>
            </w:r>
          </w:p>
        </w:tc>
        <w:tc>
          <w:tcPr>
            <w:tcW w:w="1710" w:type="dxa"/>
          </w:tcPr>
          <w:p w14:paraId="482A4CFD" w14:textId="53584EAD" w:rsidR="003035E0" w:rsidRPr="006004A3" w:rsidRDefault="003035E0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Transmittance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</w:p>
        </w:tc>
        <w:tc>
          <w:tcPr>
            <w:tcW w:w="3824" w:type="dxa"/>
          </w:tcPr>
          <w:p w14:paraId="19D866F2" w14:textId="0D4760B7" w:rsidR="003035E0" w:rsidRPr="009B41F7" w:rsidRDefault="003035E0" w:rsidP="00CC100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Measuring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10s</w:t>
            </w:r>
          </w:p>
        </w:tc>
        <w:tc>
          <w:tcPr>
            <w:tcW w:w="2733" w:type="dxa"/>
          </w:tcPr>
          <w:p w14:paraId="1DF20E02" w14:textId="77777777" w:rsidR="003035E0" w:rsidRPr="00BA58C6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196B2672" w14:textId="77777777" w:rsidTr="00B7545A">
        <w:tc>
          <w:tcPr>
            <w:tcW w:w="759" w:type="dxa"/>
          </w:tcPr>
          <w:p w14:paraId="7F19140C" w14:textId="2F9085EA" w:rsidR="003035E0" w:rsidRPr="00BA58C6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1756" w:type="dxa"/>
          </w:tcPr>
          <w:p w14:paraId="00231F7A" w14:textId="5BCD1E97" w:rsidR="003035E0" w:rsidRPr="00BA58C6" w:rsidRDefault="003035E0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Laušanas koeficienta noteikšana</w:t>
            </w:r>
          </w:p>
        </w:tc>
        <w:tc>
          <w:tcPr>
            <w:tcW w:w="4140" w:type="dxa"/>
          </w:tcPr>
          <w:p w14:paraId="251C2781" w14:textId="77777777" w:rsidR="003035E0" w:rsidRDefault="003035E0" w:rsidP="00B225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Šķīduma laušanas koeficientu iespējams nomērīt pie tās paša viļņu garuma un temperatūras kā daļiņu izmēru noteikšanas eksperimentā</w:t>
            </w:r>
          </w:p>
          <w:p w14:paraId="44244446" w14:textId="77777777" w:rsidR="003035E0" w:rsidRDefault="003035E0" w:rsidP="00B225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Laušanas koeficienta noteikšanas diapazons vismaz no 1.3 līdz 1.5</w:t>
            </w:r>
          </w:p>
          <w:p w14:paraId="5E7B3C66" w14:textId="3E5C050D" w:rsidR="003035E0" w:rsidRPr="009B41F7" w:rsidRDefault="003035E0" w:rsidP="009B4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Precizitāte vismaz ±0.5%, atbilstoši ISO 22412*</w:t>
            </w:r>
          </w:p>
        </w:tc>
        <w:tc>
          <w:tcPr>
            <w:tcW w:w="1710" w:type="dxa"/>
          </w:tcPr>
          <w:p w14:paraId="38C8EDEC" w14:textId="41120220" w:rsidR="003035E0" w:rsidRPr="00493BAB" w:rsidRDefault="003035E0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Refracive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index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</w:p>
        </w:tc>
        <w:tc>
          <w:tcPr>
            <w:tcW w:w="3824" w:type="dxa"/>
          </w:tcPr>
          <w:p w14:paraId="6F023124" w14:textId="77777777" w:rsidR="003035E0" w:rsidRDefault="003035E0" w:rsidP="00383B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solvent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refractive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measured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wavelength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measuring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experiment</w:t>
            </w:r>
            <w:proofErr w:type="spellEnd"/>
          </w:p>
          <w:p w14:paraId="42243295" w14:textId="77777777" w:rsidR="003035E0" w:rsidRDefault="003035E0" w:rsidP="00383B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Measuring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refractive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 to 1.5</w:t>
            </w:r>
          </w:p>
          <w:p w14:paraId="0F5C48EF" w14:textId="01B54564" w:rsidR="003035E0" w:rsidRPr="00493BAB" w:rsidRDefault="003035E0" w:rsidP="00493B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±0.5%,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according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ISO 22412*</w:t>
            </w:r>
          </w:p>
        </w:tc>
        <w:tc>
          <w:tcPr>
            <w:tcW w:w="2733" w:type="dxa"/>
          </w:tcPr>
          <w:p w14:paraId="6266B643" w14:textId="77777777" w:rsidR="003035E0" w:rsidRPr="00BA58C6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50561F42" w14:textId="77777777" w:rsidTr="00B7545A">
        <w:tc>
          <w:tcPr>
            <w:tcW w:w="759" w:type="dxa"/>
          </w:tcPr>
          <w:p w14:paraId="1EDCBD46" w14:textId="34FA21B6" w:rsidR="003035E0" w:rsidRPr="005E02AA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1756" w:type="dxa"/>
          </w:tcPr>
          <w:p w14:paraId="1555DBEE" w14:textId="4E67BCF4" w:rsidR="003035E0" w:rsidRPr="005E02AA" w:rsidRDefault="003035E0" w:rsidP="005A4586">
            <w:pPr>
              <w:pStyle w:val="Default"/>
              <w:rPr>
                <w:sz w:val="20"/>
                <w:szCs w:val="20"/>
              </w:rPr>
            </w:pPr>
            <w:r w:rsidRPr="005E02AA">
              <w:rPr>
                <w:sz w:val="20"/>
                <w:szCs w:val="20"/>
              </w:rPr>
              <w:t>Dozēšanas sistēma</w:t>
            </w:r>
          </w:p>
        </w:tc>
        <w:tc>
          <w:tcPr>
            <w:tcW w:w="4140" w:type="dxa"/>
          </w:tcPr>
          <w:p w14:paraId="3A49E726" w14:textId="77777777" w:rsidR="003035E0" w:rsidRPr="005E02AA" w:rsidRDefault="003035E0" w:rsidP="00493B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Dozēšanas sistēmas modulis nodrošina automatizētu parauga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regulēšanu un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izoelektriskā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punkta noteikšanu tieši parauga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ķivetē</w:t>
            </w:r>
            <w:proofErr w:type="spellEnd"/>
          </w:p>
          <w:p w14:paraId="40358208" w14:textId="77777777" w:rsidR="003035E0" w:rsidRPr="005E02AA" w:rsidRDefault="003035E0" w:rsidP="008F65A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Dozēšanas sistēmas moduli vada ar to pašu programatūru kā iekārtu daļiņu izmēru un Zeta potenciāla analīzei šķīdumos</w:t>
            </w:r>
          </w:p>
          <w:p w14:paraId="5FCA55F4" w14:textId="77777777" w:rsidR="003035E0" w:rsidRPr="005E02AA" w:rsidRDefault="003035E0" w:rsidP="008F65A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diapazons vismaz no 1 līdz 13 (atkarīgs no parauga)</w:t>
            </w:r>
          </w:p>
          <w:p w14:paraId="19E30777" w14:textId="705064CE" w:rsidR="003035E0" w:rsidRPr="005E02AA" w:rsidRDefault="003035E0" w:rsidP="00493B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Dozēšanas sistēma atbalsta vismaz 2 (divas) piedevu vielas</w:t>
            </w:r>
          </w:p>
        </w:tc>
        <w:tc>
          <w:tcPr>
            <w:tcW w:w="1710" w:type="dxa"/>
          </w:tcPr>
          <w:p w14:paraId="35A21714" w14:textId="1D566E7F" w:rsidR="003035E0" w:rsidRPr="005E02AA" w:rsidRDefault="003035E0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2A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Dosing</w:t>
            </w:r>
            <w:proofErr w:type="spellEnd"/>
            <w:r w:rsidRPr="005E02A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3824" w:type="dxa"/>
          </w:tcPr>
          <w:p w14:paraId="157CC5D7" w14:textId="77777777" w:rsidR="003035E0" w:rsidRPr="005E02AA" w:rsidRDefault="003035E0" w:rsidP="009B4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Dosing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automates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adjustment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samples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enables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determination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isoelectric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directly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cuvette</w:t>
            </w:r>
            <w:proofErr w:type="spellEnd"/>
          </w:p>
          <w:p w14:paraId="6EBE8040" w14:textId="77777777" w:rsidR="003035E0" w:rsidRPr="005E02AA" w:rsidRDefault="003035E0" w:rsidP="00800A9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Dosing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managed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same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software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Instrument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particle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Zeta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</w:p>
          <w:p w14:paraId="1D4B0B77" w14:textId="77777777" w:rsidR="003035E0" w:rsidRPr="005E02AA" w:rsidRDefault="003035E0" w:rsidP="00800A9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1 to 13 (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dependent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5C329C" w14:textId="6303A394" w:rsidR="003035E0" w:rsidRPr="005E02AA" w:rsidRDefault="003035E0" w:rsidP="00493B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supported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additives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2 (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14:paraId="3A0E4411" w14:textId="77777777" w:rsidR="003035E0" w:rsidRPr="005E02AA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7058AE34" w14:textId="77777777" w:rsidTr="00B7545A">
        <w:tc>
          <w:tcPr>
            <w:tcW w:w="759" w:type="dxa"/>
          </w:tcPr>
          <w:p w14:paraId="2DE18674" w14:textId="36279A51" w:rsidR="003035E0" w:rsidRPr="005E02AA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1756" w:type="dxa"/>
          </w:tcPr>
          <w:p w14:paraId="3FEFD201" w14:textId="4CA8E1BC" w:rsidR="003035E0" w:rsidRPr="005E02AA" w:rsidRDefault="003035E0" w:rsidP="005A4586">
            <w:pPr>
              <w:pStyle w:val="Default"/>
              <w:rPr>
                <w:sz w:val="20"/>
                <w:szCs w:val="20"/>
              </w:rPr>
            </w:pPr>
            <w:r w:rsidRPr="005E02AA">
              <w:rPr>
                <w:sz w:val="20"/>
                <w:szCs w:val="20"/>
              </w:rPr>
              <w:t>Programatūra</w:t>
            </w:r>
          </w:p>
        </w:tc>
        <w:tc>
          <w:tcPr>
            <w:tcW w:w="4140" w:type="dxa"/>
          </w:tcPr>
          <w:p w14:paraId="4C9E9261" w14:textId="77777777" w:rsidR="003035E0" w:rsidRPr="005E02AA" w:rsidRDefault="003035E0" w:rsidP="00493B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Ievadāmie parametri, rezultāti un analīze redzami vienā izklājlapā</w:t>
            </w:r>
          </w:p>
          <w:p w14:paraId="7A6271A5" w14:textId="77777777" w:rsidR="003035E0" w:rsidRPr="005E02AA" w:rsidRDefault="003035E0" w:rsidP="00493B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Vienā grafikā var savietot un salīdzināt vairāku eksperimentu rezultātus</w:t>
            </w:r>
          </w:p>
          <w:p w14:paraId="2DAEC20D" w14:textId="77777777" w:rsidR="003035E0" w:rsidRPr="005E02AA" w:rsidRDefault="003035E0" w:rsidP="003264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Galveno mērījumu parametru attēlošana reālā laika režīmā</w:t>
            </w:r>
          </w:p>
          <w:p w14:paraId="6E583D3D" w14:textId="245730FC" w:rsidR="003035E0" w:rsidRPr="005E02AA" w:rsidRDefault="003035E0" w:rsidP="00B225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Mērījumu uzkrāšana un datu eksports</w:t>
            </w:r>
          </w:p>
        </w:tc>
        <w:tc>
          <w:tcPr>
            <w:tcW w:w="1710" w:type="dxa"/>
          </w:tcPr>
          <w:p w14:paraId="4A3234F0" w14:textId="33AC236D" w:rsidR="003035E0" w:rsidRPr="005E02AA" w:rsidRDefault="003035E0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2A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Software</w:t>
            </w:r>
            <w:proofErr w:type="spellEnd"/>
          </w:p>
        </w:tc>
        <w:tc>
          <w:tcPr>
            <w:tcW w:w="3824" w:type="dxa"/>
          </w:tcPr>
          <w:p w14:paraId="0E068FFE" w14:textId="77777777" w:rsidR="003035E0" w:rsidRPr="005E02AA" w:rsidRDefault="003035E0" w:rsidP="009B41F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Input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proofErr w:type="spellEnd"/>
          </w:p>
          <w:p w14:paraId="2CCEC357" w14:textId="77777777" w:rsidR="003035E0" w:rsidRPr="005E02AA" w:rsidRDefault="003035E0" w:rsidP="00493B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Comparision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experiments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graph</w:t>
            </w:r>
            <w:proofErr w:type="spellEnd"/>
          </w:p>
          <w:p w14:paraId="13289FB3" w14:textId="77777777" w:rsidR="003035E0" w:rsidRPr="005E02AA" w:rsidRDefault="003035E0" w:rsidP="003264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visualization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  <w:proofErr w:type="spellEnd"/>
          </w:p>
          <w:p w14:paraId="0325A4B2" w14:textId="18834742" w:rsidR="003035E0" w:rsidRPr="005E02AA" w:rsidRDefault="003035E0" w:rsidP="00383B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saving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2AA">
              <w:rPr>
                <w:rFonts w:ascii="Times New Roman" w:hAnsi="Times New Roman" w:cs="Times New Roman"/>
                <w:sz w:val="20"/>
                <w:szCs w:val="20"/>
              </w:rPr>
              <w:t>export</w:t>
            </w:r>
            <w:proofErr w:type="spellEnd"/>
          </w:p>
        </w:tc>
        <w:tc>
          <w:tcPr>
            <w:tcW w:w="2733" w:type="dxa"/>
          </w:tcPr>
          <w:p w14:paraId="562BFB68" w14:textId="77777777" w:rsidR="003035E0" w:rsidRPr="005E02AA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7A7BAD94" w14:textId="77777777" w:rsidTr="00B7545A">
        <w:tc>
          <w:tcPr>
            <w:tcW w:w="759" w:type="dxa"/>
          </w:tcPr>
          <w:p w14:paraId="0531BBD6" w14:textId="722C1770" w:rsidR="003035E0" w:rsidRPr="00AC648A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1756" w:type="dxa"/>
          </w:tcPr>
          <w:p w14:paraId="5FFFC05B" w14:textId="22E54DDC" w:rsidR="003035E0" w:rsidRPr="00AC648A" w:rsidRDefault="003035E0" w:rsidP="005A458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C648A">
              <w:rPr>
                <w:sz w:val="20"/>
                <w:szCs w:val="20"/>
              </w:rPr>
              <w:t>Ķivetes</w:t>
            </w:r>
            <w:proofErr w:type="spellEnd"/>
            <w:r w:rsidRPr="00AC648A">
              <w:rPr>
                <w:sz w:val="20"/>
                <w:szCs w:val="20"/>
              </w:rPr>
              <w:t xml:space="preserve"> un izejmat</w:t>
            </w:r>
            <w:r w:rsidR="00AC648A">
              <w:rPr>
                <w:sz w:val="20"/>
                <w:szCs w:val="20"/>
              </w:rPr>
              <w:t>e</w:t>
            </w:r>
            <w:r w:rsidRPr="00AC648A">
              <w:rPr>
                <w:sz w:val="20"/>
                <w:szCs w:val="20"/>
              </w:rPr>
              <w:t>riāli</w:t>
            </w:r>
          </w:p>
        </w:tc>
        <w:tc>
          <w:tcPr>
            <w:tcW w:w="4140" w:type="dxa"/>
          </w:tcPr>
          <w:p w14:paraId="3D873B4E" w14:textId="77777777" w:rsidR="003035E0" w:rsidRPr="00AC648A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Komplektā ar iekārtu jāpiegādā:</w:t>
            </w:r>
          </w:p>
          <w:p w14:paraId="07FAE7DF" w14:textId="77777777" w:rsidR="003035E0" w:rsidRPr="00AC648A" w:rsidRDefault="003035E0" w:rsidP="008F65A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Stikla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ķivete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daļiņu izmēra noteikšanai ūdens un organiskajos šķīdinātājos (līdz 1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9E02E5" w14:textId="77777777" w:rsidR="003035E0" w:rsidRPr="00AC648A" w:rsidRDefault="003035E0" w:rsidP="007A52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Kvarca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ķivete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daļiņu izmēra noteikšanai ūdens un organiskajos šķīdinātājos (līdz 1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E1DD77" w14:textId="77777777" w:rsidR="003035E0" w:rsidRPr="00AC648A" w:rsidRDefault="003035E0" w:rsidP="008F65A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Ķivete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Zeta potenciāla noteikšanai ūdens un organiskajos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škīdinātājos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(līdz 1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F9E2A5" w14:textId="77777777" w:rsidR="003035E0" w:rsidRPr="00AC648A" w:rsidRDefault="003035E0" w:rsidP="008F65A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Vismaz 5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Ķivetes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Zeta potenciāla noteikšanai ūdens šķīdumos (līdz 1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834510" w14:textId="17788133" w:rsidR="003035E0" w:rsidRPr="00AC648A" w:rsidRDefault="003035E0" w:rsidP="008F65A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Vismaz 100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. Vienreiz izmantojamas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ķivetes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daļiņu izmēra noteikšanai ūdens šķīdumos (līdz 1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3FD6721" w14:textId="1E7189F6" w:rsidR="003035E0" w:rsidRPr="00AC648A" w:rsidRDefault="003035E0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48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lastRenderedPageBreak/>
              <w:t>Cuvettes</w:t>
            </w:r>
            <w:proofErr w:type="spellEnd"/>
            <w:r w:rsidRPr="00AC648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C648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consumables</w:t>
            </w:r>
            <w:proofErr w:type="spellEnd"/>
          </w:p>
        </w:tc>
        <w:tc>
          <w:tcPr>
            <w:tcW w:w="3824" w:type="dxa"/>
          </w:tcPr>
          <w:p w14:paraId="4CF1166D" w14:textId="77777777" w:rsidR="003035E0" w:rsidRPr="00AC648A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Instrument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7F635D4" w14:textId="77777777" w:rsidR="003035E0" w:rsidRPr="00AC648A" w:rsidRDefault="003035E0" w:rsidP="007A52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cuvette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particle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measurments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aqueous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solvents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to 1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B7BE4E1" w14:textId="77777777" w:rsidR="003035E0" w:rsidRPr="00AC648A" w:rsidRDefault="003035E0" w:rsidP="007A52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Quartz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cuvette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particle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measurments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aqueous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solvents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to 1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083D90" w14:textId="77777777" w:rsidR="003035E0" w:rsidRPr="00AC648A" w:rsidRDefault="003035E0" w:rsidP="007A52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Cuvette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Zeta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aqueous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solvents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to 1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2EB580" w14:textId="47E6949B" w:rsidR="003035E0" w:rsidRPr="00AC648A" w:rsidRDefault="003035E0" w:rsidP="007A52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5 (</w:t>
            </w:r>
            <w:proofErr w:type="spellStart"/>
            <w:r w:rsidR="0033047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ive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cuvettes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Zeta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measurments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aqueous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solvents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to 1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6A419E" w14:textId="48F5B076" w:rsidR="003035E0" w:rsidRPr="00AC648A" w:rsidRDefault="003035E0" w:rsidP="00800A9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100 (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hundred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disposable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cuvettes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particle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measurments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aqueous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solvents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 xml:space="preserve"> to 1 </w:t>
            </w:r>
            <w:proofErr w:type="spellStart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AC6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14:paraId="76642210" w14:textId="77777777" w:rsidR="003035E0" w:rsidRPr="00BA58C6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4E9D5D06" w14:textId="77777777" w:rsidTr="00B7545A">
        <w:tc>
          <w:tcPr>
            <w:tcW w:w="759" w:type="dxa"/>
          </w:tcPr>
          <w:p w14:paraId="0EE49F0E" w14:textId="7C0C897B" w:rsidR="003035E0" w:rsidRPr="00BA58C6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6DE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1756" w:type="dxa"/>
          </w:tcPr>
          <w:p w14:paraId="73B697CD" w14:textId="7AC86137" w:rsidR="003035E0" w:rsidRPr="00BA58C6" w:rsidRDefault="003035E0" w:rsidP="005A4586">
            <w:pPr>
              <w:pStyle w:val="Default"/>
              <w:rPr>
                <w:sz w:val="20"/>
                <w:szCs w:val="20"/>
              </w:rPr>
            </w:pPr>
            <w:r w:rsidRPr="00DC36DE">
              <w:rPr>
                <w:b/>
                <w:sz w:val="20"/>
                <w:szCs w:val="20"/>
              </w:rPr>
              <w:t>Iekārta virsmu Zeta potenciāla analīzei</w:t>
            </w:r>
          </w:p>
        </w:tc>
        <w:tc>
          <w:tcPr>
            <w:tcW w:w="4140" w:type="dxa"/>
          </w:tcPr>
          <w:p w14:paraId="4EB42E9C" w14:textId="77777777" w:rsidR="003035E0" w:rsidRDefault="003035E0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Mērāmie parametri:</w:t>
            </w:r>
          </w:p>
          <w:p w14:paraId="716D07E3" w14:textId="77777777" w:rsidR="003035E0" w:rsidRDefault="003035E0" w:rsidP="00DC36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Cietu makroskopisku virsmu Zeta potenciāls kontaktā ar ūdens šķīdumiem</w:t>
            </w:r>
          </w:p>
          <w:p w14:paraId="3EEA8AC2" w14:textId="4C7ABEE6" w:rsidR="003035E0" w:rsidRPr="00063054" w:rsidRDefault="003035E0" w:rsidP="0006305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skenēšana un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izoelektriskā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punkta analīze</w:t>
            </w:r>
          </w:p>
        </w:tc>
        <w:tc>
          <w:tcPr>
            <w:tcW w:w="1710" w:type="dxa"/>
          </w:tcPr>
          <w:p w14:paraId="46DA14E9" w14:textId="0E34C53E" w:rsidR="003035E0" w:rsidRPr="00BA58C6" w:rsidRDefault="003035E0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DC36D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Instrument </w:t>
            </w:r>
            <w:proofErr w:type="spellStart"/>
            <w:r w:rsidRPr="00DC36D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proofErr w:type="spellEnd"/>
            <w:r w:rsidRPr="00DC36D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6D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DC36D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Zeta </w:t>
            </w:r>
            <w:proofErr w:type="spellStart"/>
            <w:r w:rsidRPr="00DC36D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potential</w:t>
            </w:r>
            <w:proofErr w:type="spellEnd"/>
            <w:r w:rsidRPr="00DC36D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6D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measurements</w:t>
            </w:r>
            <w:proofErr w:type="spellEnd"/>
            <w:r w:rsidRPr="00DC36D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6D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proofErr w:type="spellEnd"/>
            <w:r w:rsidRPr="00DC36D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6D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surface</w:t>
            </w:r>
            <w:proofErr w:type="spellEnd"/>
          </w:p>
        </w:tc>
        <w:tc>
          <w:tcPr>
            <w:tcW w:w="3824" w:type="dxa"/>
          </w:tcPr>
          <w:p w14:paraId="4D616763" w14:textId="77777777" w:rsidR="003035E0" w:rsidRDefault="003035E0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Parameters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measured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C8242C" w14:textId="77777777" w:rsidR="003035E0" w:rsidRDefault="003035E0" w:rsidP="00DC36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potential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surface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macroscopic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solid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aqueous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solution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760FFB8" w14:textId="15207258" w:rsidR="003035E0" w:rsidRPr="00493BAB" w:rsidRDefault="003035E0" w:rsidP="003264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isoelectric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733" w:type="dxa"/>
          </w:tcPr>
          <w:p w14:paraId="1F3EFDDA" w14:textId="77777777" w:rsidR="003035E0" w:rsidRPr="00BA58C6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0F5D0977" w14:textId="77777777" w:rsidTr="00B7545A">
        <w:tc>
          <w:tcPr>
            <w:tcW w:w="759" w:type="dxa"/>
          </w:tcPr>
          <w:p w14:paraId="1B55C423" w14:textId="6713DAF8" w:rsidR="003035E0" w:rsidRPr="00A86630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756" w:type="dxa"/>
          </w:tcPr>
          <w:p w14:paraId="4452261E" w14:textId="14CBDC62" w:rsidR="003035E0" w:rsidRPr="00A86630" w:rsidRDefault="00D17A7D" w:rsidP="005A4586">
            <w:pPr>
              <w:pStyle w:val="Default"/>
              <w:rPr>
                <w:sz w:val="20"/>
                <w:szCs w:val="20"/>
              </w:rPr>
            </w:pPr>
            <w:r w:rsidRPr="00A86630">
              <w:rPr>
                <w:sz w:val="20"/>
                <w:szCs w:val="20"/>
              </w:rPr>
              <w:t xml:space="preserve">Virsmas </w:t>
            </w:r>
            <w:r w:rsidR="003035E0" w:rsidRPr="00A86630">
              <w:rPr>
                <w:sz w:val="20"/>
                <w:szCs w:val="20"/>
              </w:rPr>
              <w:t>Zeta potenciāla noteikšana</w:t>
            </w:r>
          </w:p>
        </w:tc>
        <w:tc>
          <w:tcPr>
            <w:tcW w:w="4140" w:type="dxa"/>
          </w:tcPr>
          <w:p w14:paraId="524A4190" w14:textId="77777777" w:rsidR="003035E0" w:rsidRPr="00A86630" w:rsidRDefault="003035E0" w:rsidP="000D75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Zeta potenciāla mērījuma atkārtojamība vismaz ±5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</w:p>
          <w:p w14:paraId="05C20E9A" w14:textId="77777777" w:rsidR="003035E0" w:rsidRPr="00A86630" w:rsidRDefault="003035E0" w:rsidP="000D75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Mērāmās virsmas parauga izmēri vismaz min. 35 mm x 15 mm, maks. biezums vismaz 20 mm.</w:t>
            </w:r>
          </w:p>
          <w:p w14:paraId="00B6E2E5" w14:textId="2CA17351" w:rsidR="003035E0" w:rsidRPr="00A86630" w:rsidRDefault="003035E0" w:rsidP="000D75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Straumēšanas potenciāla mērījumu diapazons vismaz ±</w:t>
            </w:r>
            <w:r w:rsidR="00381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</w:p>
          <w:p w14:paraId="032B2078" w14:textId="48D1BC8C" w:rsidR="003035E0" w:rsidRPr="00A86630" w:rsidRDefault="003035E0" w:rsidP="000D75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Straumēšanas potenciāla mērījumu atkārtojamība vismaz ±</w:t>
            </w:r>
            <w:r w:rsidR="00381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14:paraId="288954B1" w14:textId="313B23B2" w:rsidR="003035E0" w:rsidRPr="00A86630" w:rsidRDefault="003035E0" w:rsidP="000D75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Straumēšanas potenciāla mērījumu izšķirtspēja vismaz </w:t>
            </w:r>
            <w:r w:rsidR="00381E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µV</w:t>
            </w:r>
          </w:p>
          <w:p w14:paraId="3782D903" w14:textId="44D53F87" w:rsidR="003035E0" w:rsidRPr="00A86630" w:rsidRDefault="003035E0" w:rsidP="007B15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Straumēšanas strāvas mērījumu diapazons vismaz ±</w:t>
            </w:r>
            <w:r w:rsidR="00381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00 µA</w:t>
            </w:r>
          </w:p>
          <w:p w14:paraId="31CC16F4" w14:textId="43F2EC0B" w:rsidR="003035E0" w:rsidRPr="00A86630" w:rsidRDefault="003035E0" w:rsidP="007B15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Straumēšanas strāvas mērījumu atkārtojamība vismaz ±</w:t>
            </w:r>
            <w:r w:rsidR="00381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14:paraId="7D995C1D" w14:textId="10BAD6D1" w:rsidR="003035E0" w:rsidRPr="00A86630" w:rsidRDefault="003035E0" w:rsidP="007B15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Straumēšanas strāvas mērījumu izšķirtspēja vismaz 1</w:t>
            </w:r>
            <w:r w:rsidR="00381EE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proofErr w:type="spellEnd"/>
          </w:p>
          <w:p w14:paraId="7F6FBDB1" w14:textId="59563F35" w:rsidR="003035E0" w:rsidRPr="00A86630" w:rsidRDefault="003035E0" w:rsidP="000D75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Elektriskās pretestības mērījumu diapazons vismaz no 5 Ω līdz </w:t>
            </w:r>
            <w:r w:rsidR="00381E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MΩ</w:t>
            </w:r>
          </w:p>
          <w:p w14:paraId="7CCD248F" w14:textId="5CC3AC98" w:rsidR="003035E0" w:rsidRPr="00A86630" w:rsidRDefault="003035E0" w:rsidP="000D75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Elektriskās pretestības mērījumu atkārtojamība vismaz ±</w:t>
            </w:r>
            <w:r w:rsidR="00381E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14:paraId="1E8D179B" w14:textId="59C122FA" w:rsidR="003035E0" w:rsidRPr="00A86630" w:rsidRDefault="003035E0" w:rsidP="008F65A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Elektriskās pretestības mērījumu izšķirtspēja vismaz </w:t>
            </w:r>
            <w:r w:rsidR="00381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Ω</w:t>
            </w:r>
          </w:p>
        </w:tc>
        <w:tc>
          <w:tcPr>
            <w:tcW w:w="1710" w:type="dxa"/>
          </w:tcPr>
          <w:p w14:paraId="25CF4C75" w14:textId="6D22DBDD" w:rsidR="003035E0" w:rsidRPr="00A86630" w:rsidRDefault="00D17A7D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63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Surface</w:t>
            </w:r>
            <w:proofErr w:type="spellEnd"/>
            <w:r w:rsidRPr="00A8663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5E0" w:rsidRPr="00A8663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Zeta </w:t>
            </w:r>
            <w:proofErr w:type="spellStart"/>
            <w:r w:rsidR="003035E0" w:rsidRPr="00A8663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="003035E0" w:rsidRPr="00A8663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35E0" w:rsidRPr="00A8663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</w:p>
        </w:tc>
        <w:tc>
          <w:tcPr>
            <w:tcW w:w="3824" w:type="dxa"/>
          </w:tcPr>
          <w:p w14:paraId="607CAAA9" w14:textId="2C1AB5F6" w:rsidR="003035E0" w:rsidRPr="00A86630" w:rsidRDefault="003035E0" w:rsidP="00D27C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Rep</w:t>
            </w:r>
            <w:r w:rsidR="00A86630" w:rsidRPr="00A86630">
              <w:rPr>
                <w:rFonts w:ascii="Times New Roman" w:hAnsi="Times New Roman" w:cs="Times New Roman"/>
                <w:sz w:val="20"/>
                <w:szCs w:val="20"/>
              </w:rPr>
              <w:t>roducibility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Zeta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±5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</w:p>
          <w:p w14:paraId="29ABFF92" w14:textId="77777777" w:rsidR="003035E0" w:rsidRPr="00A86630" w:rsidRDefault="003035E0" w:rsidP="004132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analyzed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min. 35 mm x 15 mm;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thickness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20 mm.</w:t>
            </w:r>
          </w:p>
          <w:p w14:paraId="46784647" w14:textId="61D41E03" w:rsidR="003035E0" w:rsidRPr="00A86630" w:rsidRDefault="003035E0" w:rsidP="004132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streaming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 w:rsidR="002E5B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2E5B03"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</w:p>
          <w:p w14:paraId="0F2CDB27" w14:textId="219044EA" w:rsidR="003035E0" w:rsidRPr="00A86630" w:rsidRDefault="003035E0" w:rsidP="004132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Repeatability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streaming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 w:rsidR="002E5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14:paraId="46E013FA" w14:textId="36B08718" w:rsidR="003035E0" w:rsidRPr="00A86630" w:rsidRDefault="003035E0" w:rsidP="004132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Resolution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streaming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B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E5B03"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µV</w:t>
            </w:r>
          </w:p>
          <w:p w14:paraId="1D6B2920" w14:textId="2D3B8580" w:rsidR="003035E0" w:rsidRPr="00A86630" w:rsidRDefault="003035E0" w:rsidP="00D27C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streaming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 w:rsidR="002E5B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E5B03"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µA</w:t>
            </w:r>
          </w:p>
          <w:p w14:paraId="33157928" w14:textId="5F7D5AE9" w:rsidR="003035E0" w:rsidRPr="00A86630" w:rsidRDefault="003035E0" w:rsidP="00D27C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Repeatability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streaming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 w:rsidR="002E5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9D5C6C6" w14:textId="67158D8F" w:rsidR="003035E0" w:rsidRPr="00A86630" w:rsidRDefault="003035E0" w:rsidP="00D27C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Resolution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streaming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B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E5B03"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proofErr w:type="spellEnd"/>
          </w:p>
          <w:p w14:paraId="79379290" w14:textId="40E49CE3" w:rsidR="003035E0" w:rsidRPr="00A86630" w:rsidRDefault="003035E0" w:rsidP="004132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electric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resistance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5 Ω to </w:t>
            </w:r>
            <w:r w:rsidR="002E5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5B03"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MΩ</w:t>
            </w:r>
          </w:p>
          <w:p w14:paraId="63FE8915" w14:textId="1D63868F" w:rsidR="003035E0" w:rsidRPr="00A86630" w:rsidRDefault="003035E0" w:rsidP="004132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Repeatability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electric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resistance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 w:rsidR="002E5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CB4F25B" w14:textId="0E2DEA7A" w:rsidR="003035E0" w:rsidRPr="00A86630" w:rsidRDefault="003035E0" w:rsidP="002E5B0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Resolution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electric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resistance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6630">
              <w:rPr>
                <w:rFonts w:ascii="Times New Roman" w:hAnsi="Times New Roman" w:cs="Times New Roman"/>
                <w:sz w:val="20"/>
                <w:szCs w:val="20"/>
              </w:rPr>
              <w:t xml:space="preserve"> Ω</w:t>
            </w:r>
          </w:p>
        </w:tc>
        <w:tc>
          <w:tcPr>
            <w:tcW w:w="2733" w:type="dxa"/>
          </w:tcPr>
          <w:p w14:paraId="64C25C55" w14:textId="77777777" w:rsidR="003035E0" w:rsidRPr="00A86630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536D731A" w14:textId="77777777" w:rsidTr="00B7545A">
        <w:tc>
          <w:tcPr>
            <w:tcW w:w="759" w:type="dxa"/>
          </w:tcPr>
          <w:p w14:paraId="60538AFE" w14:textId="4BCE4414" w:rsidR="003035E0" w:rsidRPr="00A547B6" w:rsidRDefault="003035E0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756" w:type="dxa"/>
          </w:tcPr>
          <w:p w14:paraId="529A9D34" w14:textId="77777777" w:rsidR="003035E0" w:rsidRPr="00A547B6" w:rsidRDefault="003035E0" w:rsidP="00942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skenēšana un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izoelektriskā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punkta analīze</w:t>
            </w:r>
          </w:p>
          <w:p w14:paraId="00082E6F" w14:textId="43168935" w:rsidR="003035E0" w:rsidRPr="00A547B6" w:rsidRDefault="003035E0" w:rsidP="005A45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108DC3C3" w14:textId="77777777" w:rsidR="003035E0" w:rsidRPr="00A547B6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integrēts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titrators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ļauj veikt automatizētu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titrēšanu</w:t>
            </w:r>
          </w:p>
          <w:p w14:paraId="299BCA96" w14:textId="1F413CEC" w:rsidR="003035E0" w:rsidRPr="00A547B6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iespējama virsma</w:t>
            </w:r>
            <w:r w:rsidR="00A547B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izoelektriskā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punkta analīze, kā arī pilna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skenēšana</w:t>
            </w:r>
          </w:p>
          <w:p w14:paraId="54EA0AFA" w14:textId="12890B96" w:rsidR="003035E0" w:rsidRPr="00A547B6" w:rsidRDefault="003035E0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izoelektriskā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punkta mērījumu atkārtojamība vismaz ±0.</w:t>
            </w:r>
            <w:r w:rsidR="00381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710" w:type="dxa"/>
          </w:tcPr>
          <w:p w14:paraId="31B3EA92" w14:textId="5E7CB7D9" w:rsidR="003035E0" w:rsidRPr="00A547B6" w:rsidRDefault="003035E0" w:rsidP="0002044A">
            <w:p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scan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isoelectric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3824" w:type="dxa"/>
          </w:tcPr>
          <w:p w14:paraId="06CC9CEC" w14:textId="77777777" w:rsidR="003035E0" w:rsidRPr="00A547B6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integrated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titration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enables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fully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automated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titration</w:t>
            </w:r>
            <w:proofErr w:type="spellEnd"/>
          </w:p>
          <w:p w14:paraId="529EA089" w14:textId="77777777" w:rsidR="00070C91" w:rsidRPr="00A547B6" w:rsidRDefault="003035E0" w:rsidP="0007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isoelectric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scan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proofErr w:type="spellEnd"/>
          </w:p>
          <w:p w14:paraId="5E3AAAAB" w14:textId="209389EE" w:rsidR="003035E0" w:rsidRPr="00A547B6" w:rsidRDefault="00070C91" w:rsidP="002E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>isoelectric</w:t>
            </w:r>
            <w:proofErr w:type="spellEnd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>reproducibility</w:t>
            </w:r>
            <w:proofErr w:type="spellEnd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 w:rsidR="002E5B0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2E5B03"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35E0" w:rsidRPr="00A547B6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733" w:type="dxa"/>
          </w:tcPr>
          <w:p w14:paraId="0BB254D7" w14:textId="77777777" w:rsidR="003035E0" w:rsidRPr="00A547B6" w:rsidRDefault="003035E0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5E0" w:rsidRPr="00BA58C6" w14:paraId="6A8E6844" w14:textId="77777777" w:rsidTr="00B7545A">
        <w:tc>
          <w:tcPr>
            <w:tcW w:w="759" w:type="dxa"/>
          </w:tcPr>
          <w:p w14:paraId="182C0C9A" w14:textId="7EFA5548" w:rsidR="003035E0" w:rsidRPr="00A547B6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1756" w:type="dxa"/>
          </w:tcPr>
          <w:p w14:paraId="6CEC35C7" w14:textId="698CF438" w:rsidR="003035E0" w:rsidRPr="00A547B6" w:rsidRDefault="003035E0" w:rsidP="005A4586">
            <w:pPr>
              <w:pStyle w:val="Default"/>
              <w:rPr>
                <w:sz w:val="20"/>
                <w:szCs w:val="20"/>
              </w:rPr>
            </w:pPr>
            <w:r w:rsidRPr="00A547B6">
              <w:rPr>
                <w:sz w:val="20"/>
                <w:szCs w:val="20"/>
              </w:rPr>
              <w:t>Programatūra</w:t>
            </w:r>
          </w:p>
        </w:tc>
        <w:tc>
          <w:tcPr>
            <w:tcW w:w="4140" w:type="dxa"/>
          </w:tcPr>
          <w:p w14:paraId="161F479E" w14:textId="2EE62878" w:rsidR="003035E0" w:rsidRPr="00A547B6" w:rsidRDefault="003035E0" w:rsidP="001C1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Eksperimenta param</w:t>
            </w:r>
            <w:r w:rsidR="00A547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tru uzstādīšana, eksperimenta palaišana</w:t>
            </w:r>
          </w:p>
          <w:p w14:paraId="490B3BFC" w14:textId="77777777" w:rsidR="003035E0" w:rsidRPr="00A547B6" w:rsidRDefault="003035E0" w:rsidP="001C1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Galveno mērījumu parametru attēlošana reālā laika režīmā</w:t>
            </w:r>
          </w:p>
          <w:p w14:paraId="3CD7F839" w14:textId="4F09063E" w:rsidR="003035E0" w:rsidRPr="00A547B6" w:rsidRDefault="003035E0" w:rsidP="000D75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Mērījumu uzkrāšana un datu eksports</w:t>
            </w:r>
          </w:p>
        </w:tc>
        <w:tc>
          <w:tcPr>
            <w:tcW w:w="1710" w:type="dxa"/>
          </w:tcPr>
          <w:p w14:paraId="445A6FF5" w14:textId="6C637291" w:rsidR="003035E0" w:rsidRPr="00A547B6" w:rsidRDefault="003035E0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7B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Software</w:t>
            </w:r>
            <w:proofErr w:type="spellEnd"/>
          </w:p>
        </w:tc>
        <w:tc>
          <w:tcPr>
            <w:tcW w:w="3824" w:type="dxa"/>
          </w:tcPr>
          <w:p w14:paraId="310E446A" w14:textId="77777777" w:rsidR="003035E0" w:rsidRPr="00A547B6" w:rsidRDefault="003035E0" w:rsidP="001C1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Setup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, start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experiment</w:t>
            </w:r>
            <w:proofErr w:type="spellEnd"/>
          </w:p>
          <w:p w14:paraId="0B637213" w14:textId="77777777" w:rsidR="003035E0" w:rsidRPr="00A547B6" w:rsidRDefault="003035E0" w:rsidP="001C1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visualization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  <w:proofErr w:type="spellEnd"/>
          </w:p>
          <w:p w14:paraId="5C85EE42" w14:textId="011BF509" w:rsidR="003035E0" w:rsidRPr="00A547B6" w:rsidRDefault="003035E0" w:rsidP="00D27C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saving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7B6">
              <w:rPr>
                <w:rFonts w:ascii="Times New Roman" w:hAnsi="Times New Roman" w:cs="Times New Roman"/>
                <w:sz w:val="20"/>
                <w:szCs w:val="20"/>
              </w:rPr>
              <w:t>export</w:t>
            </w:r>
            <w:proofErr w:type="spellEnd"/>
          </w:p>
        </w:tc>
        <w:tc>
          <w:tcPr>
            <w:tcW w:w="2733" w:type="dxa"/>
          </w:tcPr>
          <w:p w14:paraId="1912352B" w14:textId="77777777" w:rsidR="003035E0" w:rsidRPr="00A547B6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1EDE675E" w14:textId="77777777" w:rsidTr="00B7545A">
        <w:tc>
          <w:tcPr>
            <w:tcW w:w="759" w:type="dxa"/>
          </w:tcPr>
          <w:p w14:paraId="3E749ED7" w14:textId="501A2A01" w:rsidR="003035E0" w:rsidRPr="00BA58C6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56" w:type="dxa"/>
          </w:tcPr>
          <w:p w14:paraId="1AFE6211" w14:textId="16CA3B59" w:rsidR="003035E0" w:rsidRPr="00BA58C6" w:rsidRDefault="003035E0" w:rsidP="005A4586">
            <w:pPr>
              <w:pStyle w:val="Default"/>
              <w:rPr>
                <w:sz w:val="20"/>
                <w:szCs w:val="20"/>
              </w:rPr>
            </w:pPr>
            <w:r w:rsidRPr="00706533">
              <w:rPr>
                <w:b/>
                <w:sz w:val="20"/>
                <w:szCs w:val="20"/>
              </w:rPr>
              <w:t>Iekārta šķīdumu viskozitātes un blīvuma analīzei</w:t>
            </w:r>
          </w:p>
        </w:tc>
        <w:tc>
          <w:tcPr>
            <w:tcW w:w="4140" w:type="dxa"/>
          </w:tcPr>
          <w:p w14:paraId="2C04F65A" w14:textId="0C22A2C6" w:rsidR="003035E0" w:rsidRPr="00BA58C6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Iekārta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nosaka šķidrumu blīvumu un dinamisko viskozitāti pie noteiktas temperatūras</w:t>
            </w:r>
          </w:p>
        </w:tc>
        <w:tc>
          <w:tcPr>
            <w:tcW w:w="1710" w:type="dxa"/>
          </w:tcPr>
          <w:p w14:paraId="556B9BCF" w14:textId="3C7424C9" w:rsidR="003035E0" w:rsidRPr="00942F1D" w:rsidRDefault="003035E0" w:rsidP="00942F1D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Instrument </w:t>
            </w:r>
            <w:proofErr w:type="spellStart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proofErr w:type="spellEnd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>analysis</w:t>
            </w:r>
            <w:proofErr w:type="spellEnd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>viscosity</w:t>
            </w:r>
            <w:proofErr w:type="spellEnd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>density</w:t>
            </w:r>
            <w:proofErr w:type="spellEnd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>solutions</w:t>
            </w:r>
            <w:proofErr w:type="spellEnd"/>
          </w:p>
        </w:tc>
        <w:tc>
          <w:tcPr>
            <w:tcW w:w="3824" w:type="dxa"/>
          </w:tcPr>
          <w:p w14:paraId="1C45281F" w14:textId="6E43EFBC" w:rsidR="003035E0" w:rsidRPr="00BA58C6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706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instrument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measures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density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dynamic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viscosity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liquids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given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2733" w:type="dxa"/>
          </w:tcPr>
          <w:p w14:paraId="2420F186" w14:textId="77777777" w:rsidR="003035E0" w:rsidRPr="00BA58C6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30E1C1CA" w14:textId="77777777" w:rsidTr="00B7545A">
        <w:tc>
          <w:tcPr>
            <w:tcW w:w="759" w:type="dxa"/>
          </w:tcPr>
          <w:p w14:paraId="5CA27E0C" w14:textId="20724E51" w:rsidR="003035E0" w:rsidRPr="003A79C5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C5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1756" w:type="dxa"/>
          </w:tcPr>
          <w:p w14:paraId="60CA87C5" w14:textId="35146BA6" w:rsidR="003035E0" w:rsidRPr="003A79C5" w:rsidRDefault="003035E0" w:rsidP="005A4586">
            <w:pPr>
              <w:pStyle w:val="Default"/>
              <w:rPr>
                <w:sz w:val="20"/>
                <w:szCs w:val="20"/>
              </w:rPr>
            </w:pPr>
            <w:r w:rsidRPr="003A79C5">
              <w:rPr>
                <w:sz w:val="20"/>
                <w:szCs w:val="20"/>
              </w:rPr>
              <w:t>Mērāmie parametri un precizitāte</w:t>
            </w:r>
          </w:p>
        </w:tc>
        <w:tc>
          <w:tcPr>
            <w:tcW w:w="4140" w:type="dxa"/>
          </w:tcPr>
          <w:p w14:paraId="2347F632" w14:textId="77777777" w:rsidR="003035E0" w:rsidRPr="003A79C5" w:rsidRDefault="003035E0" w:rsidP="002425C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A79C5">
              <w:rPr>
                <w:sz w:val="20"/>
                <w:szCs w:val="20"/>
              </w:rPr>
              <w:t xml:space="preserve">Dinamiskās viskozitātes mērīšanas diapazons vismaz no 0.3 </w:t>
            </w:r>
            <w:proofErr w:type="spellStart"/>
            <w:r w:rsidRPr="003A79C5">
              <w:rPr>
                <w:sz w:val="20"/>
                <w:szCs w:val="20"/>
              </w:rPr>
              <w:t>mPa.s</w:t>
            </w:r>
            <w:proofErr w:type="spellEnd"/>
            <w:r w:rsidRPr="003A79C5">
              <w:rPr>
                <w:sz w:val="20"/>
                <w:szCs w:val="20"/>
              </w:rPr>
              <w:t xml:space="preserve"> līdz 10.000 </w:t>
            </w:r>
            <w:proofErr w:type="spellStart"/>
            <w:r w:rsidRPr="003A79C5">
              <w:rPr>
                <w:sz w:val="20"/>
                <w:szCs w:val="20"/>
              </w:rPr>
              <w:t>mPa.s</w:t>
            </w:r>
            <w:proofErr w:type="spellEnd"/>
          </w:p>
          <w:p w14:paraId="1ABCB482" w14:textId="77777777" w:rsidR="003035E0" w:rsidRPr="003A79C5" w:rsidRDefault="003035E0" w:rsidP="002425C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A79C5">
              <w:rPr>
                <w:sz w:val="20"/>
                <w:szCs w:val="20"/>
              </w:rPr>
              <w:t>Viskozitātes mērījumu precizitāte vismaz 0.5%, atbilstoši ISO 22412*</w:t>
            </w:r>
          </w:p>
          <w:p w14:paraId="5465989F" w14:textId="77777777" w:rsidR="003035E0" w:rsidRPr="003A79C5" w:rsidRDefault="003035E0" w:rsidP="002425C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A79C5">
              <w:rPr>
                <w:sz w:val="20"/>
                <w:szCs w:val="20"/>
              </w:rPr>
              <w:t>Blīvuma mērīšanas diapazons vismaz no 0 g/cm</w:t>
            </w:r>
            <w:r w:rsidRPr="003A79C5">
              <w:rPr>
                <w:sz w:val="20"/>
                <w:szCs w:val="20"/>
                <w:vertAlign w:val="superscript"/>
              </w:rPr>
              <w:t>3</w:t>
            </w:r>
            <w:r w:rsidRPr="003A79C5">
              <w:rPr>
                <w:sz w:val="20"/>
                <w:szCs w:val="20"/>
              </w:rPr>
              <w:t xml:space="preserve"> līdz 3 g/cm</w:t>
            </w:r>
            <w:r w:rsidRPr="003A79C5">
              <w:rPr>
                <w:sz w:val="20"/>
                <w:szCs w:val="20"/>
                <w:vertAlign w:val="superscript"/>
              </w:rPr>
              <w:t>3</w:t>
            </w:r>
          </w:p>
          <w:p w14:paraId="54C7829B" w14:textId="589CEAD8" w:rsidR="003035E0" w:rsidRPr="003A79C5" w:rsidRDefault="003035E0" w:rsidP="001C1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9C5">
              <w:rPr>
                <w:rFonts w:ascii="Times New Roman" w:hAnsi="Times New Roman" w:cs="Times New Roman"/>
                <w:sz w:val="20"/>
                <w:szCs w:val="20"/>
              </w:rPr>
              <w:t>Blīvuma noteikšanas precizitāte vismaz 0.0001 g/cm</w:t>
            </w:r>
            <w:r w:rsidRPr="003A79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0" w:type="dxa"/>
          </w:tcPr>
          <w:p w14:paraId="04EA5FAF" w14:textId="35AE7923" w:rsidR="003035E0" w:rsidRPr="003A79C5" w:rsidRDefault="003035E0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  <w:proofErr w:type="spellEnd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>measured</w:t>
            </w:r>
            <w:proofErr w:type="spellEnd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  <w:proofErr w:type="spellEnd"/>
          </w:p>
        </w:tc>
        <w:tc>
          <w:tcPr>
            <w:tcW w:w="3824" w:type="dxa"/>
          </w:tcPr>
          <w:p w14:paraId="59079B41" w14:textId="77777777" w:rsidR="003035E0" w:rsidRPr="003A79C5" w:rsidRDefault="003035E0" w:rsidP="002425C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3A79C5">
              <w:rPr>
                <w:sz w:val="20"/>
                <w:szCs w:val="20"/>
              </w:rPr>
              <w:t>Dynamic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viscosity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measurment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range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at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least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from</w:t>
            </w:r>
            <w:proofErr w:type="spellEnd"/>
            <w:r w:rsidRPr="003A79C5">
              <w:rPr>
                <w:sz w:val="20"/>
                <w:szCs w:val="20"/>
              </w:rPr>
              <w:t xml:space="preserve"> 0.3 </w:t>
            </w:r>
            <w:proofErr w:type="spellStart"/>
            <w:r w:rsidRPr="003A79C5">
              <w:rPr>
                <w:sz w:val="20"/>
                <w:szCs w:val="20"/>
              </w:rPr>
              <w:t>mPa.s</w:t>
            </w:r>
            <w:proofErr w:type="spellEnd"/>
            <w:r w:rsidRPr="003A79C5">
              <w:rPr>
                <w:sz w:val="20"/>
                <w:szCs w:val="20"/>
              </w:rPr>
              <w:t xml:space="preserve"> to 10.000 </w:t>
            </w:r>
            <w:proofErr w:type="spellStart"/>
            <w:r w:rsidRPr="003A79C5">
              <w:rPr>
                <w:sz w:val="20"/>
                <w:szCs w:val="20"/>
              </w:rPr>
              <w:t>mPa.s</w:t>
            </w:r>
            <w:proofErr w:type="spellEnd"/>
          </w:p>
          <w:p w14:paraId="13DBE808" w14:textId="77777777" w:rsidR="003035E0" w:rsidRPr="003A79C5" w:rsidRDefault="003035E0" w:rsidP="002425C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3A79C5">
              <w:rPr>
                <w:sz w:val="20"/>
                <w:szCs w:val="20"/>
              </w:rPr>
              <w:t>Accuracy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of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viscosity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measurement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at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least</w:t>
            </w:r>
            <w:proofErr w:type="spellEnd"/>
            <w:r w:rsidRPr="003A79C5">
              <w:rPr>
                <w:sz w:val="20"/>
                <w:szCs w:val="20"/>
              </w:rPr>
              <w:t xml:space="preserve"> 0.5%, </w:t>
            </w:r>
            <w:proofErr w:type="spellStart"/>
            <w:r w:rsidRPr="003A79C5">
              <w:rPr>
                <w:sz w:val="20"/>
                <w:szCs w:val="20"/>
              </w:rPr>
              <w:t>according</w:t>
            </w:r>
            <w:proofErr w:type="spellEnd"/>
            <w:r w:rsidRPr="003A79C5">
              <w:rPr>
                <w:sz w:val="20"/>
                <w:szCs w:val="20"/>
              </w:rPr>
              <w:t xml:space="preserve"> to ISO 22412*</w:t>
            </w:r>
          </w:p>
          <w:p w14:paraId="76612A8F" w14:textId="77777777" w:rsidR="003035E0" w:rsidRPr="003A79C5" w:rsidRDefault="003035E0" w:rsidP="00560B03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3A79C5">
              <w:rPr>
                <w:sz w:val="20"/>
                <w:szCs w:val="20"/>
              </w:rPr>
              <w:t>Range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of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density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measurements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at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least</w:t>
            </w:r>
            <w:proofErr w:type="spellEnd"/>
            <w:r w:rsidRPr="003A79C5">
              <w:rPr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sz w:val="20"/>
                <w:szCs w:val="20"/>
              </w:rPr>
              <w:t>from</w:t>
            </w:r>
            <w:proofErr w:type="spellEnd"/>
            <w:r w:rsidRPr="003A79C5">
              <w:rPr>
                <w:sz w:val="20"/>
                <w:szCs w:val="20"/>
              </w:rPr>
              <w:t xml:space="preserve"> 0 g/cm</w:t>
            </w:r>
            <w:r w:rsidRPr="003A79C5">
              <w:rPr>
                <w:sz w:val="20"/>
                <w:szCs w:val="20"/>
                <w:vertAlign w:val="superscript"/>
              </w:rPr>
              <w:t>3</w:t>
            </w:r>
            <w:r w:rsidRPr="003A79C5">
              <w:rPr>
                <w:sz w:val="20"/>
                <w:szCs w:val="20"/>
              </w:rPr>
              <w:t xml:space="preserve"> to 3 g/cm</w:t>
            </w:r>
            <w:r w:rsidRPr="003A79C5">
              <w:rPr>
                <w:sz w:val="20"/>
                <w:szCs w:val="20"/>
                <w:vertAlign w:val="superscript"/>
              </w:rPr>
              <w:t>3</w:t>
            </w:r>
          </w:p>
          <w:p w14:paraId="2E657B37" w14:textId="08AA9DDF" w:rsidR="003035E0" w:rsidRPr="003A79C5" w:rsidRDefault="003035E0" w:rsidP="001C118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  <w:proofErr w:type="spellEnd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>density</w:t>
            </w:r>
            <w:proofErr w:type="spellEnd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spellEnd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3A79C5">
              <w:rPr>
                <w:rFonts w:ascii="Times New Roman" w:hAnsi="Times New Roman" w:cs="Times New Roman"/>
                <w:sz w:val="20"/>
                <w:szCs w:val="20"/>
              </w:rPr>
              <w:t xml:space="preserve"> 0.0001 g/cm</w:t>
            </w:r>
            <w:r w:rsidRPr="003A79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33" w:type="dxa"/>
          </w:tcPr>
          <w:p w14:paraId="0634C121" w14:textId="77777777" w:rsidR="003035E0" w:rsidRPr="003A79C5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749D110A" w14:textId="77777777" w:rsidTr="00B7545A">
        <w:tc>
          <w:tcPr>
            <w:tcW w:w="759" w:type="dxa"/>
          </w:tcPr>
          <w:p w14:paraId="14D66E17" w14:textId="3CE4990B" w:rsidR="003035E0" w:rsidRPr="00706533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1756" w:type="dxa"/>
          </w:tcPr>
          <w:p w14:paraId="014A35C3" w14:textId="52ECD9B4" w:rsidR="003035E0" w:rsidRPr="00706533" w:rsidRDefault="003035E0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Mērāmā parauga kontroles iespējas</w:t>
            </w:r>
          </w:p>
        </w:tc>
        <w:tc>
          <w:tcPr>
            <w:tcW w:w="4140" w:type="dxa"/>
          </w:tcPr>
          <w:p w14:paraId="44800946" w14:textId="77777777" w:rsidR="003035E0" w:rsidRDefault="003035E0" w:rsidP="00560B03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Parauga temperatūras kontroles diapazons vismaz no +10 °C līdz +90 °C (piem. izmantojot </w:t>
            </w:r>
            <w:proofErr w:type="spellStart"/>
            <w:r>
              <w:rPr>
                <w:sz w:val="20"/>
                <w:szCs w:val="20"/>
              </w:rPr>
              <w:t>Peltjē</w:t>
            </w:r>
            <w:proofErr w:type="spellEnd"/>
            <w:r>
              <w:rPr>
                <w:sz w:val="20"/>
                <w:szCs w:val="20"/>
              </w:rPr>
              <w:t xml:space="preserve"> elementu)</w:t>
            </w:r>
          </w:p>
          <w:p w14:paraId="7EF09885" w14:textId="6ECC1F81" w:rsidR="003035E0" w:rsidRDefault="003035E0" w:rsidP="00560B03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Parauga temperatūras mērīšanas precizitāte vismaz 0.0</w:t>
            </w:r>
            <w:r w:rsidR="003A79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°C</w:t>
            </w:r>
          </w:p>
          <w:p w14:paraId="5C168F0D" w14:textId="77777777" w:rsidR="002D222C" w:rsidRDefault="003035E0" w:rsidP="0002044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Automātiska parauga iepildīšanas pārbaudes funkcija blīvuma mērījumiem, lai identificētu iepildīšanas kļūdas piem. </w:t>
            </w:r>
            <w:proofErr w:type="spellStart"/>
            <w:r>
              <w:rPr>
                <w:sz w:val="20"/>
                <w:szCs w:val="20"/>
              </w:rPr>
              <w:t>nehomogenitāte</w:t>
            </w:r>
            <w:proofErr w:type="spellEnd"/>
            <w:r>
              <w:rPr>
                <w:sz w:val="20"/>
                <w:szCs w:val="20"/>
              </w:rPr>
              <w:t xml:space="preserve"> vai burbuļi, kas var ietekmēt blīvuma mērījumus</w:t>
            </w:r>
          </w:p>
          <w:p w14:paraId="16FD1F4F" w14:textId="4E535311" w:rsidR="003035E0" w:rsidRPr="002D222C" w:rsidRDefault="003035E0" w:rsidP="0002044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222C">
              <w:rPr>
                <w:sz w:val="20"/>
                <w:szCs w:val="20"/>
              </w:rPr>
              <w:t xml:space="preserve">Minimālais mērījumiem nepieciešamais parauga tilpums ne vairāk kā </w:t>
            </w:r>
            <w:r w:rsidR="003A79C5">
              <w:rPr>
                <w:sz w:val="20"/>
                <w:szCs w:val="20"/>
              </w:rPr>
              <w:t>3</w:t>
            </w:r>
            <w:r w:rsidRPr="002D222C">
              <w:rPr>
                <w:sz w:val="20"/>
                <w:szCs w:val="20"/>
              </w:rPr>
              <w:t xml:space="preserve"> </w:t>
            </w:r>
            <w:proofErr w:type="spellStart"/>
            <w:r w:rsidRPr="002D222C">
              <w:rPr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710" w:type="dxa"/>
          </w:tcPr>
          <w:p w14:paraId="07A6C649" w14:textId="695C7573" w:rsidR="003035E0" w:rsidRPr="00706533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F8F">
              <w:rPr>
                <w:rStyle w:val="shorttext"/>
                <w:sz w:val="20"/>
                <w:szCs w:val="20"/>
              </w:rPr>
              <w:t>Sample</w:t>
            </w:r>
            <w:proofErr w:type="spellEnd"/>
            <w:r w:rsidRPr="003A0F8F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3A0F8F">
              <w:rPr>
                <w:rStyle w:val="shorttext"/>
                <w:sz w:val="20"/>
                <w:szCs w:val="20"/>
              </w:rPr>
              <w:t>control</w:t>
            </w:r>
            <w:proofErr w:type="spellEnd"/>
            <w:r w:rsidRPr="003A0F8F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3A0F8F">
              <w:rPr>
                <w:rStyle w:val="shorttext"/>
                <w:sz w:val="20"/>
                <w:szCs w:val="20"/>
              </w:rPr>
              <w:t>options</w:t>
            </w:r>
            <w:proofErr w:type="spellEnd"/>
          </w:p>
        </w:tc>
        <w:tc>
          <w:tcPr>
            <w:tcW w:w="3824" w:type="dxa"/>
          </w:tcPr>
          <w:p w14:paraId="35622377" w14:textId="77777777" w:rsidR="003035E0" w:rsidRDefault="003035E0" w:rsidP="003A0F8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temperature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+10 °C to +90 °C (</w:t>
            </w:r>
            <w:proofErr w:type="spellStart"/>
            <w:r>
              <w:rPr>
                <w:sz w:val="20"/>
                <w:szCs w:val="20"/>
              </w:rPr>
              <w:t>a.e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Peltier</w:t>
            </w:r>
            <w:proofErr w:type="spellEnd"/>
            <w:r>
              <w:rPr>
                <w:sz w:val="20"/>
                <w:szCs w:val="20"/>
              </w:rPr>
              <w:t xml:space="preserve"> element)</w:t>
            </w:r>
          </w:p>
          <w:p w14:paraId="10F75B48" w14:textId="7C0D7536" w:rsidR="003035E0" w:rsidRDefault="003035E0" w:rsidP="003A0F8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Accuracy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temperature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measurement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least</w:t>
            </w:r>
            <w:proofErr w:type="spellEnd"/>
            <w:r>
              <w:rPr>
                <w:sz w:val="20"/>
                <w:szCs w:val="20"/>
              </w:rPr>
              <w:t xml:space="preserve"> 0.0</w:t>
            </w:r>
            <w:r w:rsidR="003A79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°C</w:t>
            </w:r>
          </w:p>
          <w:p w14:paraId="2BBCA4D5" w14:textId="77777777" w:rsidR="002D222C" w:rsidRDefault="003035E0" w:rsidP="0002044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Automatic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density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measurement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detect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filling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errors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inhomogeneities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bubbles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which</w:t>
            </w:r>
            <w:proofErr w:type="spellEnd"/>
            <w:r>
              <w:rPr>
                <w:sz w:val="20"/>
                <w:szCs w:val="20"/>
              </w:rPr>
              <w:t xml:space="preserve"> influence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density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measurement</w:t>
            </w:r>
            <w:proofErr w:type="spellEnd"/>
          </w:p>
          <w:p w14:paraId="2411A06C" w14:textId="5367CF25" w:rsidR="003035E0" w:rsidRPr="002D222C" w:rsidRDefault="003035E0" w:rsidP="0002044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2D222C">
              <w:rPr>
                <w:sz w:val="20"/>
                <w:szCs w:val="20"/>
              </w:rPr>
              <w:t>Minimal</w:t>
            </w:r>
            <w:proofErr w:type="spellEnd"/>
            <w:r w:rsidRPr="002D222C">
              <w:rPr>
                <w:sz w:val="20"/>
                <w:szCs w:val="20"/>
              </w:rPr>
              <w:t xml:space="preserve"> </w:t>
            </w:r>
            <w:proofErr w:type="spellStart"/>
            <w:r w:rsidRPr="002D222C">
              <w:rPr>
                <w:sz w:val="20"/>
                <w:szCs w:val="20"/>
              </w:rPr>
              <w:t>sample</w:t>
            </w:r>
            <w:proofErr w:type="spellEnd"/>
            <w:r w:rsidRPr="002D222C">
              <w:rPr>
                <w:sz w:val="20"/>
                <w:szCs w:val="20"/>
              </w:rPr>
              <w:t xml:space="preserve"> </w:t>
            </w:r>
            <w:proofErr w:type="spellStart"/>
            <w:r w:rsidRPr="002D222C">
              <w:rPr>
                <w:sz w:val="20"/>
                <w:szCs w:val="20"/>
              </w:rPr>
              <w:t>volume</w:t>
            </w:r>
            <w:proofErr w:type="spellEnd"/>
            <w:r w:rsidRPr="002D222C">
              <w:rPr>
                <w:sz w:val="20"/>
                <w:szCs w:val="20"/>
              </w:rPr>
              <w:t xml:space="preserve"> </w:t>
            </w:r>
            <w:proofErr w:type="spellStart"/>
            <w:r w:rsidRPr="002D222C">
              <w:rPr>
                <w:sz w:val="20"/>
                <w:szCs w:val="20"/>
              </w:rPr>
              <w:t>necessary</w:t>
            </w:r>
            <w:proofErr w:type="spellEnd"/>
            <w:r w:rsidRPr="002D222C">
              <w:rPr>
                <w:sz w:val="20"/>
                <w:szCs w:val="20"/>
              </w:rPr>
              <w:t xml:space="preserve"> </w:t>
            </w:r>
            <w:proofErr w:type="spellStart"/>
            <w:r w:rsidRPr="002D222C">
              <w:rPr>
                <w:sz w:val="20"/>
                <w:szCs w:val="20"/>
              </w:rPr>
              <w:t>for</w:t>
            </w:r>
            <w:proofErr w:type="spellEnd"/>
            <w:r w:rsidRPr="002D222C">
              <w:rPr>
                <w:sz w:val="20"/>
                <w:szCs w:val="20"/>
              </w:rPr>
              <w:t xml:space="preserve"> </w:t>
            </w:r>
            <w:proofErr w:type="spellStart"/>
            <w:r w:rsidRPr="002D222C">
              <w:rPr>
                <w:sz w:val="20"/>
                <w:szCs w:val="20"/>
              </w:rPr>
              <w:t>measurements</w:t>
            </w:r>
            <w:proofErr w:type="spellEnd"/>
            <w:r w:rsidRPr="002D222C">
              <w:rPr>
                <w:sz w:val="20"/>
                <w:szCs w:val="20"/>
              </w:rPr>
              <w:t xml:space="preserve"> </w:t>
            </w:r>
            <w:proofErr w:type="spellStart"/>
            <w:r w:rsidRPr="002D222C">
              <w:rPr>
                <w:sz w:val="20"/>
                <w:szCs w:val="20"/>
              </w:rPr>
              <w:t>not</w:t>
            </w:r>
            <w:proofErr w:type="spellEnd"/>
            <w:r w:rsidRPr="002D222C">
              <w:rPr>
                <w:sz w:val="20"/>
                <w:szCs w:val="20"/>
              </w:rPr>
              <w:t xml:space="preserve"> </w:t>
            </w:r>
            <w:proofErr w:type="spellStart"/>
            <w:r w:rsidRPr="002D222C">
              <w:rPr>
                <w:sz w:val="20"/>
                <w:szCs w:val="20"/>
              </w:rPr>
              <w:t>more</w:t>
            </w:r>
            <w:proofErr w:type="spellEnd"/>
            <w:r w:rsidRPr="002D222C">
              <w:rPr>
                <w:sz w:val="20"/>
                <w:szCs w:val="20"/>
              </w:rPr>
              <w:t xml:space="preserve"> </w:t>
            </w:r>
            <w:proofErr w:type="spellStart"/>
            <w:r w:rsidRPr="002D222C">
              <w:rPr>
                <w:sz w:val="20"/>
                <w:szCs w:val="20"/>
              </w:rPr>
              <w:t>than</w:t>
            </w:r>
            <w:proofErr w:type="spellEnd"/>
            <w:r w:rsidRPr="002D222C">
              <w:rPr>
                <w:sz w:val="20"/>
                <w:szCs w:val="20"/>
              </w:rPr>
              <w:t xml:space="preserve"> </w:t>
            </w:r>
            <w:r w:rsidR="003A79C5">
              <w:rPr>
                <w:sz w:val="20"/>
                <w:szCs w:val="20"/>
              </w:rPr>
              <w:t>3</w:t>
            </w:r>
            <w:r w:rsidRPr="002D222C">
              <w:rPr>
                <w:sz w:val="20"/>
                <w:szCs w:val="20"/>
              </w:rPr>
              <w:t xml:space="preserve"> </w:t>
            </w:r>
            <w:proofErr w:type="spellStart"/>
            <w:r w:rsidRPr="002D222C">
              <w:rPr>
                <w:sz w:val="20"/>
                <w:szCs w:val="20"/>
              </w:rPr>
              <w:t>mL</w:t>
            </w:r>
            <w:proofErr w:type="spellEnd"/>
          </w:p>
        </w:tc>
        <w:tc>
          <w:tcPr>
            <w:tcW w:w="2733" w:type="dxa"/>
          </w:tcPr>
          <w:p w14:paraId="53440C6A" w14:textId="77777777" w:rsidR="003035E0" w:rsidRPr="00706533" w:rsidRDefault="003035E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E0" w:rsidRPr="00BA58C6" w14:paraId="269596BB" w14:textId="77777777" w:rsidTr="00B7545A">
        <w:tc>
          <w:tcPr>
            <w:tcW w:w="759" w:type="dxa"/>
          </w:tcPr>
          <w:p w14:paraId="48A39C93" w14:textId="45299C21" w:rsidR="003035E0" w:rsidRPr="00E235BD" w:rsidRDefault="003035E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1756" w:type="dxa"/>
          </w:tcPr>
          <w:p w14:paraId="5CF13C5D" w14:textId="7DE4D9F6" w:rsidR="003035E0" w:rsidRPr="00E235BD" w:rsidRDefault="003035E0" w:rsidP="005A4586">
            <w:pPr>
              <w:pStyle w:val="Default"/>
              <w:rPr>
                <w:sz w:val="20"/>
                <w:szCs w:val="20"/>
              </w:rPr>
            </w:pPr>
            <w:r w:rsidRPr="00E235BD">
              <w:rPr>
                <w:sz w:val="20"/>
                <w:szCs w:val="20"/>
              </w:rPr>
              <w:t>Programatūra</w:t>
            </w:r>
          </w:p>
        </w:tc>
        <w:tc>
          <w:tcPr>
            <w:tcW w:w="4140" w:type="dxa"/>
          </w:tcPr>
          <w:p w14:paraId="162825D7" w14:textId="77777777" w:rsidR="003035E0" w:rsidRPr="00E235BD" w:rsidRDefault="003035E0" w:rsidP="004E0B76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235BD">
              <w:rPr>
                <w:sz w:val="20"/>
                <w:szCs w:val="20"/>
              </w:rPr>
              <w:t xml:space="preserve">Programatūra instalēta iekārtā, nav nepieciešams ārēja datora </w:t>
            </w:r>
            <w:proofErr w:type="spellStart"/>
            <w:r w:rsidRPr="00E235BD">
              <w:rPr>
                <w:sz w:val="20"/>
                <w:szCs w:val="20"/>
              </w:rPr>
              <w:t>pieslēgums</w:t>
            </w:r>
            <w:proofErr w:type="spellEnd"/>
          </w:p>
          <w:p w14:paraId="1D407709" w14:textId="33EE1FB3" w:rsidR="003035E0" w:rsidRPr="00E235BD" w:rsidRDefault="003035E0" w:rsidP="004E0B76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235BD">
              <w:rPr>
                <w:sz w:val="20"/>
                <w:szCs w:val="20"/>
              </w:rPr>
              <w:t>Eksperimenta parametr</w:t>
            </w:r>
            <w:r w:rsidR="00E235BD" w:rsidRPr="00E235BD">
              <w:rPr>
                <w:sz w:val="20"/>
                <w:szCs w:val="20"/>
              </w:rPr>
              <w:t>u uzstādīšana</w:t>
            </w:r>
            <w:r w:rsidRPr="00E235BD">
              <w:rPr>
                <w:sz w:val="20"/>
                <w:szCs w:val="20"/>
              </w:rPr>
              <w:t>, instrumenta vadība un rezultātu attēlošana iespējami caur iebūvētu skārienjūtīgu ekrānu</w:t>
            </w:r>
          </w:p>
          <w:p w14:paraId="4D234426" w14:textId="77777777" w:rsidR="003035E0" w:rsidRPr="00E235BD" w:rsidRDefault="003035E0" w:rsidP="004E0B76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235BD">
              <w:rPr>
                <w:sz w:val="20"/>
                <w:szCs w:val="20"/>
              </w:rPr>
              <w:lastRenderedPageBreak/>
              <w:t xml:space="preserve">Instruments apgādāts vismaz ar USB, </w:t>
            </w:r>
            <w:proofErr w:type="spellStart"/>
            <w:r w:rsidRPr="00E235BD">
              <w:rPr>
                <w:sz w:val="20"/>
                <w:szCs w:val="20"/>
              </w:rPr>
              <w:t>Ethernet</w:t>
            </w:r>
            <w:proofErr w:type="spellEnd"/>
            <w:r w:rsidRPr="00E235BD">
              <w:rPr>
                <w:sz w:val="20"/>
                <w:szCs w:val="20"/>
              </w:rPr>
              <w:t xml:space="preserve">, VGA </w:t>
            </w:r>
            <w:proofErr w:type="spellStart"/>
            <w:r w:rsidRPr="00E235BD">
              <w:rPr>
                <w:sz w:val="20"/>
                <w:szCs w:val="20"/>
              </w:rPr>
              <w:t>saskarnēm</w:t>
            </w:r>
            <w:proofErr w:type="spellEnd"/>
            <w:r w:rsidRPr="00E235BD">
              <w:rPr>
                <w:sz w:val="20"/>
                <w:szCs w:val="20"/>
              </w:rPr>
              <w:t>, iespējams datu eksports</w:t>
            </w:r>
          </w:p>
          <w:p w14:paraId="468094BE" w14:textId="4649E180" w:rsidR="003035E0" w:rsidRPr="00E235BD" w:rsidRDefault="003035E0" w:rsidP="0058476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E235BD">
              <w:rPr>
                <w:sz w:val="20"/>
                <w:szCs w:val="20"/>
              </w:rPr>
              <w:t>Progamatūrā</w:t>
            </w:r>
            <w:proofErr w:type="spellEnd"/>
            <w:r w:rsidRPr="00E235BD">
              <w:rPr>
                <w:sz w:val="20"/>
                <w:szCs w:val="20"/>
              </w:rPr>
              <w:t xml:space="preserve"> datu apstrādei polimēru šķīdumiem ir iebūvētas sekojošas</w:t>
            </w:r>
            <w:r w:rsidR="00E235BD" w:rsidRPr="00E235BD">
              <w:rPr>
                <w:sz w:val="20"/>
                <w:szCs w:val="20"/>
              </w:rPr>
              <w:t xml:space="preserve"> aprēķina</w:t>
            </w:r>
            <w:r w:rsidRPr="00E235BD">
              <w:rPr>
                <w:sz w:val="20"/>
                <w:szCs w:val="20"/>
              </w:rPr>
              <w:t xml:space="preserve"> funkcijas: relatīvā viskozitāte, īpatnējā viskozitāte, raksturīgā viskozitāte, </w:t>
            </w:r>
            <w:proofErr w:type="spellStart"/>
            <w:r w:rsidRPr="00E235BD">
              <w:rPr>
                <w:sz w:val="20"/>
                <w:szCs w:val="20"/>
              </w:rPr>
              <w:t>molārā</w:t>
            </w:r>
            <w:proofErr w:type="spellEnd"/>
            <w:r w:rsidRPr="00E235BD">
              <w:rPr>
                <w:sz w:val="20"/>
                <w:szCs w:val="20"/>
              </w:rPr>
              <w:t xml:space="preserve"> masa</w:t>
            </w:r>
          </w:p>
        </w:tc>
        <w:tc>
          <w:tcPr>
            <w:tcW w:w="1710" w:type="dxa"/>
          </w:tcPr>
          <w:p w14:paraId="4DD71729" w14:textId="6008D099" w:rsidR="003035E0" w:rsidRPr="00E235BD" w:rsidRDefault="003035E0" w:rsidP="0002044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235BD">
              <w:rPr>
                <w:rStyle w:val="shorttext"/>
                <w:sz w:val="20"/>
                <w:szCs w:val="20"/>
              </w:rPr>
              <w:lastRenderedPageBreak/>
              <w:t>Software</w:t>
            </w:r>
            <w:proofErr w:type="spellEnd"/>
          </w:p>
        </w:tc>
        <w:tc>
          <w:tcPr>
            <w:tcW w:w="3824" w:type="dxa"/>
          </w:tcPr>
          <w:p w14:paraId="5F5B1951" w14:textId="77777777" w:rsidR="003035E0" w:rsidRPr="00E235BD" w:rsidRDefault="003035E0" w:rsidP="00601468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E235BD">
              <w:rPr>
                <w:sz w:val="20"/>
                <w:szCs w:val="20"/>
              </w:rPr>
              <w:t>Software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installed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on</w:t>
            </w:r>
            <w:proofErr w:type="spellEnd"/>
            <w:r w:rsidRPr="00E235BD">
              <w:rPr>
                <w:sz w:val="20"/>
                <w:szCs w:val="20"/>
              </w:rPr>
              <w:t xml:space="preserve"> instrument, </w:t>
            </w:r>
            <w:proofErr w:type="spellStart"/>
            <w:r w:rsidRPr="00E235BD">
              <w:rPr>
                <w:sz w:val="20"/>
                <w:szCs w:val="20"/>
              </w:rPr>
              <w:t>external</w:t>
            </w:r>
            <w:proofErr w:type="spellEnd"/>
            <w:r w:rsidRPr="00E235BD">
              <w:rPr>
                <w:sz w:val="20"/>
                <w:szCs w:val="20"/>
              </w:rPr>
              <w:t xml:space="preserve"> PC </w:t>
            </w:r>
            <w:proofErr w:type="spellStart"/>
            <w:r w:rsidRPr="00E235BD">
              <w:rPr>
                <w:sz w:val="20"/>
                <w:szCs w:val="20"/>
              </w:rPr>
              <w:t>not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needed</w:t>
            </w:r>
            <w:proofErr w:type="spellEnd"/>
            <w:r w:rsidRPr="00E235BD">
              <w:rPr>
                <w:sz w:val="20"/>
                <w:szCs w:val="20"/>
              </w:rPr>
              <w:t xml:space="preserve"> to </w:t>
            </w:r>
            <w:proofErr w:type="spellStart"/>
            <w:r w:rsidRPr="00E235BD">
              <w:rPr>
                <w:sz w:val="20"/>
                <w:szCs w:val="20"/>
              </w:rPr>
              <w:t>connect</w:t>
            </w:r>
            <w:proofErr w:type="spellEnd"/>
          </w:p>
          <w:p w14:paraId="44E7327C" w14:textId="77777777" w:rsidR="003035E0" w:rsidRPr="00E235BD" w:rsidRDefault="003035E0" w:rsidP="00A727E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Setup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experiment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, instrument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built-in</w:t>
            </w:r>
            <w:proofErr w:type="spellEnd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rFonts w:ascii="Times New Roman" w:hAnsi="Times New Roman" w:cs="Times New Roman"/>
                <w:sz w:val="20"/>
                <w:szCs w:val="20"/>
              </w:rPr>
              <w:t>touchscreen</w:t>
            </w:r>
            <w:proofErr w:type="spellEnd"/>
          </w:p>
          <w:p w14:paraId="748894C3" w14:textId="77777777" w:rsidR="003035E0" w:rsidRPr="00E235BD" w:rsidRDefault="003035E0" w:rsidP="00601468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235BD">
              <w:rPr>
                <w:sz w:val="20"/>
                <w:szCs w:val="20"/>
              </w:rPr>
              <w:lastRenderedPageBreak/>
              <w:t xml:space="preserve">Instrument </w:t>
            </w:r>
            <w:proofErr w:type="spellStart"/>
            <w:r w:rsidRPr="00E235BD">
              <w:rPr>
                <w:sz w:val="20"/>
                <w:szCs w:val="20"/>
              </w:rPr>
              <w:t>provided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with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at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least</w:t>
            </w:r>
            <w:proofErr w:type="spellEnd"/>
            <w:r w:rsidRPr="00E235BD">
              <w:rPr>
                <w:sz w:val="20"/>
                <w:szCs w:val="20"/>
              </w:rPr>
              <w:t xml:space="preserve"> USB, </w:t>
            </w:r>
            <w:proofErr w:type="spellStart"/>
            <w:r w:rsidRPr="00E235BD">
              <w:rPr>
                <w:sz w:val="20"/>
                <w:szCs w:val="20"/>
              </w:rPr>
              <w:t>Ethernet</w:t>
            </w:r>
            <w:proofErr w:type="spellEnd"/>
            <w:r w:rsidRPr="00E235BD">
              <w:rPr>
                <w:sz w:val="20"/>
                <w:szCs w:val="20"/>
              </w:rPr>
              <w:t xml:space="preserve">, VGA </w:t>
            </w:r>
            <w:proofErr w:type="spellStart"/>
            <w:r w:rsidRPr="00E235BD">
              <w:rPr>
                <w:sz w:val="20"/>
                <w:szCs w:val="20"/>
              </w:rPr>
              <w:t>interfaces</w:t>
            </w:r>
            <w:proofErr w:type="spellEnd"/>
            <w:r w:rsidRPr="00E235BD">
              <w:rPr>
                <w:sz w:val="20"/>
                <w:szCs w:val="20"/>
              </w:rPr>
              <w:t xml:space="preserve">, </w:t>
            </w:r>
            <w:proofErr w:type="spellStart"/>
            <w:r w:rsidRPr="00E235BD">
              <w:rPr>
                <w:sz w:val="20"/>
                <w:szCs w:val="20"/>
              </w:rPr>
              <w:t>data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export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available</w:t>
            </w:r>
            <w:proofErr w:type="spellEnd"/>
          </w:p>
          <w:p w14:paraId="4FA06D70" w14:textId="72F3D3E2" w:rsidR="003035E0" w:rsidRPr="00E235BD" w:rsidRDefault="003035E0" w:rsidP="00560B03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E235BD">
              <w:rPr>
                <w:sz w:val="20"/>
                <w:szCs w:val="20"/>
              </w:rPr>
              <w:t>Software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includes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calculations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for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polymer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solutions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data</w:t>
            </w:r>
            <w:proofErr w:type="spellEnd"/>
            <w:r w:rsidRPr="00E235BD">
              <w:rPr>
                <w:sz w:val="20"/>
                <w:szCs w:val="20"/>
              </w:rPr>
              <w:t xml:space="preserve">: </w:t>
            </w:r>
            <w:proofErr w:type="spellStart"/>
            <w:r w:rsidRPr="00E235BD">
              <w:rPr>
                <w:sz w:val="20"/>
                <w:szCs w:val="20"/>
              </w:rPr>
              <w:t>relative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viscosity</w:t>
            </w:r>
            <w:proofErr w:type="spellEnd"/>
            <w:r w:rsidRPr="00E235BD">
              <w:rPr>
                <w:sz w:val="20"/>
                <w:szCs w:val="20"/>
              </w:rPr>
              <w:t xml:space="preserve">, </w:t>
            </w:r>
            <w:proofErr w:type="spellStart"/>
            <w:r w:rsidRPr="00E235BD">
              <w:rPr>
                <w:sz w:val="20"/>
                <w:szCs w:val="20"/>
              </w:rPr>
              <w:t>specific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viscosity</w:t>
            </w:r>
            <w:proofErr w:type="spellEnd"/>
            <w:r w:rsidRPr="00E235BD">
              <w:rPr>
                <w:sz w:val="20"/>
                <w:szCs w:val="20"/>
              </w:rPr>
              <w:t xml:space="preserve">, </w:t>
            </w:r>
            <w:proofErr w:type="spellStart"/>
            <w:r w:rsidRPr="00E235BD">
              <w:rPr>
                <w:sz w:val="20"/>
                <w:szCs w:val="20"/>
              </w:rPr>
              <w:t>intrinsic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viscosity</w:t>
            </w:r>
            <w:proofErr w:type="spellEnd"/>
            <w:r w:rsidRPr="00E235BD">
              <w:rPr>
                <w:sz w:val="20"/>
                <w:szCs w:val="20"/>
              </w:rPr>
              <w:t xml:space="preserve">, </w:t>
            </w:r>
            <w:proofErr w:type="spellStart"/>
            <w:r w:rsidRPr="00E235BD">
              <w:rPr>
                <w:sz w:val="20"/>
                <w:szCs w:val="20"/>
              </w:rPr>
              <w:t>molar</w:t>
            </w:r>
            <w:proofErr w:type="spellEnd"/>
            <w:r w:rsidRPr="00E235BD">
              <w:rPr>
                <w:sz w:val="20"/>
                <w:szCs w:val="20"/>
              </w:rPr>
              <w:t xml:space="preserve"> </w:t>
            </w:r>
            <w:proofErr w:type="spellStart"/>
            <w:r w:rsidRPr="00E235BD">
              <w:rPr>
                <w:sz w:val="20"/>
                <w:szCs w:val="20"/>
              </w:rPr>
              <w:t>ma</w:t>
            </w:r>
            <w:r w:rsidR="00D71F1C">
              <w:rPr>
                <w:sz w:val="20"/>
                <w:szCs w:val="20"/>
              </w:rPr>
              <w:t>ss</w:t>
            </w:r>
            <w:proofErr w:type="spellEnd"/>
          </w:p>
        </w:tc>
        <w:tc>
          <w:tcPr>
            <w:tcW w:w="2733" w:type="dxa"/>
          </w:tcPr>
          <w:p w14:paraId="589350F4" w14:textId="77777777" w:rsidR="003035E0" w:rsidRPr="00890D82" w:rsidRDefault="003035E0" w:rsidP="0002044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035E0" w:rsidRPr="00BA58C6" w14:paraId="02F6591C" w14:textId="77777777" w:rsidTr="00B7545A">
        <w:tc>
          <w:tcPr>
            <w:tcW w:w="759" w:type="dxa"/>
          </w:tcPr>
          <w:p w14:paraId="4009D2BE" w14:textId="460034C1" w:rsidR="003035E0" w:rsidRPr="00865BC0" w:rsidRDefault="003035E0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BC0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1756" w:type="dxa"/>
          </w:tcPr>
          <w:p w14:paraId="53E6AAE0" w14:textId="12BBE340" w:rsidR="003035E0" w:rsidRPr="00865BC0" w:rsidRDefault="003035E0" w:rsidP="005A4586">
            <w:pPr>
              <w:pStyle w:val="Default"/>
              <w:rPr>
                <w:b/>
                <w:sz w:val="20"/>
                <w:szCs w:val="20"/>
              </w:rPr>
            </w:pPr>
            <w:r w:rsidRPr="00865BC0">
              <w:rPr>
                <w:b/>
                <w:sz w:val="20"/>
                <w:szCs w:val="20"/>
              </w:rPr>
              <w:t>Dators</w:t>
            </w:r>
          </w:p>
        </w:tc>
        <w:tc>
          <w:tcPr>
            <w:tcW w:w="4140" w:type="dxa"/>
          </w:tcPr>
          <w:p w14:paraId="0B738192" w14:textId="39AF7C5E" w:rsidR="003035E0" w:rsidRPr="00865BC0" w:rsidRDefault="003035E0" w:rsidP="001600B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65BC0">
              <w:rPr>
                <w:sz w:val="20"/>
                <w:szCs w:val="20"/>
              </w:rPr>
              <w:t>Datoram jābūt ar instalētām programm</w:t>
            </w:r>
            <w:r w:rsidR="00E235BD">
              <w:rPr>
                <w:sz w:val="20"/>
                <w:szCs w:val="20"/>
              </w:rPr>
              <w:t>ā</w:t>
            </w:r>
            <w:r w:rsidRPr="00865BC0">
              <w:rPr>
                <w:sz w:val="20"/>
                <w:szCs w:val="20"/>
              </w:rPr>
              <w:t>m iekārtas daļiņu izmēru un Zeta potenciāla analīzei šķīdumos, kā arī iekārtas virsmu Zeta potenciāla analīzei vadībai</w:t>
            </w:r>
          </w:p>
          <w:p w14:paraId="533623C6" w14:textId="693E8332" w:rsidR="003035E0" w:rsidRPr="00865BC0" w:rsidRDefault="003035E0" w:rsidP="00560B03">
            <w:pPr>
              <w:pStyle w:val="Defaul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865BC0">
              <w:rPr>
                <w:sz w:val="20"/>
                <w:szCs w:val="20"/>
              </w:rPr>
              <w:t>Datoram jābūt apgādātam ar vismaz 64 bitu procesoru, Windows 10 sistēmu, komplektācijā klaviatūra, pele, displejs ar vismaz 24” diagonāli</w:t>
            </w:r>
          </w:p>
        </w:tc>
        <w:tc>
          <w:tcPr>
            <w:tcW w:w="1710" w:type="dxa"/>
          </w:tcPr>
          <w:p w14:paraId="5F0738F2" w14:textId="000FBFB7" w:rsidR="003035E0" w:rsidRPr="00865BC0" w:rsidRDefault="003035E0" w:rsidP="0002044A">
            <w:pPr>
              <w:pStyle w:val="Default"/>
              <w:rPr>
                <w:rStyle w:val="shorttext"/>
                <w:b/>
                <w:sz w:val="20"/>
                <w:szCs w:val="20"/>
              </w:rPr>
            </w:pPr>
            <w:proofErr w:type="spellStart"/>
            <w:r w:rsidRPr="00865BC0">
              <w:rPr>
                <w:rStyle w:val="shorttext"/>
                <w:b/>
                <w:sz w:val="20"/>
                <w:szCs w:val="20"/>
              </w:rPr>
              <w:t>Personal</w:t>
            </w:r>
            <w:proofErr w:type="spellEnd"/>
            <w:r w:rsidRPr="00865BC0">
              <w:rPr>
                <w:rStyle w:val="shorttext"/>
                <w:b/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rStyle w:val="shorttext"/>
                <w:b/>
                <w:sz w:val="20"/>
                <w:szCs w:val="20"/>
              </w:rPr>
              <w:t>computer</w:t>
            </w:r>
            <w:proofErr w:type="spellEnd"/>
          </w:p>
        </w:tc>
        <w:tc>
          <w:tcPr>
            <w:tcW w:w="3824" w:type="dxa"/>
          </w:tcPr>
          <w:p w14:paraId="1AC1A28D" w14:textId="77777777" w:rsidR="003035E0" w:rsidRPr="00865BC0" w:rsidRDefault="003035E0" w:rsidP="001600B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65BC0">
              <w:rPr>
                <w:sz w:val="20"/>
                <w:szCs w:val="20"/>
              </w:rPr>
              <w:t xml:space="preserve">Computer </w:t>
            </w:r>
            <w:proofErr w:type="spellStart"/>
            <w:r w:rsidRPr="00865BC0">
              <w:rPr>
                <w:sz w:val="20"/>
                <w:szCs w:val="20"/>
              </w:rPr>
              <w:t>should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be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with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installed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software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for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the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management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of</w:t>
            </w:r>
            <w:proofErr w:type="spellEnd"/>
            <w:r w:rsidRPr="00865BC0">
              <w:rPr>
                <w:sz w:val="20"/>
                <w:szCs w:val="20"/>
              </w:rPr>
              <w:t xml:space="preserve"> instrument </w:t>
            </w:r>
            <w:proofErr w:type="spellStart"/>
            <w:r w:rsidRPr="00865BC0">
              <w:rPr>
                <w:sz w:val="20"/>
                <w:szCs w:val="20"/>
              </w:rPr>
              <w:t>for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particle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size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and</w:t>
            </w:r>
            <w:proofErr w:type="spellEnd"/>
            <w:r w:rsidRPr="00865BC0">
              <w:rPr>
                <w:sz w:val="20"/>
                <w:szCs w:val="20"/>
              </w:rPr>
              <w:t xml:space="preserve"> Zeta </w:t>
            </w:r>
            <w:proofErr w:type="spellStart"/>
            <w:r w:rsidRPr="00865BC0">
              <w:rPr>
                <w:sz w:val="20"/>
                <w:szCs w:val="20"/>
              </w:rPr>
              <w:t>potential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measurements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and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management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of</w:t>
            </w:r>
            <w:proofErr w:type="spellEnd"/>
            <w:r w:rsidRPr="00865BC0">
              <w:rPr>
                <w:sz w:val="20"/>
                <w:szCs w:val="20"/>
              </w:rPr>
              <w:t xml:space="preserve"> instrument </w:t>
            </w:r>
            <w:proofErr w:type="spellStart"/>
            <w:r w:rsidRPr="00865BC0">
              <w:rPr>
                <w:sz w:val="20"/>
                <w:szCs w:val="20"/>
              </w:rPr>
              <w:t>for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the</w:t>
            </w:r>
            <w:proofErr w:type="spellEnd"/>
            <w:r w:rsidRPr="00865BC0">
              <w:rPr>
                <w:sz w:val="20"/>
                <w:szCs w:val="20"/>
              </w:rPr>
              <w:t xml:space="preserve"> Zeta </w:t>
            </w:r>
            <w:proofErr w:type="spellStart"/>
            <w:r w:rsidRPr="00865BC0">
              <w:rPr>
                <w:sz w:val="20"/>
                <w:szCs w:val="20"/>
              </w:rPr>
              <w:t>potential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measurements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on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surface</w:t>
            </w:r>
            <w:proofErr w:type="spellEnd"/>
            <w:r w:rsidRPr="00865BC0">
              <w:rPr>
                <w:sz w:val="20"/>
                <w:szCs w:val="20"/>
              </w:rPr>
              <w:t>.</w:t>
            </w:r>
          </w:p>
          <w:p w14:paraId="332089D6" w14:textId="1185B7D8" w:rsidR="003035E0" w:rsidRPr="00865BC0" w:rsidRDefault="003035E0" w:rsidP="003A0F8F">
            <w:pPr>
              <w:pStyle w:val="Defaul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865BC0">
              <w:rPr>
                <w:sz w:val="20"/>
                <w:szCs w:val="20"/>
              </w:rPr>
              <w:t xml:space="preserve">Computer </w:t>
            </w:r>
            <w:proofErr w:type="spellStart"/>
            <w:r w:rsidRPr="00865BC0">
              <w:rPr>
                <w:sz w:val="20"/>
                <w:szCs w:val="20"/>
              </w:rPr>
              <w:t>should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be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provided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with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at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least</w:t>
            </w:r>
            <w:proofErr w:type="spellEnd"/>
            <w:r w:rsidRPr="00865BC0">
              <w:rPr>
                <w:sz w:val="20"/>
                <w:szCs w:val="20"/>
              </w:rPr>
              <w:t xml:space="preserve"> 64 bit </w:t>
            </w:r>
            <w:proofErr w:type="spellStart"/>
            <w:r w:rsidRPr="00865BC0">
              <w:rPr>
                <w:sz w:val="20"/>
                <w:szCs w:val="20"/>
              </w:rPr>
              <w:t>processor</w:t>
            </w:r>
            <w:proofErr w:type="spellEnd"/>
            <w:r w:rsidRPr="00865BC0">
              <w:rPr>
                <w:sz w:val="20"/>
                <w:szCs w:val="20"/>
              </w:rPr>
              <w:t xml:space="preserve">, Windows 10 </w:t>
            </w:r>
            <w:proofErr w:type="spellStart"/>
            <w:r w:rsidRPr="00865BC0">
              <w:rPr>
                <w:sz w:val="20"/>
                <w:szCs w:val="20"/>
              </w:rPr>
              <w:t>system</w:t>
            </w:r>
            <w:proofErr w:type="spellEnd"/>
            <w:r w:rsidRPr="00865BC0">
              <w:rPr>
                <w:sz w:val="20"/>
                <w:szCs w:val="20"/>
              </w:rPr>
              <w:t xml:space="preserve">, </w:t>
            </w:r>
            <w:proofErr w:type="spellStart"/>
            <w:r w:rsidRPr="00865BC0">
              <w:rPr>
                <w:sz w:val="20"/>
                <w:szCs w:val="20"/>
              </w:rPr>
              <w:t>keyboard</w:t>
            </w:r>
            <w:proofErr w:type="spellEnd"/>
            <w:r w:rsidRPr="00865BC0">
              <w:rPr>
                <w:sz w:val="20"/>
                <w:szCs w:val="20"/>
              </w:rPr>
              <w:t xml:space="preserve">, </w:t>
            </w:r>
            <w:proofErr w:type="spellStart"/>
            <w:r w:rsidRPr="00865BC0">
              <w:rPr>
                <w:sz w:val="20"/>
                <w:szCs w:val="20"/>
              </w:rPr>
              <w:t>mouse</w:t>
            </w:r>
            <w:proofErr w:type="spellEnd"/>
            <w:r w:rsidRPr="00865BC0">
              <w:rPr>
                <w:sz w:val="20"/>
                <w:szCs w:val="20"/>
              </w:rPr>
              <w:t xml:space="preserve">, </w:t>
            </w:r>
            <w:proofErr w:type="spellStart"/>
            <w:r w:rsidRPr="00865BC0">
              <w:rPr>
                <w:sz w:val="20"/>
                <w:szCs w:val="20"/>
              </w:rPr>
              <w:t>display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with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at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least</w:t>
            </w:r>
            <w:proofErr w:type="spellEnd"/>
            <w:r w:rsidRPr="00865BC0">
              <w:rPr>
                <w:sz w:val="20"/>
                <w:szCs w:val="20"/>
              </w:rPr>
              <w:t xml:space="preserve"> 24” </w:t>
            </w:r>
            <w:proofErr w:type="spellStart"/>
            <w:r w:rsidRPr="00865BC0">
              <w:rPr>
                <w:sz w:val="20"/>
                <w:szCs w:val="20"/>
              </w:rPr>
              <w:t>diagonal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should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be</w:t>
            </w:r>
            <w:proofErr w:type="spellEnd"/>
            <w:r w:rsidRPr="00865BC0">
              <w:rPr>
                <w:sz w:val="20"/>
                <w:szCs w:val="20"/>
              </w:rPr>
              <w:t xml:space="preserve"> </w:t>
            </w:r>
            <w:proofErr w:type="spellStart"/>
            <w:r w:rsidRPr="00865BC0">
              <w:rPr>
                <w:sz w:val="20"/>
                <w:szCs w:val="20"/>
              </w:rPr>
              <w:t>included</w:t>
            </w:r>
            <w:proofErr w:type="spellEnd"/>
          </w:p>
        </w:tc>
        <w:tc>
          <w:tcPr>
            <w:tcW w:w="2733" w:type="dxa"/>
          </w:tcPr>
          <w:p w14:paraId="02549C21" w14:textId="77777777" w:rsidR="003035E0" w:rsidRPr="00BA58C6" w:rsidRDefault="003035E0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3035E0" w:rsidRPr="00BA58C6" w14:paraId="2E9F6053" w14:textId="77777777" w:rsidTr="00B7545A">
        <w:tc>
          <w:tcPr>
            <w:tcW w:w="759" w:type="dxa"/>
          </w:tcPr>
          <w:p w14:paraId="345D4511" w14:textId="2D0FDEBF" w:rsidR="003035E0" w:rsidRPr="00865BC0" w:rsidRDefault="00865BC0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B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56" w:type="dxa"/>
          </w:tcPr>
          <w:p w14:paraId="792F5B4A" w14:textId="122CB5D6" w:rsidR="003035E0" w:rsidRPr="004E0B76" w:rsidRDefault="003035E0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8CE15FA" w14:textId="73D0074D" w:rsidR="003035E0" w:rsidRPr="004E0B76" w:rsidRDefault="003035E0" w:rsidP="00865BC0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Garantija un </w:t>
            </w:r>
            <w:proofErr w:type="spellStart"/>
            <w:r w:rsidRPr="007F0A13">
              <w:rPr>
                <w:b/>
                <w:bCs/>
                <w:sz w:val="20"/>
                <w:szCs w:val="20"/>
              </w:rPr>
              <w:t>pēcgarantijas</w:t>
            </w:r>
            <w:proofErr w:type="spellEnd"/>
            <w:r w:rsidRPr="007F0A13">
              <w:rPr>
                <w:b/>
                <w:bCs/>
                <w:sz w:val="20"/>
                <w:szCs w:val="20"/>
              </w:rPr>
              <w:t xml:space="preserve"> remontdarbi </w:t>
            </w:r>
          </w:p>
        </w:tc>
        <w:tc>
          <w:tcPr>
            <w:tcW w:w="1710" w:type="dxa"/>
          </w:tcPr>
          <w:p w14:paraId="052DE779" w14:textId="0EB51A93" w:rsidR="003035E0" w:rsidRPr="004E0B76" w:rsidRDefault="003035E0" w:rsidP="0002044A">
            <w:pPr>
              <w:pStyle w:val="Default"/>
              <w:rPr>
                <w:rStyle w:val="shorttext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D15C3A7" w14:textId="44080E34" w:rsidR="003035E0" w:rsidRPr="004E0B76" w:rsidRDefault="003035E0" w:rsidP="00865BC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Warranty</w:t>
            </w:r>
            <w:proofErr w:type="spellEnd"/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and</w:t>
            </w:r>
            <w:proofErr w:type="spellEnd"/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 xml:space="preserve"> post-</w:t>
            </w:r>
            <w:proofErr w:type="spellStart"/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warranty</w:t>
            </w:r>
            <w:proofErr w:type="spellEnd"/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repairs</w:t>
            </w:r>
            <w:proofErr w:type="spellEnd"/>
          </w:p>
        </w:tc>
        <w:tc>
          <w:tcPr>
            <w:tcW w:w="2733" w:type="dxa"/>
          </w:tcPr>
          <w:p w14:paraId="56FFCE6F" w14:textId="77777777" w:rsidR="003035E0" w:rsidRPr="004E0B76" w:rsidRDefault="003035E0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3035E0" w:rsidRPr="00BA58C6" w14:paraId="63662AA6" w14:textId="77777777" w:rsidTr="00B7545A">
        <w:tc>
          <w:tcPr>
            <w:tcW w:w="759" w:type="dxa"/>
          </w:tcPr>
          <w:p w14:paraId="6C6B3E2A" w14:textId="12AB2EE7" w:rsidR="003035E0" w:rsidRPr="001600B9" w:rsidRDefault="00865BC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56" w:type="dxa"/>
          </w:tcPr>
          <w:p w14:paraId="7F53F7AA" w14:textId="77777777" w:rsidR="003035E0" w:rsidRPr="007F0A13" w:rsidRDefault="003035E0" w:rsidP="003035E0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Garantija </w:t>
            </w:r>
          </w:p>
          <w:p w14:paraId="693CC638" w14:textId="2B87444D" w:rsidR="003035E0" w:rsidRPr="001600B9" w:rsidRDefault="003035E0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B8D4103" w14:textId="6CA05C2A" w:rsidR="003035E0" w:rsidRPr="001600B9" w:rsidRDefault="003035E0" w:rsidP="00865BC0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Jāsniedz vismaz 1 (viena) gada garantija detaļām un iekārtas remontdarbiem. </w:t>
            </w:r>
          </w:p>
        </w:tc>
        <w:tc>
          <w:tcPr>
            <w:tcW w:w="1710" w:type="dxa"/>
          </w:tcPr>
          <w:p w14:paraId="5503F4CB" w14:textId="1E4DF01B" w:rsidR="003035E0" w:rsidRPr="001600B9" w:rsidRDefault="003035E0" w:rsidP="0002044A">
            <w:pPr>
              <w:pStyle w:val="Default"/>
              <w:rPr>
                <w:rStyle w:val="shorttext"/>
                <w:sz w:val="20"/>
                <w:szCs w:val="20"/>
              </w:rPr>
            </w:pPr>
            <w:proofErr w:type="spellStart"/>
            <w:r w:rsidRPr="007F0A13">
              <w:rPr>
                <w:rStyle w:val="shorttext"/>
                <w:sz w:val="20"/>
                <w:szCs w:val="20"/>
              </w:rPr>
              <w:t>Warranty</w:t>
            </w:r>
            <w:proofErr w:type="spellEnd"/>
          </w:p>
        </w:tc>
        <w:tc>
          <w:tcPr>
            <w:tcW w:w="3824" w:type="dxa"/>
          </w:tcPr>
          <w:p w14:paraId="13D2EE62" w14:textId="524D30AA" w:rsidR="003035E0" w:rsidRPr="001600B9" w:rsidRDefault="003035E0" w:rsidP="00865BC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F0A13">
              <w:rPr>
                <w:sz w:val="20"/>
                <w:szCs w:val="20"/>
              </w:rPr>
              <w:t>Provide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at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least</w:t>
            </w:r>
            <w:proofErr w:type="spellEnd"/>
            <w:r w:rsidRPr="007F0A13">
              <w:rPr>
                <w:sz w:val="20"/>
                <w:szCs w:val="20"/>
              </w:rPr>
              <w:t xml:space="preserve"> 1 (</w:t>
            </w:r>
            <w:proofErr w:type="spellStart"/>
            <w:r w:rsidRPr="007F0A13">
              <w:rPr>
                <w:sz w:val="20"/>
                <w:szCs w:val="20"/>
              </w:rPr>
              <w:t>one</w:t>
            </w:r>
            <w:proofErr w:type="spellEnd"/>
            <w:r w:rsidRPr="007F0A13">
              <w:rPr>
                <w:sz w:val="20"/>
                <w:szCs w:val="20"/>
              </w:rPr>
              <w:t xml:space="preserve">) </w:t>
            </w:r>
            <w:proofErr w:type="spellStart"/>
            <w:r w:rsidRPr="007F0A13">
              <w:rPr>
                <w:sz w:val="20"/>
                <w:szCs w:val="20"/>
              </w:rPr>
              <w:t>year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warranty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for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parts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and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equipment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for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repairs</w:t>
            </w:r>
            <w:proofErr w:type="spellEnd"/>
            <w:r w:rsidRPr="007F0A13">
              <w:rPr>
                <w:sz w:val="20"/>
                <w:szCs w:val="20"/>
              </w:rPr>
              <w:t>.</w:t>
            </w:r>
          </w:p>
        </w:tc>
        <w:tc>
          <w:tcPr>
            <w:tcW w:w="2733" w:type="dxa"/>
          </w:tcPr>
          <w:p w14:paraId="1E0FE8E4" w14:textId="77777777" w:rsidR="003035E0" w:rsidRPr="001600B9" w:rsidRDefault="003035E0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3035E0" w:rsidRPr="00BA58C6" w14:paraId="6F106B18" w14:textId="77777777" w:rsidTr="00B7545A">
        <w:tc>
          <w:tcPr>
            <w:tcW w:w="759" w:type="dxa"/>
          </w:tcPr>
          <w:p w14:paraId="6DEB5A29" w14:textId="73CC890B" w:rsidR="003035E0" w:rsidRPr="00BA58C6" w:rsidRDefault="00865BC0" w:rsidP="00303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756" w:type="dxa"/>
          </w:tcPr>
          <w:p w14:paraId="78EECC28" w14:textId="2DFB7A49" w:rsidR="003035E0" w:rsidRPr="00BA58C6" w:rsidRDefault="003035E0" w:rsidP="00303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F0A13">
              <w:rPr>
                <w:sz w:val="20"/>
                <w:szCs w:val="20"/>
              </w:rPr>
              <w:t>Pēcgarantijas</w:t>
            </w:r>
            <w:proofErr w:type="spellEnd"/>
            <w:r w:rsidRPr="007F0A13">
              <w:rPr>
                <w:sz w:val="20"/>
                <w:szCs w:val="20"/>
              </w:rPr>
              <w:t xml:space="preserve"> remontdarbi </w:t>
            </w:r>
          </w:p>
        </w:tc>
        <w:tc>
          <w:tcPr>
            <w:tcW w:w="4140" w:type="dxa"/>
          </w:tcPr>
          <w:p w14:paraId="7C1B0A3F" w14:textId="445F65AC" w:rsidR="003035E0" w:rsidRPr="00BA58C6" w:rsidRDefault="003035E0" w:rsidP="003035E0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Iekārtas piegādātājam par atsevišķu samaksu (kas netiek iekļauta finanšu piedāvājumā) jāspēj sniegt </w:t>
            </w:r>
            <w:proofErr w:type="spellStart"/>
            <w:r w:rsidRPr="007F0A13">
              <w:rPr>
                <w:sz w:val="20"/>
                <w:szCs w:val="20"/>
              </w:rPr>
              <w:t>pēcgarantijas</w:t>
            </w:r>
            <w:proofErr w:type="spellEnd"/>
            <w:r w:rsidRPr="007F0A13">
              <w:rPr>
                <w:sz w:val="20"/>
                <w:szCs w:val="20"/>
              </w:rPr>
              <w:t xml:space="preserve"> remontdarbu pakalpojumi vismaz 5 (piecus) gadus. </w:t>
            </w:r>
          </w:p>
        </w:tc>
        <w:tc>
          <w:tcPr>
            <w:tcW w:w="1710" w:type="dxa"/>
          </w:tcPr>
          <w:p w14:paraId="34650C7F" w14:textId="1ACC49E8" w:rsidR="003035E0" w:rsidRPr="00BA58C6" w:rsidRDefault="003035E0" w:rsidP="003035E0">
            <w:pPr>
              <w:pStyle w:val="Default"/>
              <w:rPr>
                <w:rStyle w:val="shorttext"/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Post-</w:t>
            </w:r>
            <w:proofErr w:type="spellStart"/>
            <w:r w:rsidRPr="007F0A13">
              <w:rPr>
                <w:rStyle w:val="shorttext"/>
                <w:sz w:val="20"/>
                <w:szCs w:val="20"/>
              </w:rPr>
              <w:t>warranty</w:t>
            </w:r>
            <w:proofErr w:type="spellEnd"/>
            <w:r w:rsidRPr="007F0A13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sz w:val="20"/>
                <w:szCs w:val="20"/>
              </w:rPr>
              <w:t>repairs</w:t>
            </w:r>
            <w:proofErr w:type="spellEnd"/>
            <w:r w:rsidRPr="007F0A13">
              <w:rPr>
                <w:rStyle w:val="shorttext"/>
                <w:sz w:val="20"/>
                <w:szCs w:val="20"/>
              </w:rPr>
              <w:t>.</w:t>
            </w:r>
          </w:p>
        </w:tc>
        <w:tc>
          <w:tcPr>
            <w:tcW w:w="3824" w:type="dxa"/>
          </w:tcPr>
          <w:p w14:paraId="239D367C" w14:textId="5EFCBADD" w:rsidR="003035E0" w:rsidRPr="00BA58C6" w:rsidRDefault="003035E0" w:rsidP="00303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F0A13">
              <w:rPr>
                <w:sz w:val="20"/>
                <w:szCs w:val="20"/>
              </w:rPr>
              <w:t>The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equipment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must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be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able</w:t>
            </w:r>
            <w:proofErr w:type="spellEnd"/>
            <w:r w:rsidRPr="007F0A13">
              <w:rPr>
                <w:sz w:val="20"/>
                <w:szCs w:val="20"/>
              </w:rPr>
              <w:t xml:space="preserve"> to </w:t>
            </w:r>
            <w:proofErr w:type="spellStart"/>
            <w:r w:rsidRPr="007F0A13">
              <w:rPr>
                <w:sz w:val="20"/>
                <w:szCs w:val="20"/>
              </w:rPr>
              <w:t>provide</w:t>
            </w:r>
            <w:proofErr w:type="spellEnd"/>
            <w:r w:rsidRPr="007F0A13">
              <w:rPr>
                <w:sz w:val="20"/>
                <w:szCs w:val="20"/>
              </w:rPr>
              <w:t xml:space="preserve"> post-</w:t>
            </w:r>
            <w:proofErr w:type="spellStart"/>
            <w:r w:rsidRPr="007F0A13">
              <w:rPr>
                <w:sz w:val="20"/>
                <w:szCs w:val="20"/>
              </w:rPr>
              <w:t>warranty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repair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services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for</w:t>
            </w:r>
            <w:proofErr w:type="spellEnd"/>
            <w:r w:rsidRPr="007F0A13">
              <w:rPr>
                <w:sz w:val="20"/>
                <w:szCs w:val="20"/>
              </w:rPr>
              <w:t xml:space="preserve"> a period </w:t>
            </w:r>
            <w:proofErr w:type="spellStart"/>
            <w:r w:rsidRPr="007F0A13">
              <w:rPr>
                <w:sz w:val="20"/>
                <w:szCs w:val="20"/>
              </w:rPr>
              <w:t>of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at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least</w:t>
            </w:r>
            <w:proofErr w:type="spellEnd"/>
            <w:r w:rsidRPr="007F0A13">
              <w:rPr>
                <w:sz w:val="20"/>
                <w:szCs w:val="20"/>
              </w:rPr>
              <w:t xml:space="preserve"> 5 (</w:t>
            </w:r>
            <w:proofErr w:type="spellStart"/>
            <w:r w:rsidRPr="007F0A13">
              <w:rPr>
                <w:sz w:val="20"/>
                <w:szCs w:val="20"/>
              </w:rPr>
              <w:t>five</w:t>
            </w:r>
            <w:proofErr w:type="spellEnd"/>
            <w:r w:rsidRPr="007F0A13">
              <w:rPr>
                <w:sz w:val="20"/>
                <w:szCs w:val="20"/>
              </w:rPr>
              <w:t xml:space="preserve">) </w:t>
            </w:r>
            <w:proofErr w:type="spellStart"/>
            <w:r w:rsidRPr="007F0A13">
              <w:rPr>
                <w:sz w:val="20"/>
                <w:szCs w:val="20"/>
              </w:rPr>
              <w:t>years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for</w:t>
            </w:r>
            <w:proofErr w:type="spellEnd"/>
            <w:r w:rsidRPr="007F0A13">
              <w:rPr>
                <w:sz w:val="20"/>
                <w:szCs w:val="20"/>
              </w:rPr>
              <w:t xml:space="preserve"> a </w:t>
            </w:r>
            <w:proofErr w:type="spellStart"/>
            <w:r w:rsidRPr="007F0A13">
              <w:rPr>
                <w:sz w:val="20"/>
                <w:szCs w:val="20"/>
              </w:rPr>
              <w:t>separate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payment</w:t>
            </w:r>
            <w:proofErr w:type="spellEnd"/>
            <w:r w:rsidRPr="007F0A13">
              <w:rPr>
                <w:sz w:val="20"/>
                <w:szCs w:val="20"/>
              </w:rPr>
              <w:t xml:space="preserve"> (</w:t>
            </w:r>
            <w:proofErr w:type="spellStart"/>
            <w:r w:rsidRPr="007F0A13">
              <w:rPr>
                <w:sz w:val="20"/>
                <w:szCs w:val="20"/>
              </w:rPr>
              <w:t>not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included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in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the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financial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offer</w:t>
            </w:r>
            <w:proofErr w:type="spellEnd"/>
            <w:r w:rsidRPr="007F0A13">
              <w:rPr>
                <w:sz w:val="20"/>
                <w:szCs w:val="20"/>
              </w:rPr>
              <w:t>).</w:t>
            </w:r>
          </w:p>
        </w:tc>
        <w:tc>
          <w:tcPr>
            <w:tcW w:w="2733" w:type="dxa"/>
          </w:tcPr>
          <w:p w14:paraId="613FFE6C" w14:textId="77777777" w:rsidR="003035E0" w:rsidRPr="00BA58C6" w:rsidRDefault="003035E0" w:rsidP="003035E0">
            <w:pPr>
              <w:pStyle w:val="Default"/>
              <w:rPr>
                <w:sz w:val="20"/>
                <w:szCs w:val="20"/>
              </w:rPr>
            </w:pPr>
          </w:p>
        </w:tc>
      </w:tr>
      <w:tr w:rsidR="003035E0" w:rsidRPr="00BA58C6" w14:paraId="2C7637AE" w14:textId="77777777" w:rsidTr="00B7545A">
        <w:tc>
          <w:tcPr>
            <w:tcW w:w="759" w:type="dxa"/>
          </w:tcPr>
          <w:p w14:paraId="4187CEEE" w14:textId="45D5B394" w:rsidR="003035E0" w:rsidRPr="00865BC0" w:rsidRDefault="00865BC0" w:rsidP="00303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BC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2B5658B8" w14:textId="2099A626" w:rsidR="003035E0" w:rsidRPr="007F0A13" w:rsidRDefault="003035E0" w:rsidP="00303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A96668F" w14:textId="77777777" w:rsidR="003035E0" w:rsidRPr="00BA58C6" w:rsidRDefault="003035E0" w:rsidP="00303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6E93C03" w14:textId="16F31A10" w:rsidR="003035E0" w:rsidRPr="007F0A13" w:rsidRDefault="003035E0" w:rsidP="003035E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710" w:type="dxa"/>
          </w:tcPr>
          <w:p w14:paraId="1CB0248C" w14:textId="073B96D5" w:rsidR="003035E0" w:rsidRPr="00BA58C6" w:rsidRDefault="003035E0" w:rsidP="003035E0">
            <w:pPr>
              <w:pStyle w:val="Default"/>
              <w:rPr>
                <w:rStyle w:val="shorttext"/>
                <w:sz w:val="20"/>
                <w:szCs w:val="20"/>
              </w:rPr>
            </w:pPr>
          </w:p>
        </w:tc>
        <w:tc>
          <w:tcPr>
            <w:tcW w:w="3824" w:type="dxa"/>
          </w:tcPr>
          <w:p w14:paraId="2C76C017" w14:textId="2DFC3F24" w:rsidR="003035E0" w:rsidRPr="007F0A13" w:rsidRDefault="003035E0" w:rsidP="003035E0">
            <w:pPr>
              <w:pStyle w:val="Default"/>
              <w:rPr>
                <w:rStyle w:val="shorttext"/>
                <w:b/>
                <w:color w:val="auto"/>
                <w:sz w:val="20"/>
                <w:szCs w:val="20"/>
              </w:rPr>
            </w:pPr>
            <w:proofErr w:type="spellStart"/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Delivery</w:t>
            </w:r>
            <w:proofErr w:type="spellEnd"/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and</w:t>
            </w:r>
            <w:proofErr w:type="spellEnd"/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installation</w:t>
            </w:r>
            <w:proofErr w:type="spellEnd"/>
          </w:p>
        </w:tc>
        <w:tc>
          <w:tcPr>
            <w:tcW w:w="2733" w:type="dxa"/>
          </w:tcPr>
          <w:p w14:paraId="62B3F2CB" w14:textId="77777777" w:rsidR="003035E0" w:rsidRPr="00BA58C6" w:rsidRDefault="003035E0" w:rsidP="003035E0">
            <w:pPr>
              <w:pStyle w:val="Default"/>
              <w:rPr>
                <w:sz w:val="20"/>
                <w:szCs w:val="20"/>
              </w:rPr>
            </w:pPr>
          </w:p>
        </w:tc>
      </w:tr>
      <w:tr w:rsidR="003035E0" w:rsidRPr="00BA58C6" w14:paraId="004F116F" w14:textId="77777777" w:rsidTr="00B7545A">
        <w:tc>
          <w:tcPr>
            <w:tcW w:w="759" w:type="dxa"/>
          </w:tcPr>
          <w:p w14:paraId="7E3AB2A9" w14:textId="5B66ECC6" w:rsidR="003035E0" w:rsidRPr="007F0A13" w:rsidRDefault="00865BC0" w:rsidP="00303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756" w:type="dxa"/>
          </w:tcPr>
          <w:p w14:paraId="2CE50BAF" w14:textId="21BD5A43" w:rsidR="003035E0" w:rsidRPr="007F0A13" w:rsidRDefault="003035E0" w:rsidP="003035E0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4140" w:type="dxa"/>
          </w:tcPr>
          <w:p w14:paraId="69FE1003" w14:textId="592002F9" w:rsidR="003035E0" w:rsidRPr="007F0A13" w:rsidRDefault="003035E0" w:rsidP="003035E0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Piegādes un uzstādīšanas izmaksām jābūt iekļautām s</w:t>
            </w:r>
            <w:r w:rsidR="002D222C">
              <w:rPr>
                <w:sz w:val="20"/>
                <w:szCs w:val="20"/>
              </w:rPr>
              <w:t>istēmas</w:t>
            </w:r>
            <w:r w:rsidRPr="007F0A13">
              <w:rPr>
                <w:sz w:val="20"/>
                <w:szCs w:val="20"/>
              </w:rPr>
              <w:t xml:space="preserve"> cenā. </w:t>
            </w:r>
          </w:p>
        </w:tc>
        <w:tc>
          <w:tcPr>
            <w:tcW w:w="1710" w:type="dxa"/>
          </w:tcPr>
          <w:p w14:paraId="52B94251" w14:textId="081D1502" w:rsidR="003035E0" w:rsidRPr="007F0A13" w:rsidRDefault="003035E0" w:rsidP="003035E0">
            <w:pPr>
              <w:pStyle w:val="Default"/>
              <w:rPr>
                <w:rStyle w:val="shorttext"/>
                <w:sz w:val="20"/>
                <w:szCs w:val="20"/>
              </w:rPr>
            </w:pPr>
            <w:proofErr w:type="spellStart"/>
            <w:r w:rsidRPr="007F0A13">
              <w:rPr>
                <w:rStyle w:val="shorttext"/>
                <w:sz w:val="20"/>
                <w:szCs w:val="20"/>
              </w:rPr>
              <w:t>Delivery</w:t>
            </w:r>
            <w:proofErr w:type="spellEnd"/>
            <w:r w:rsidRPr="007F0A13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sz w:val="20"/>
                <w:szCs w:val="20"/>
              </w:rPr>
              <w:t>and</w:t>
            </w:r>
            <w:proofErr w:type="spellEnd"/>
            <w:r w:rsidRPr="007F0A13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sz w:val="20"/>
                <w:szCs w:val="20"/>
              </w:rPr>
              <w:t>installation</w:t>
            </w:r>
            <w:proofErr w:type="spellEnd"/>
            <w:r w:rsidRPr="007F0A13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3824" w:type="dxa"/>
          </w:tcPr>
          <w:p w14:paraId="2832079A" w14:textId="42B840F8" w:rsidR="003035E0" w:rsidRPr="007F0A13" w:rsidRDefault="003035E0" w:rsidP="00303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F0A13">
              <w:rPr>
                <w:sz w:val="20"/>
                <w:szCs w:val="20"/>
              </w:rPr>
              <w:t>Delivery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and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installation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costs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must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be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included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in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the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s</w:t>
            </w:r>
            <w:r w:rsidR="007273C9">
              <w:rPr>
                <w:sz w:val="20"/>
                <w:szCs w:val="20"/>
              </w:rPr>
              <w:t>ystems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price</w:t>
            </w:r>
            <w:proofErr w:type="spellEnd"/>
            <w:r w:rsidRPr="007F0A13">
              <w:rPr>
                <w:sz w:val="20"/>
                <w:szCs w:val="20"/>
              </w:rPr>
              <w:t>.</w:t>
            </w:r>
          </w:p>
        </w:tc>
        <w:tc>
          <w:tcPr>
            <w:tcW w:w="2733" w:type="dxa"/>
          </w:tcPr>
          <w:p w14:paraId="225A612F" w14:textId="77777777" w:rsidR="003035E0" w:rsidRPr="00BA58C6" w:rsidRDefault="003035E0" w:rsidP="003035E0">
            <w:pPr>
              <w:pStyle w:val="Default"/>
              <w:rPr>
                <w:sz w:val="20"/>
                <w:szCs w:val="20"/>
              </w:rPr>
            </w:pPr>
          </w:p>
        </w:tc>
      </w:tr>
      <w:tr w:rsidR="003035E0" w:rsidRPr="00BA58C6" w14:paraId="29281F59" w14:textId="77777777" w:rsidTr="00B7545A">
        <w:tc>
          <w:tcPr>
            <w:tcW w:w="759" w:type="dxa"/>
          </w:tcPr>
          <w:p w14:paraId="4699C47F" w14:textId="5305070E" w:rsidR="003035E0" w:rsidRPr="007F0A13" w:rsidRDefault="00865BC0" w:rsidP="00303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56" w:type="dxa"/>
          </w:tcPr>
          <w:p w14:paraId="14141E12" w14:textId="35DF9376" w:rsidR="003035E0" w:rsidRPr="007F0A13" w:rsidRDefault="003035E0" w:rsidP="003035E0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4140" w:type="dxa"/>
          </w:tcPr>
          <w:p w14:paraId="62D25B86" w14:textId="1E81499E" w:rsidR="003035E0" w:rsidRPr="007F0A13" w:rsidRDefault="003035E0" w:rsidP="003035E0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S</w:t>
            </w:r>
            <w:r w:rsidR="003C3081">
              <w:rPr>
                <w:sz w:val="20"/>
                <w:szCs w:val="20"/>
              </w:rPr>
              <w:t>istēmas</w:t>
            </w:r>
            <w:r w:rsidRPr="007F0A13">
              <w:rPr>
                <w:sz w:val="20"/>
                <w:szCs w:val="20"/>
              </w:rPr>
              <w:t xml:space="preserve"> piegādei un uzstādīšanai jānotiek ne vēlāk kā 5 (piecu) mēnešu laikā pēc līguma noslēgšanas. </w:t>
            </w:r>
          </w:p>
        </w:tc>
        <w:tc>
          <w:tcPr>
            <w:tcW w:w="1710" w:type="dxa"/>
          </w:tcPr>
          <w:p w14:paraId="3B0E0C5B" w14:textId="5E4613EA" w:rsidR="003035E0" w:rsidRPr="007F0A13" w:rsidRDefault="003035E0" w:rsidP="003035E0">
            <w:pPr>
              <w:pStyle w:val="Default"/>
              <w:rPr>
                <w:rStyle w:val="shorttext"/>
                <w:sz w:val="20"/>
                <w:szCs w:val="20"/>
              </w:rPr>
            </w:pPr>
            <w:proofErr w:type="spellStart"/>
            <w:r w:rsidRPr="007F0A13">
              <w:rPr>
                <w:rStyle w:val="shorttext"/>
                <w:sz w:val="20"/>
                <w:szCs w:val="20"/>
              </w:rPr>
              <w:t>Delivery</w:t>
            </w:r>
            <w:proofErr w:type="spellEnd"/>
            <w:r w:rsidRPr="007F0A13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sz w:val="20"/>
                <w:szCs w:val="20"/>
              </w:rPr>
              <w:t>and</w:t>
            </w:r>
            <w:proofErr w:type="spellEnd"/>
            <w:r w:rsidRPr="007F0A13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sz w:val="20"/>
                <w:szCs w:val="20"/>
              </w:rPr>
              <w:t>installation</w:t>
            </w:r>
            <w:proofErr w:type="spellEnd"/>
            <w:r w:rsidRPr="007F0A13">
              <w:rPr>
                <w:rStyle w:val="shorttext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3824" w:type="dxa"/>
          </w:tcPr>
          <w:p w14:paraId="24FCCF62" w14:textId="1E12E57E" w:rsidR="003035E0" w:rsidRPr="007F0A13" w:rsidRDefault="003035E0" w:rsidP="003035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F0A13">
              <w:rPr>
                <w:sz w:val="20"/>
                <w:szCs w:val="20"/>
              </w:rPr>
              <w:t>The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delivery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and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installation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of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the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s</w:t>
            </w:r>
            <w:r w:rsidR="002D222C">
              <w:rPr>
                <w:sz w:val="20"/>
                <w:szCs w:val="20"/>
              </w:rPr>
              <w:t>ystem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must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take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place</w:t>
            </w:r>
            <w:proofErr w:type="spellEnd"/>
            <w:r w:rsidRPr="007F0A13">
              <w:rPr>
                <w:sz w:val="20"/>
                <w:szCs w:val="20"/>
              </w:rPr>
              <w:t xml:space="preserve"> no </w:t>
            </w:r>
            <w:proofErr w:type="spellStart"/>
            <w:r w:rsidRPr="007F0A13">
              <w:rPr>
                <w:sz w:val="20"/>
                <w:szCs w:val="20"/>
              </w:rPr>
              <w:t>later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than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within</w:t>
            </w:r>
            <w:proofErr w:type="spellEnd"/>
            <w:r w:rsidRPr="007F0A13">
              <w:rPr>
                <w:sz w:val="20"/>
                <w:szCs w:val="20"/>
              </w:rPr>
              <w:t xml:space="preserve"> 5 (</w:t>
            </w:r>
            <w:proofErr w:type="spellStart"/>
            <w:r w:rsidRPr="007F0A13">
              <w:rPr>
                <w:sz w:val="20"/>
                <w:szCs w:val="20"/>
              </w:rPr>
              <w:t>five</w:t>
            </w:r>
            <w:proofErr w:type="spellEnd"/>
            <w:r w:rsidRPr="007F0A13">
              <w:rPr>
                <w:sz w:val="20"/>
                <w:szCs w:val="20"/>
              </w:rPr>
              <w:t xml:space="preserve">) </w:t>
            </w:r>
            <w:proofErr w:type="spellStart"/>
            <w:r w:rsidRPr="007F0A13">
              <w:rPr>
                <w:sz w:val="20"/>
                <w:szCs w:val="20"/>
              </w:rPr>
              <w:t>months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after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the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conclusion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of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the</w:t>
            </w:r>
            <w:proofErr w:type="spellEnd"/>
            <w:r w:rsidRPr="007F0A13">
              <w:rPr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sz w:val="20"/>
                <w:szCs w:val="20"/>
              </w:rPr>
              <w:t>contract</w:t>
            </w:r>
            <w:proofErr w:type="spellEnd"/>
            <w:r w:rsidRPr="007F0A13">
              <w:rPr>
                <w:sz w:val="20"/>
                <w:szCs w:val="20"/>
              </w:rPr>
              <w:t>.</w:t>
            </w:r>
          </w:p>
        </w:tc>
        <w:tc>
          <w:tcPr>
            <w:tcW w:w="2733" w:type="dxa"/>
          </w:tcPr>
          <w:p w14:paraId="11ACB1A7" w14:textId="77777777" w:rsidR="003035E0" w:rsidRPr="00BA58C6" w:rsidRDefault="003035E0" w:rsidP="003035E0">
            <w:pPr>
              <w:pStyle w:val="Default"/>
              <w:rPr>
                <w:sz w:val="20"/>
                <w:szCs w:val="20"/>
              </w:rPr>
            </w:pPr>
          </w:p>
        </w:tc>
      </w:tr>
      <w:tr w:rsidR="003035E0" w:rsidRPr="00BA58C6" w14:paraId="385EACED" w14:textId="77777777" w:rsidTr="00B7545A">
        <w:tc>
          <w:tcPr>
            <w:tcW w:w="759" w:type="dxa"/>
          </w:tcPr>
          <w:p w14:paraId="6F0CCE81" w14:textId="23B87B17" w:rsidR="003035E0" w:rsidRPr="007F0A13" w:rsidRDefault="00865BC0" w:rsidP="00303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56" w:type="dxa"/>
          </w:tcPr>
          <w:p w14:paraId="595B2B37" w14:textId="1D3A935B" w:rsidR="003035E0" w:rsidRPr="007F0A13" w:rsidRDefault="003035E0" w:rsidP="003035E0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Apmācība</w:t>
            </w:r>
          </w:p>
        </w:tc>
        <w:tc>
          <w:tcPr>
            <w:tcW w:w="4140" w:type="dxa"/>
          </w:tcPr>
          <w:p w14:paraId="1995BCAB" w14:textId="6E89B535" w:rsidR="003035E0" w:rsidRPr="007F0A13" w:rsidRDefault="003035E0" w:rsidP="003035E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Pasūtītāja pārstāvja apmācība darbam ar s</w:t>
            </w:r>
            <w:r w:rsidR="003C3081">
              <w:rPr>
                <w:sz w:val="20"/>
                <w:szCs w:val="20"/>
              </w:rPr>
              <w:t>istēmu</w:t>
            </w:r>
            <w:r w:rsidRPr="007F0A13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20739DE0" w14:textId="2BBD0214" w:rsidR="003035E0" w:rsidRPr="007F0A13" w:rsidRDefault="003035E0" w:rsidP="003035E0">
            <w:pPr>
              <w:pStyle w:val="Default"/>
              <w:rPr>
                <w:rStyle w:val="shorttext"/>
                <w:sz w:val="20"/>
                <w:szCs w:val="20"/>
              </w:rPr>
            </w:pPr>
            <w:proofErr w:type="spellStart"/>
            <w:r w:rsidRPr="007F0A13">
              <w:rPr>
                <w:rStyle w:val="shorttext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3824" w:type="dxa"/>
          </w:tcPr>
          <w:p w14:paraId="0E7C653B" w14:textId="04CFEECC" w:rsidR="003035E0" w:rsidRPr="007F0A13" w:rsidRDefault="003035E0" w:rsidP="003035E0">
            <w:pPr>
              <w:pStyle w:val="Default"/>
              <w:rPr>
                <w:rStyle w:val="shorttext"/>
                <w:b/>
                <w:color w:val="auto"/>
                <w:sz w:val="20"/>
                <w:szCs w:val="20"/>
              </w:rPr>
            </w:pPr>
            <w:proofErr w:type="spellStart"/>
            <w:r w:rsidRPr="007F0A13">
              <w:rPr>
                <w:rStyle w:val="shorttext"/>
                <w:color w:val="auto"/>
                <w:sz w:val="20"/>
                <w:szCs w:val="20"/>
              </w:rPr>
              <w:t>Client</w:t>
            </w:r>
            <w:proofErr w:type="spellEnd"/>
            <w:r w:rsidRPr="007F0A13">
              <w:rPr>
                <w:rStyle w:val="shorttex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color w:val="auto"/>
                <w:sz w:val="20"/>
                <w:szCs w:val="20"/>
              </w:rPr>
              <w:t>representative</w:t>
            </w:r>
            <w:proofErr w:type="spellEnd"/>
            <w:r w:rsidRPr="007F0A13">
              <w:rPr>
                <w:rStyle w:val="shorttex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color w:val="auto"/>
                <w:sz w:val="20"/>
                <w:szCs w:val="20"/>
              </w:rPr>
              <w:t>training</w:t>
            </w:r>
            <w:proofErr w:type="spellEnd"/>
            <w:r w:rsidRPr="007F0A13">
              <w:rPr>
                <w:rStyle w:val="shorttex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0A13">
              <w:rPr>
                <w:rStyle w:val="shorttext"/>
                <w:color w:val="auto"/>
                <w:sz w:val="20"/>
                <w:szCs w:val="20"/>
              </w:rPr>
              <w:t>with</w:t>
            </w:r>
            <w:proofErr w:type="spellEnd"/>
            <w:r w:rsidRPr="007F0A13">
              <w:rPr>
                <w:rStyle w:val="shorttext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081">
              <w:rPr>
                <w:rStyle w:val="shorttext"/>
                <w:color w:val="auto"/>
                <w:sz w:val="20"/>
                <w:szCs w:val="20"/>
              </w:rPr>
              <w:t>the</w:t>
            </w:r>
            <w:proofErr w:type="spellEnd"/>
            <w:r w:rsidR="003C3081">
              <w:rPr>
                <w:rStyle w:val="shorttext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081">
              <w:rPr>
                <w:rStyle w:val="shorttext"/>
                <w:color w:val="auto"/>
                <w:sz w:val="20"/>
                <w:szCs w:val="20"/>
              </w:rPr>
              <w:t>system</w:t>
            </w:r>
            <w:proofErr w:type="spellEnd"/>
            <w:r w:rsidRPr="007F0A13">
              <w:rPr>
                <w:rStyle w:val="shorttext"/>
                <w:color w:val="auto"/>
                <w:sz w:val="20"/>
                <w:szCs w:val="20"/>
              </w:rPr>
              <w:t>.</w:t>
            </w:r>
          </w:p>
        </w:tc>
        <w:tc>
          <w:tcPr>
            <w:tcW w:w="2733" w:type="dxa"/>
          </w:tcPr>
          <w:p w14:paraId="55444D84" w14:textId="77777777" w:rsidR="003035E0" w:rsidRPr="00BA58C6" w:rsidRDefault="003035E0" w:rsidP="003035E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9C81C0" w14:textId="77777777" w:rsidR="00ED1166" w:rsidRPr="00BA58C6" w:rsidRDefault="00ED1166" w:rsidP="00DF2C76">
      <w:pPr>
        <w:rPr>
          <w:rFonts w:ascii="Times New Roman" w:hAnsi="Times New Roman" w:cs="Times New Roman"/>
          <w:sz w:val="20"/>
          <w:szCs w:val="20"/>
        </w:rPr>
      </w:pPr>
    </w:p>
    <w:p w14:paraId="11C666B9" w14:textId="3CF1D163" w:rsidR="002425C9" w:rsidRDefault="002425C9" w:rsidP="00ED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*) </w:t>
      </w:r>
      <w:r w:rsidRPr="002425C9">
        <w:rPr>
          <w:rFonts w:ascii="Times New Roman" w:hAnsi="Times New Roman" w:cs="Times New Roman"/>
          <w:color w:val="000000"/>
          <w:sz w:val="20"/>
          <w:szCs w:val="20"/>
        </w:rPr>
        <w:t>Lūdzu skatīt standartu ISO 22412, kur izklāstītas prasības paraugu sagatavošanai daļiņu izmēru analīzei ar dinamiskās gaismas izkliedes metodi (laušanas koeficientam un viskozitātei jābūt zināmai robežās ±</w:t>
      </w:r>
      <w:r w:rsidRPr="002425C9">
        <w:rPr>
          <w:rFonts w:ascii="Times New Roman" w:hAnsi="Times New Roman" w:cs="Times New Roman"/>
          <w:sz w:val="20"/>
          <w:szCs w:val="20"/>
        </w:rPr>
        <w:t>0.5%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24C7A9A" w14:textId="78F2DC4C" w:rsidR="001074CE" w:rsidRDefault="002425C9" w:rsidP="0010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refer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international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standard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ISO 22412,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where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requirements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sample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preparation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particle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analysis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dynamic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light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scattering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method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described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refractive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index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viscosity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known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within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25C9">
        <w:rPr>
          <w:rFonts w:ascii="Times New Roman" w:hAnsi="Times New Roman" w:cs="Times New Roman"/>
          <w:color w:val="000000"/>
          <w:sz w:val="20"/>
          <w:szCs w:val="20"/>
        </w:rPr>
        <w:t>±</w:t>
      </w:r>
      <w:r w:rsidRPr="002425C9">
        <w:rPr>
          <w:rFonts w:ascii="Times New Roman" w:hAnsi="Times New Roman" w:cs="Times New Roman"/>
          <w:sz w:val="20"/>
          <w:szCs w:val="20"/>
        </w:rPr>
        <w:t>0.5%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7C170CD" w14:textId="77777777" w:rsidR="00AE5E9E" w:rsidRDefault="00AE5E9E" w:rsidP="0010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206ED" w14:textId="77777777" w:rsidR="00AE5E9E" w:rsidRPr="00FF5883" w:rsidRDefault="00AE5E9E" w:rsidP="00AE5E9E">
      <w:pPr>
        <w:rPr>
          <w:rFonts w:ascii="Times New Roman" w:hAnsi="Times New Roman" w:cs="Times New Roman"/>
        </w:rPr>
      </w:pPr>
      <w:r w:rsidRPr="00FF5883">
        <w:rPr>
          <w:rFonts w:ascii="Times New Roman" w:hAnsi="Times New Roman" w:cs="Times New Roman"/>
        </w:rPr>
        <w:t>___________________________________________               ________________</w:t>
      </w:r>
      <w:r>
        <w:rPr>
          <w:rFonts w:ascii="Times New Roman" w:hAnsi="Times New Roman" w:cs="Times New Roman"/>
        </w:rPr>
        <w:t>_________</w:t>
      </w:r>
    </w:p>
    <w:p w14:paraId="1DE07828" w14:textId="77777777" w:rsidR="00AE5E9E" w:rsidRPr="00FF5883" w:rsidRDefault="00AE5E9E" w:rsidP="00AE5E9E">
      <w:pPr>
        <w:pStyle w:val="CommentText"/>
        <w:rPr>
          <w:i/>
          <w:sz w:val="22"/>
          <w:szCs w:val="22"/>
        </w:rPr>
      </w:pPr>
      <w:r w:rsidRPr="00FF5883">
        <w:rPr>
          <w:sz w:val="22"/>
          <w:szCs w:val="22"/>
        </w:rPr>
        <w:lastRenderedPageBreak/>
        <w:tab/>
        <w:t xml:space="preserve">  /</w:t>
      </w:r>
      <w:r w:rsidRPr="00FF5883">
        <w:rPr>
          <w:i/>
          <w:sz w:val="22"/>
          <w:szCs w:val="22"/>
        </w:rPr>
        <w:t>vārds, uzvārds</w:t>
      </w:r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name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surname</w:t>
      </w:r>
      <w:proofErr w:type="spellEnd"/>
      <w:r>
        <w:rPr>
          <w:i/>
          <w:sz w:val="22"/>
          <w:szCs w:val="22"/>
        </w:rPr>
        <w:t xml:space="preserve">/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F5883">
        <w:rPr>
          <w:i/>
          <w:sz w:val="22"/>
          <w:szCs w:val="22"/>
        </w:rPr>
        <w:t>/amats</w:t>
      </w:r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position</w:t>
      </w:r>
      <w:proofErr w:type="spellEnd"/>
      <w:r w:rsidRPr="00FF5883">
        <w:rPr>
          <w:i/>
          <w:sz w:val="22"/>
          <w:szCs w:val="22"/>
        </w:rPr>
        <w:t xml:space="preserve">/      </w:t>
      </w:r>
      <w:r>
        <w:rPr>
          <w:i/>
          <w:sz w:val="22"/>
          <w:szCs w:val="22"/>
        </w:rPr>
        <w:t xml:space="preserve">            </w:t>
      </w:r>
      <w:r w:rsidRPr="00FF5883">
        <w:rPr>
          <w:i/>
          <w:sz w:val="22"/>
          <w:szCs w:val="22"/>
        </w:rPr>
        <w:tab/>
      </w:r>
      <w:r w:rsidRPr="00FF5883">
        <w:rPr>
          <w:i/>
          <w:sz w:val="22"/>
          <w:szCs w:val="22"/>
        </w:rPr>
        <w:tab/>
      </w:r>
      <w:r w:rsidRPr="00FF5883">
        <w:rPr>
          <w:i/>
          <w:sz w:val="22"/>
          <w:szCs w:val="22"/>
        </w:rPr>
        <w:tab/>
        <w:t>/paraksts</w:t>
      </w:r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signature</w:t>
      </w:r>
      <w:proofErr w:type="spellEnd"/>
      <w:r w:rsidRPr="00FF5883">
        <w:rPr>
          <w:i/>
          <w:sz w:val="22"/>
          <w:szCs w:val="22"/>
        </w:rPr>
        <w:t>/</w:t>
      </w:r>
    </w:p>
    <w:p w14:paraId="476E6A00" w14:textId="77777777" w:rsidR="00AE5E9E" w:rsidRPr="00FF5883" w:rsidRDefault="00AE5E9E" w:rsidP="00AE5E9E">
      <w:pPr>
        <w:rPr>
          <w:rFonts w:ascii="Times New Roman" w:hAnsi="Times New Roman" w:cs="Times New Roman"/>
        </w:rPr>
      </w:pPr>
    </w:p>
    <w:p w14:paraId="71E5692C" w14:textId="77777777" w:rsidR="00AE5E9E" w:rsidRPr="00FF5883" w:rsidRDefault="00AE5E9E" w:rsidP="00AE5E9E">
      <w:pPr>
        <w:rPr>
          <w:rFonts w:ascii="Times New Roman" w:hAnsi="Times New Roman" w:cs="Times New Roman"/>
        </w:rPr>
      </w:pPr>
      <w:r w:rsidRPr="00FF5883">
        <w:rPr>
          <w:rFonts w:ascii="Times New Roman" w:hAnsi="Times New Roman" w:cs="Times New Roman"/>
        </w:rPr>
        <w:t>_________, 2018.gada ___._____________</w:t>
      </w:r>
    </w:p>
    <w:p w14:paraId="0900C1C3" w14:textId="77777777" w:rsidR="00AE5E9E" w:rsidRPr="000C1D80" w:rsidRDefault="00AE5E9E" w:rsidP="00AE5E9E">
      <w:pPr>
        <w:rPr>
          <w:rFonts w:ascii="Times New Roman" w:hAnsi="Times New Roman" w:cs="Times New Roman"/>
          <w:i/>
        </w:rPr>
      </w:pPr>
      <w:r w:rsidRPr="00FF5883">
        <w:rPr>
          <w:rFonts w:ascii="Times New Roman" w:hAnsi="Times New Roman" w:cs="Times New Roman"/>
          <w:i/>
        </w:rPr>
        <w:t>/ vieta</w:t>
      </w:r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place</w:t>
      </w:r>
      <w:proofErr w:type="spellEnd"/>
      <w:r>
        <w:rPr>
          <w:rFonts w:ascii="Times New Roman" w:hAnsi="Times New Roman" w:cs="Times New Roman"/>
          <w:i/>
        </w:rPr>
        <w:t>/</w:t>
      </w:r>
    </w:p>
    <w:p w14:paraId="7D160438" w14:textId="77777777" w:rsidR="00AE5E9E" w:rsidRPr="0030762A" w:rsidRDefault="00AE5E9E" w:rsidP="00AE5E9E"/>
    <w:p w14:paraId="1311435D" w14:textId="77777777" w:rsidR="00AE5E9E" w:rsidRPr="008A29D2" w:rsidRDefault="00AE5E9E" w:rsidP="0010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E5E9E" w:rsidRPr="008A29D2" w:rsidSect="00153418">
      <w:footerReference w:type="even" r:id="rId8"/>
      <w:footerReference w:type="default" r:id="rId9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88DB4" w14:textId="77777777" w:rsidR="00921562" w:rsidRDefault="00921562" w:rsidP="00127928">
      <w:pPr>
        <w:spacing w:after="0" w:line="240" w:lineRule="auto"/>
      </w:pPr>
      <w:r>
        <w:separator/>
      </w:r>
    </w:p>
  </w:endnote>
  <w:endnote w:type="continuationSeparator" w:id="0">
    <w:p w14:paraId="789090F2" w14:textId="77777777" w:rsidR="00921562" w:rsidRDefault="00921562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0FCD" w14:textId="77777777" w:rsidR="001600B9" w:rsidRDefault="001600B9" w:rsidP="00B72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19E16" w14:textId="77777777" w:rsidR="001600B9" w:rsidRDefault="001600B9" w:rsidP="00332F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1892" w14:textId="3AE76B22" w:rsidR="001600B9" w:rsidRDefault="001600B9" w:rsidP="00B72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C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15B018" w14:textId="77777777" w:rsidR="001600B9" w:rsidRDefault="001600B9" w:rsidP="00332F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62781" w14:textId="77777777" w:rsidR="00921562" w:rsidRDefault="00921562" w:rsidP="00127928">
      <w:pPr>
        <w:spacing w:after="0" w:line="240" w:lineRule="auto"/>
      </w:pPr>
      <w:r>
        <w:separator/>
      </w:r>
    </w:p>
  </w:footnote>
  <w:footnote w:type="continuationSeparator" w:id="0">
    <w:p w14:paraId="1F022739" w14:textId="77777777" w:rsidR="00921562" w:rsidRDefault="00921562" w:rsidP="0012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54DA"/>
    <w:multiLevelType w:val="hybridMultilevel"/>
    <w:tmpl w:val="7D325C74"/>
    <w:lvl w:ilvl="0" w:tplc="CA6884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5"/>
    <w:rsid w:val="00012E26"/>
    <w:rsid w:val="0002044A"/>
    <w:rsid w:val="0003343E"/>
    <w:rsid w:val="00035688"/>
    <w:rsid w:val="00060B7F"/>
    <w:rsid w:val="00063054"/>
    <w:rsid w:val="00064A35"/>
    <w:rsid w:val="00070C91"/>
    <w:rsid w:val="00072FE4"/>
    <w:rsid w:val="00073306"/>
    <w:rsid w:val="00077BB1"/>
    <w:rsid w:val="00080FBA"/>
    <w:rsid w:val="00083762"/>
    <w:rsid w:val="00084E03"/>
    <w:rsid w:val="0008789F"/>
    <w:rsid w:val="00090F74"/>
    <w:rsid w:val="000920E7"/>
    <w:rsid w:val="00092ADC"/>
    <w:rsid w:val="00093695"/>
    <w:rsid w:val="00097BCC"/>
    <w:rsid w:val="000A4E97"/>
    <w:rsid w:val="000B2CCA"/>
    <w:rsid w:val="000B4EC0"/>
    <w:rsid w:val="000B6066"/>
    <w:rsid w:val="000D2ADC"/>
    <w:rsid w:val="000D3EDF"/>
    <w:rsid w:val="000D75F9"/>
    <w:rsid w:val="000E3DE0"/>
    <w:rsid w:val="000F309C"/>
    <w:rsid w:val="000F34F6"/>
    <w:rsid w:val="000F359B"/>
    <w:rsid w:val="001020A0"/>
    <w:rsid w:val="001074CE"/>
    <w:rsid w:val="00110506"/>
    <w:rsid w:val="00111742"/>
    <w:rsid w:val="00111829"/>
    <w:rsid w:val="0011403B"/>
    <w:rsid w:val="001231A9"/>
    <w:rsid w:val="00127928"/>
    <w:rsid w:val="001368C8"/>
    <w:rsid w:val="001516D3"/>
    <w:rsid w:val="00152D95"/>
    <w:rsid w:val="00153418"/>
    <w:rsid w:val="001563C2"/>
    <w:rsid w:val="001600B9"/>
    <w:rsid w:val="00165620"/>
    <w:rsid w:val="00170ABE"/>
    <w:rsid w:val="00182498"/>
    <w:rsid w:val="00186E08"/>
    <w:rsid w:val="00190842"/>
    <w:rsid w:val="00196052"/>
    <w:rsid w:val="001A3186"/>
    <w:rsid w:val="001A407D"/>
    <w:rsid w:val="001B0087"/>
    <w:rsid w:val="001B06F8"/>
    <w:rsid w:val="001B78B4"/>
    <w:rsid w:val="001C09A5"/>
    <w:rsid w:val="001C0B32"/>
    <w:rsid w:val="001C1186"/>
    <w:rsid w:val="001C3977"/>
    <w:rsid w:val="001C3BE2"/>
    <w:rsid w:val="001E6362"/>
    <w:rsid w:val="001F7617"/>
    <w:rsid w:val="00204262"/>
    <w:rsid w:val="00216CF1"/>
    <w:rsid w:val="0022252F"/>
    <w:rsid w:val="00224D2C"/>
    <w:rsid w:val="00230007"/>
    <w:rsid w:val="00235CB6"/>
    <w:rsid w:val="002425C9"/>
    <w:rsid w:val="00246388"/>
    <w:rsid w:val="00247A64"/>
    <w:rsid w:val="002506AC"/>
    <w:rsid w:val="00252D43"/>
    <w:rsid w:val="00254684"/>
    <w:rsid w:val="0025578A"/>
    <w:rsid w:val="00261DB0"/>
    <w:rsid w:val="002634D7"/>
    <w:rsid w:val="00264C67"/>
    <w:rsid w:val="00266DCC"/>
    <w:rsid w:val="002912EF"/>
    <w:rsid w:val="002948D4"/>
    <w:rsid w:val="00294D93"/>
    <w:rsid w:val="002A2136"/>
    <w:rsid w:val="002B3638"/>
    <w:rsid w:val="002D1D4F"/>
    <w:rsid w:val="002D222C"/>
    <w:rsid w:val="002D2495"/>
    <w:rsid w:val="002D5F95"/>
    <w:rsid w:val="002E02CC"/>
    <w:rsid w:val="002E2992"/>
    <w:rsid w:val="002E2CA2"/>
    <w:rsid w:val="002E5B03"/>
    <w:rsid w:val="002F038D"/>
    <w:rsid w:val="003035E0"/>
    <w:rsid w:val="00304416"/>
    <w:rsid w:val="003264D7"/>
    <w:rsid w:val="00330477"/>
    <w:rsid w:val="00332F57"/>
    <w:rsid w:val="0033378B"/>
    <w:rsid w:val="003446CC"/>
    <w:rsid w:val="00345624"/>
    <w:rsid w:val="00350E04"/>
    <w:rsid w:val="00366604"/>
    <w:rsid w:val="00381EE1"/>
    <w:rsid w:val="00383BF1"/>
    <w:rsid w:val="00390709"/>
    <w:rsid w:val="003A0F8F"/>
    <w:rsid w:val="003A4A74"/>
    <w:rsid w:val="003A79C5"/>
    <w:rsid w:val="003B099D"/>
    <w:rsid w:val="003B7793"/>
    <w:rsid w:val="003C0BB1"/>
    <w:rsid w:val="003C3081"/>
    <w:rsid w:val="003D4852"/>
    <w:rsid w:val="003D54BA"/>
    <w:rsid w:val="003D7DDB"/>
    <w:rsid w:val="003E0A01"/>
    <w:rsid w:val="003E3AFE"/>
    <w:rsid w:val="003F1CFA"/>
    <w:rsid w:val="003F6D2E"/>
    <w:rsid w:val="00404911"/>
    <w:rsid w:val="00404F8B"/>
    <w:rsid w:val="00413299"/>
    <w:rsid w:val="004372ED"/>
    <w:rsid w:val="00450F95"/>
    <w:rsid w:val="004658F3"/>
    <w:rsid w:val="004732DC"/>
    <w:rsid w:val="004934DE"/>
    <w:rsid w:val="00493BAB"/>
    <w:rsid w:val="004A3AA2"/>
    <w:rsid w:val="004A4F9D"/>
    <w:rsid w:val="004B6650"/>
    <w:rsid w:val="004C7EAC"/>
    <w:rsid w:val="004E0B76"/>
    <w:rsid w:val="004E6FBA"/>
    <w:rsid w:val="004F327B"/>
    <w:rsid w:val="004F7595"/>
    <w:rsid w:val="00507208"/>
    <w:rsid w:val="005359E0"/>
    <w:rsid w:val="005361E3"/>
    <w:rsid w:val="00546058"/>
    <w:rsid w:val="00547A2A"/>
    <w:rsid w:val="00547FBF"/>
    <w:rsid w:val="00554887"/>
    <w:rsid w:val="00557711"/>
    <w:rsid w:val="00560B03"/>
    <w:rsid w:val="005655E6"/>
    <w:rsid w:val="00567C32"/>
    <w:rsid w:val="0057112B"/>
    <w:rsid w:val="00577C00"/>
    <w:rsid w:val="005832F1"/>
    <w:rsid w:val="00584761"/>
    <w:rsid w:val="005A1019"/>
    <w:rsid w:val="005A4586"/>
    <w:rsid w:val="005B51FD"/>
    <w:rsid w:val="005D4661"/>
    <w:rsid w:val="005E02AA"/>
    <w:rsid w:val="005E1067"/>
    <w:rsid w:val="005E1F1D"/>
    <w:rsid w:val="005E6454"/>
    <w:rsid w:val="005E66A9"/>
    <w:rsid w:val="005F2E78"/>
    <w:rsid w:val="005F3521"/>
    <w:rsid w:val="005F366B"/>
    <w:rsid w:val="006004A3"/>
    <w:rsid w:val="00601468"/>
    <w:rsid w:val="00611C01"/>
    <w:rsid w:val="00611C2B"/>
    <w:rsid w:val="0061304A"/>
    <w:rsid w:val="00622AD7"/>
    <w:rsid w:val="00642421"/>
    <w:rsid w:val="00642F47"/>
    <w:rsid w:val="00652029"/>
    <w:rsid w:val="006674CE"/>
    <w:rsid w:val="00670731"/>
    <w:rsid w:val="00677306"/>
    <w:rsid w:val="006805AD"/>
    <w:rsid w:val="00681AFF"/>
    <w:rsid w:val="00690798"/>
    <w:rsid w:val="006940CC"/>
    <w:rsid w:val="006A2810"/>
    <w:rsid w:val="006A48B0"/>
    <w:rsid w:val="006A7F95"/>
    <w:rsid w:val="006C44C3"/>
    <w:rsid w:val="006D30FC"/>
    <w:rsid w:val="006E349F"/>
    <w:rsid w:val="006F7AF3"/>
    <w:rsid w:val="00701EE0"/>
    <w:rsid w:val="00706533"/>
    <w:rsid w:val="00716737"/>
    <w:rsid w:val="007273C9"/>
    <w:rsid w:val="00741B91"/>
    <w:rsid w:val="007437FC"/>
    <w:rsid w:val="00753320"/>
    <w:rsid w:val="00756D3E"/>
    <w:rsid w:val="00756F2A"/>
    <w:rsid w:val="007656BF"/>
    <w:rsid w:val="00773C01"/>
    <w:rsid w:val="007762E9"/>
    <w:rsid w:val="00791092"/>
    <w:rsid w:val="007A404E"/>
    <w:rsid w:val="007A4B03"/>
    <w:rsid w:val="007A520C"/>
    <w:rsid w:val="007B0665"/>
    <w:rsid w:val="007B1529"/>
    <w:rsid w:val="007B49A9"/>
    <w:rsid w:val="007D0E08"/>
    <w:rsid w:val="007D461E"/>
    <w:rsid w:val="007E562A"/>
    <w:rsid w:val="007E7C1C"/>
    <w:rsid w:val="007F0958"/>
    <w:rsid w:val="007F0A13"/>
    <w:rsid w:val="007F203C"/>
    <w:rsid w:val="007F60A5"/>
    <w:rsid w:val="00800A96"/>
    <w:rsid w:val="008019BA"/>
    <w:rsid w:val="00802899"/>
    <w:rsid w:val="008130EE"/>
    <w:rsid w:val="00816381"/>
    <w:rsid w:val="00832DFC"/>
    <w:rsid w:val="0084209B"/>
    <w:rsid w:val="00843B1A"/>
    <w:rsid w:val="008461A5"/>
    <w:rsid w:val="00850360"/>
    <w:rsid w:val="00853051"/>
    <w:rsid w:val="00861353"/>
    <w:rsid w:val="00863A7E"/>
    <w:rsid w:val="00865BC0"/>
    <w:rsid w:val="0087446F"/>
    <w:rsid w:val="008816FE"/>
    <w:rsid w:val="008841E5"/>
    <w:rsid w:val="00885D3F"/>
    <w:rsid w:val="00890D82"/>
    <w:rsid w:val="008933A2"/>
    <w:rsid w:val="008A29D2"/>
    <w:rsid w:val="008B44DB"/>
    <w:rsid w:val="008D4A27"/>
    <w:rsid w:val="008D56F4"/>
    <w:rsid w:val="008F240E"/>
    <w:rsid w:val="008F4593"/>
    <w:rsid w:val="008F65AD"/>
    <w:rsid w:val="0090463F"/>
    <w:rsid w:val="0090571A"/>
    <w:rsid w:val="00913E9B"/>
    <w:rsid w:val="00921562"/>
    <w:rsid w:val="009246DD"/>
    <w:rsid w:val="00925AA6"/>
    <w:rsid w:val="009332BB"/>
    <w:rsid w:val="00937F62"/>
    <w:rsid w:val="00942F1D"/>
    <w:rsid w:val="00950C0D"/>
    <w:rsid w:val="00961B25"/>
    <w:rsid w:val="009863D8"/>
    <w:rsid w:val="00991756"/>
    <w:rsid w:val="00994A26"/>
    <w:rsid w:val="009952DE"/>
    <w:rsid w:val="009B1C15"/>
    <w:rsid w:val="009B3D5E"/>
    <w:rsid w:val="009B41F7"/>
    <w:rsid w:val="009B5688"/>
    <w:rsid w:val="009C299E"/>
    <w:rsid w:val="009C4AB2"/>
    <w:rsid w:val="009C62A6"/>
    <w:rsid w:val="009C72B2"/>
    <w:rsid w:val="009D3C4C"/>
    <w:rsid w:val="009E3792"/>
    <w:rsid w:val="009E46FC"/>
    <w:rsid w:val="009E6145"/>
    <w:rsid w:val="009F5A26"/>
    <w:rsid w:val="00A13381"/>
    <w:rsid w:val="00A16C02"/>
    <w:rsid w:val="00A2455F"/>
    <w:rsid w:val="00A46A3A"/>
    <w:rsid w:val="00A47780"/>
    <w:rsid w:val="00A547B6"/>
    <w:rsid w:val="00A62D49"/>
    <w:rsid w:val="00A6618A"/>
    <w:rsid w:val="00A727EA"/>
    <w:rsid w:val="00A86630"/>
    <w:rsid w:val="00AA51E6"/>
    <w:rsid w:val="00AB0F4E"/>
    <w:rsid w:val="00AB4D07"/>
    <w:rsid w:val="00AC1DD9"/>
    <w:rsid w:val="00AC648A"/>
    <w:rsid w:val="00AD0F00"/>
    <w:rsid w:val="00AE3972"/>
    <w:rsid w:val="00AE5E9E"/>
    <w:rsid w:val="00AF579F"/>
    <w:rsid w:val="00B07B68"/>
    <w:rsid w:val="00B1247B"/>
    <w:rsid w:val="00B154BC"/>
    <w:rsid w:val="00B1598E"/>
    <w:rsid w:val="00B22518"/>
    <w:rsid w:val="00B2627B"/>
    <w:rsid w:val="00B439F6"/>
    <w:rsid w:val="00B473D1"/>
    <w:rsid w:val="00B56D12"/>
    <w:rsid w:val="00B57A67"/>
    <w:rsid w:val="00B723F3"/>
    <w:rsid w:val="00B7545A"/>
    <w:rsid w:val="00B81B60"/>
    <w:rsid w:val="00B951D9"/>
    <w:rsid w:val="00B97F6C"/>
    <w:rsid w:val="00BA58C6"/>
    <w:rsid w:val="00BA5E46"/>
    <w:rsid w:val="00BA6F20"/>
    <w:rsid w:val="00BB44C5"/>
    <w:rsid w:val="00BC2A2C"/>
    <w:rsid w:val="00BC63E5"/>
    <w:rsid w:val="00BD3DE2"/>
    <w:rsid w:val="00BE0645"/>
    <w:rsid w:val="00BF0945"/>
    <w:rsid w:val="00BF573D"/>
    <w:rsid w:val="00C065A4"/>
    <w:rsid w:val="00C1107D"/>
    <w:rsid w:val="00C11F14"/>
    <w:rsid w:val="00C154FF"/>
    <w:rsid w:val="00C22116"/>
    <w:rsid w:val="00C403D9"/>
    <w:rsid w:val="00C64036"/>
    <w:rsid w:val="00C665A6"/>
    <w:rsid w:val="00C92486"/>
    <w:rsid w:val="00CC09FE"/>
    <w:rsid w:val="00CC1002"/>
    <w:rsid w:val="00CD1062"/>
    <w:rsid w:val="00CD5E0A"/>
    <w:rsid w:val="00CE4B97"/>
    <w:rsid w:val="00CF542C"/>
    <w:rsid w:val="00CF5C49"/>
    <w:rsid w:val="00D06D70"/>
    <w:rsid w:val="00D141C8"/>
    <w:rsid w:val="00D17A7D"/>
    <w:rsid w:val="00D2082E"/>
    <w:rsid w:val="00D27C6D"/>
    <w:rsid w:val="00D30FFE"/>
    <w:rsid w:val="00D33F14"/>
    <w:rsid w:val="00D40FA5"/>
    <w:rsid w:val="00D414E5"/>
    <w:rsid w:val="00D45363"/>
    <w:rsid w:val="00D45E07"/>
    <w:rsid w:val="00D4655E"/>
    <w:rsid w:val="00D53768"/>
    <w:rsid w:val="00D57572"/>
    <w:rsid w:val="00D61C2E"/>
    <w:rsid w:val="00D71F1C"/>
    <w:rsid w:val="00D74CB8"/>
    <w:rsid w:val="00D75B10"/>
    <w:rsid w:val="00D8117D"/>
    <w:rsid w:val="00D83313"/>
    <w:rsid w:val="00D87BE5"/>
    <w:rsid w:val="00D9062C"/>
    <w:rsid w:val="00D91EE7"/>
    <w:rsid w:val="00D974E8"/>
    <w:rsid w:val="00DA5EEE"/>
    <w:rsid w:val="00DA6D36"/>
    <w:rsid w:val="00DC36DE"/>
    <w:rsid w:val="00DC5710"/>
    <w:rsid w:val="00DC61E3"/>
    <w:rsid w:val="00DC7092"/>
    <w:rsid w:val="00DD4528"/>
    <w:rsid w:val="00DE3BE4"/>
    <w:rsid w:val="00DF026E"/>
    <w:rsid w:val="00DF11A6"/>
    <w:rsid w:val="00DF2C76"/>
    <w:rsid w:val="00DF3E8E"/>
    <w:rsid w:val="00DF72B9"/>
    <w:rsid w:val="00E044E2"/>
    <w:rsid w:val="00E04532"/>
    <w:rsid w:val="00E07070"/>
    <w:rsid w:val="00E235BD"/>
    <w:rsid w:val="00E24630"/>
    <w:rsid w:val="00E424D3"/>
    <w:rsid w:val="00E45607"/>
    <w:rsid w:val="00E55006"/>
    <w:rsid w:val="00E60331"/>
    <w:rsid w:val="00E61471"/>
    <w:rsid w:val="00E620BE"/>
    <w:rsid w:val="00E70DE6"/>
    <w:rsid w:val="00E760F6"/>
    <w:rsid w:val="00E80592"/>
    <w:rsid w:val="00E8236F"/>
    <w:rsid w:val="00E84DA3"/>
    <w:rsid w:val="00E861CF"/>
    <w:rsid w:val="00E86D68"/>
    <w:rsid w:val="00E94367"/>
    <w:rsid w:val="00E943C0"/>
    <w:rsid w:val="00E94A4F"/>
    <w:rsid w:val="00E95EE9"/>
    <w:rsid w:val="00EA0F33"/>
    <w:rsid w:val="00EA15BB"/>
    <w:rsid w:val="00EA3527"/>
    <w:rsid w:val="00EA4078"/>
    <w:rsid w:val="00EB631B"/>
    <w:rsid w:val="00ED1166"/>
    <w:rsid w:val="00ED506E"/>
    <w:rsid w:val="00EE338F"/>
    <w:rsid w:val="00EE5118"/>
    <w:rsid w:val="00EF084D"/>
    <w:rsid w:val="00EF0893"/>
    <w:rsid w:val="00F0372F"/>
    <w:rsid w:val="00F22681"/>
    <w:rsid w:val="00F24284"/>
    <w:rsid w:val="00F30668"/>
    <w:rsid w:val="00F3549B"/>
    <w:rsid w:val="00F46217"/>
    <w:rsid w:val="00F53026"/>
    <w:rsid w:val="00F53467"/>
    <w:rsid w:val="00F61BA1"/>
    <w:rsid w:val="00F63422"/>
    <w:rsid w:val="00F66F25"/>
    <w:rsid w:val="00F71A10"/>
    <w:rsid w:val="00F7466F"/>
    <w:rsid w:val="00F80171"/>
    <w:rsid w:val="00F95921"/>
    <w:rsid w:val="00FA3A51"/>
    <w:rsid w:val="00FA7DA6"/>
    <w:rsid w:val="00FB0089"/>
    <w:rsid w:val="00FB1A4B"/>
    <w:rsid w:val="00FB644C"/>
    <w:rsid w:val="00FB6ED9"/>
    <w:rsid w:val="00FB77C4"/>
    <w:rsid w:val="00FC2027"/>
    <w:rsid w:val="00FC2CE2"/>
    <w:rsid w:val="00FC634C"/>
    <w:rsid w:val="00FD4539"/>
    <w:rsid w:val="00FE30E2"/>
    <w:rsid w:val="00FE40FB"/>
    <w:rsid w:val="00FE50C8"/>
    <w:rsid w:val="00FE5E56"/>
    <w:rsid w:val="00FE7E34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6C64E"/>
  <w15:docId w15:val="{EACA1956-4175-4AF8-89F8-EB8D00CE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character" w:styleId="CommentReference">
    <w:name w:val="annotation reference"/>
    <w:basedOn w:val="DefaultParagraphFont"/>
    <w:uiPriority w:val="99"/>
    <w:semiHidden/>
    <w:unhideWhenUsed/>
    <w:rsid w:val="002E5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10067</Words>
  <Characters>5739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4</cp:revision>
  <cp:lastPrinted>2018-01-25T11:04:00Z</cp:lastPrinted>
  <dcterms:created xsi:type="dcterms:W3CDTF">2018-03-25T19:45:00Z</dcterms:created>
  <dcterms:modified xsi:type="dcterms:W3CDTF">2018-03-27T09:25:00Z</dcterms:modified>
</cp:coreProperties>
</file>