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B4C71" w14:textId="74D9D05A" w:rsidR="00CD087E" w:rsidRPr="00E05666" w:rsidRDefault="00CD087E" w:rsidP="00CD087E">
      <w:pPr>
        <w:pStyle w:val="BlockText"/>
        <w:tabs>
          <w:tab w:val="num" w:pos="342"/>
        </w:tabs>
        <w:spacing w:after="0"/>
        <w:ind w:left="342" w:right="0" w:hanging="342"/>
        <w:jc w:val="right"/>
        <w:rPr>
          <w:b/>
        </w:rPr>
      </w:pPr>
      <w:r>
        <w:rPr>
          <w:b/>
        </w:rPr>
        <w:t>2</w:t>
      </w:r>
      <w:r w:rsidRPr="00E05666">
        <w:rPr>
          <w:b/>
        </w:rPr>
        <w:t>.pielikums</w:t>
      </w:r>
    </w:p>
    <w:p w14:paraId="24C05B4D" w14:textId="164224B3" w:rsidR="00CD087E" w:rsidRPr="00E77A84" w:rsidRDefault="00CD087E" w:rsidP="00CD087E">
      <w:pPr>
        <w:ind w:left="342" w:hanging="342"/>
        <w:jc w:val="right"/>
        <w:rPr>
          <w:rFonts w:ascii="Times" w:hAnsi="Times"/>
          <w:sz w:val="20"/>
          <w:szCs w:val="20"/>
        </w:rPr>
      </w:pPr>
      <w:r w:rsidRPr="00E77A84">
        <w:rPr>
          <w:rFonts w:ascii="Times" w:hAnsi="Times"/>
          <w:sz w:val="20"/>
          <w:szCs w:val="20"/>
        </w:rPr>
        <w:t xml:space="preserve">iepirkuma </w:t>
      </w:r>
      <w:r w:rsidR="000A4CBE">
        <w:rPr>
          <w:rFonts w:ascii="Times" w:hAnsi="Times"/>
          <w:bCs/>
          <w:iCs/>
          <w:sz w:val="20"/>
          <w:szCs w:val="20"/>
        </w:rPr>
        <w:t>LU CFI 2017/11</w:t>
      </w:r>
      <w:r w:rsidRPr="00E77A84">
        <w:rPr>
          <w:rFonts w:ascii="Times" w:hAnsi="Times"/>
          <w:sz w:val="20"/>
          <w:szCs w:val="20"/>
        </w:rPr>
        <w:t xml:space="preserve"> nolikumam</w:t>
      </w:r>
    </w:p>
    <w:p w14:paraId="027B610F" w14:textId="47AC5721" w:rsidR="00CD087E" w:rsidRPr="00E77A84" w:rsidRDefault="00846C4E" w:rsidP="00CD087E">
      <w:pPr>
        <w:ind w:left="342" w:hanging="342"/>
        <w:jc w:val="right"/>
        <w:rPr>
          <w:rFonts w:ascii="Times" w:hAnsi="Times"/>
          <w:sz w:val="20"/>
          <w:szCs w:val="20"/>
        </w:rPr>
      </w:pPr>
      <w:r>
        <w:rPr>
          <w:rFonts w:ascii="Times" w:hAnsi="Times"/>
          <w:sz w:val="20"/>
          <w:szCs w:val="20"/>
        </w:rPr>
        <w:t>„</w:t>
      </w:r>
      <w:bookmarkStart w:id="0" w:name="_GoBack"/>
      <w:bookmarkEnd w:id="0"/>
      <w:r w:rsidR="00CD087E" w:rsidRPr="00E77A84">
        <w:rPr>
          <w:rFonts w:ascii="Times" w:hAnsi="Times"/>
          <w:sz w:val="20"/>
          <w:szCs w:val="20"/>
        </w:rPr>
        <w:t xml:space="preserve">Latvijas </w:t>
      </w:r>
      <w:r w:rsidR="00CD087E" w:rsidRPr="00E77A84">
        <w:rPr>
          <w:rFonts w:ascii="Times" w:hAnsi="Times"/>
          <w:bCs/>
          <w:iCs/>
          <w:sz w:val="20"/>
          <w:szCs w:val="20"/>
        </w:rPr>
        <w:t xml:space="preserve">Universitātes Cietvielu fizikas institūta </w:t>
      </w:r>
      <w:r w:rsidR="00CD087E" w:rsidRPr="00E77A84">
        <w:rPr>
          <w:rFonts w:ascii="Times" w:hAnsi="Times"/>
          <w:sz w:val="20"/>
          <w:szCs w:val="20"/>
        </w:rPr>
        <w:t>darbinieku</w:t>
      </w:r>
      <w:r w:rsidR="00CD087E" w:rsidRPr="00E77A84">
        <w:rPr>
          <w:rFonts w:ascii="Times" w:hAnsi="Times"/>
          <w:bCs/>
          <w:sz w:val="20"/>
          <w:szCs w:val="20"/>
        </w:rPr>
        <w:t xml:space="preserve"> veselības apdrošināšana</w:t>
      </w:r>
      <w:r w:rsidR="00CD087E" w:rsidRPr="00E77A84">
        <w:rPr>
          <w:rFonts w:ascii="Times" w:hAnsi="Times"/>
          <w:sz w:val="20"/>
          <w:szCs w:val="20"/>
        </w:rPr>
        <w:t xml:space="preserve">” </w:t>
      </w:r>
    </w:p>
    <w:p w14:paraId="524725E2" w14:textId="77777777" w:rsidR="00CD087E" w:rsidRDefault="00CD087E" w:rsidP="00CD087E">
      <w:pPr>
        <w:ind w:left="342" w:hanging="342"/>
        <w:jc w:val="center"/>
        <w:rPr>
          <w:rFonts w:ascii="Times" w:hAnsi="Times"/>
          <w:sz w:val="20"/>
          <w:szCs w:val="20"/>
        </w:rPr>
      </w:pPr>
    </w:p>
    <w:p w14:paraId="0E853A1B" w14:textId="77777777" w:rsidR="00CD087E" w:rsidRDefault="00CD087E" w:rsidP="008C6D58">
      <w:pPr>
        <w:pStyle w:val="BodyText"/>
        <w:widowControl/>
        <w:ind w:right="220"/>
        <w:jc w:val="center"/>
        <w:rPr>
          <w:rFonts w:ascii="Times New Roman" w:hAnsi="Times New Roman"/>
          <w:b/>
          <w:szCs w:val="24"/>
          <w:lang w:val="lv-LV"/>
        </w:rPr>
      </w:pPr>
    </w:p>
    <w:p w14:paraId="1DA6B029" w14:textId="77777777" w:rsidR="008C6D58" w:rsidRPr="00CD087E" w:rsidRDefault="008C6D58" w:rsidP="008C6D58">
      <w:pPr>
        <w:pStyle w:val="BodyText"/>
        <w:widowControl/>
        <w:ind w:right="220"/>
        <w:jc w:val="center"/>
        <w:rPr>
          <w:rFonts w:ascii="Times New Roman" w:hAnsi="Times New Roman"/>
          <w:b/>
          <w:szCs w:val="24"/>
          <w:lang w:val="lv-LV"/>
        </w:rPr>
      </w:pPr>
      <w:r w:rsidRPr="00CD087E">
        <w:rPr>
          <w:rFonts w:ascii="Times New Roman" w:hAnsi="Times New Roman"/>
          <w:b/>
          <w:szCs w:val="24"/>
          <w:lang w:val="lv-LV"/>
        </w:rPr>
        <w:t>TEHNISKĀ SPECIFIKĀCIJA / TEHNISKAIS PIEDĀVĀJUMS</w:t>
      </w:r>
    </w:p>
    <w:tbl>
      <w:tblPr>
        <w:tblW w:w="5427"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45"/>
        <w:gridCol w:w="7421"/>
        <w:gridCol w:w="708"/>
      </w:tblGrid>
      <w:tr w:rsidR="008C6D58" w:rsidRPr="00DD057E" w14:paraId="60BA58A0" w14:textId="77777777" w:rsidTr="005D3283">
        <w:trPr>
          <w:cantSplit/>
          <w:trHeight w:val="206"/>
        </w:trPr>
        <w:tc>
          <w:tcPr>
            <w:tcW w:w="521" w:type="pct"/>
            <w:vAlign w:val="center"/>
          </w:tcPr>
          <w:p w14:paraId="1EC0D26A" w14:textId="77777777" w:rsidR="008C6D58" w:rsidRPr="00DD057E" w:rsidRDefault="008C6D58" w:rsidP="008C6D58">
            <w:pPr>
              <w:ind w:right="220"/>
              <w:jc w:val="center"/>
              <w:rPr>
                <w:b/>
                <w:bCs/>
                <w:snapToGrid w:val="0"/>
                <w:sz w:val="22"/>
                <w:szCs w:val="22"/>
              </w:rPr>
            </w:pPr>
            <w:r w:rsidRPr="00DD057E">
              <w:rPr>
                <w:b/>
                <w:bCs/>
                <w:sz w:val="22"/>
                <w:szCs w:val="22"/>
              </w:rPr>
              <w:t>Nr</w:t>
            </w:r>
            <w:r w:rsidRPr="00DD057E">
              <w:rPr>
                <w:b/>
                <w:bCs/>
                <w:snapToGrid w:val="0"/>
                <w:sz w:val="22"/>
                <w:szCs w:val="22"/>
              </w:rPr>
              <w:t>.p.k.</w:t>
            </w:r>
          </w:p>
        </w:tc>
        <w:tc>
          <w:tcPr>
            <w:tcW w:w="4089" w:type="pct"/>
            <w:vAlign w:val="center"/>
          </w:tcPr>
          <w:p w14:paraId="6654E4DA" w14:textId="77777777" w:rsidR="008C6D58" w:rsidRPr="00DD057E" w:rsidRDefault="008C6D58" w:rsidP="008C6D58">
            <w:pPr>
              <w:ind w:right="220"/>
              <w:jc w:val="center"/>
              <w:rPr>
                <w:b/>
                <w:bCs/>
                <w:snapToGrid w:val="0"/>
                <w:sz w:val="22"/>
                <w:szCs w:val="22"/>
              </w:rPr>
            </w:pPr>
            <w:r w:rsidRPr="00DD057E">
              <w:rPr>
                <w:b/>
                <w:bCs/>
                <w:snapToGrid w:val="0"/>
                <w:sz w:val="22"/>
                <w:szCs w:val="22"/>
              </w:rPr>
              <w:t>Tehniskās specifikācijas minimālās prasības</w:t>
            </w:r>
          </w:p>
        </w:tc>
        <w:tc>
          <w:tcPr>
            <w:tcW w:w="390" w:type="pct"/>
            <w:vAlign w:val="center"/>
          </w:tcPr>
          <w:p w14:paraId="61DC6FD0" w14:textId="77777777" w:rsidR="008C6D58" w:rsidRPr="00DD057E" w:rsidRDefault="008C6D58" w:rsidP="008C6D58">
            <w:pPr>
              <w:ind w:right="220"/>
              <w:jc w:val="center"/>
              <w:rPr>
                <w:b/>
                <w:bCs/>
                <w:snapToGrid w:val="0"/>
                <w:sz w:val="22"/>
                <w:szCs w:val="22"/>
              </w:rPr>
            </w:pPr>
          </w:p>
        </w:tc>
      </w:tr>
      <w:tr w:rsidR="008C6D58" w:rsidRPr="00DD057E" w14:paraId="09AB5E39" w14:textId="77777777" w:rsidTr="005264BF">
        <w:trPr>
          <w:cantSplit/>
          <w:trHeight w:val="206"/>
        </w:trPr>
        <w:tc>
          <w:tcPr>
            <w:tcW w:w="521" w:type="pct"/>
            <w:shd w:val="clear" w:color="auto" w:fill="FBD4B4"/>
            <w:vAlign w:val="center"/>
          </w:tcPr>
          <w:p w14:paraId="67E6D8B3" w14:textId="77777777" w:rsidR="008C6D58" w:rsidRPr="00DD057E" w:rsidRDefault="008C6D58" w:rsidP="008C6D58">
            <w:pPr>
              <w:ind w:right="220"/>
              <w:rPr>
                <w:b/>
                <w:bCs/>
                <w:snapToGrid w:val="0"/>
                <w:sz w:val="22"/>
                <w:szCs w:val="22"/>
              </w:rPr>
            </w:pPr>
            <w:r w:rsidRPr="00DD057E">
              <w:rPr>
                <w:b/>
                <w:bCs/>
                <w:snapToGrid w:val="0"/>
                <w:sz w:val="22"/>
                <w:szCs w:val="22"/>
              </w:rPr>
              <w:t>1.</w:t>
            </w:r>
          </w:p>
        </w:tc>
        <w:tc>
          <w:tcPr>
            <w:tcW w:w="4479" w:type="pct"/>
            <w:gridSpan w:val="2"/>
            <w:shd w:val="clear" w:color="auto" w:fill="FBD4B4"/>
            <w:vAlign w:val="center"/>
          </w:tcPr>
          <w:p w14:paraId="1E143E6B" w14:textId="77777777" w:rsidR="008C6D58" w:rsidRPr="00DD057E" w:rsidRDefault="008C6D58" w:rsidP="008C6D58">
            <w:pPr>
              <w:ind w:right="220"/>
              <w:rPr>
                <w:b/>
                <w:bCs/>
                <w:snapToGrid w:val="0"/>
                <w:sz w:val="22"/>
                <w:szCs w:val="22"/>
              </w:rPr>
            </w:pPr>
            <w:r w:rsidRPr="00DD057E">
              <w:rPr>
                <w:b/>
                <w:bCs/>
                <w:snapToGrid w:val="0"/>
                <w:sz w:val="22"/>
                <w:szCs w:val="22"/>
              </w:rPr>
              <w:t>Veselības apdrošināšanas līguma / apdrošināšanas polises funkcionalitāte:</w:t>
            </w:r>
          </w:p>
        </w:tc>
      </w:tr>
      <w:tr w:rsidR="008C6D58" w:rsidRPr="00DD057E" w14:paraId="5E303D9F" w14:textId="77777777" w:rsidTr="005D3283">
        <w:trPr>
          <w:cantSplit/>
          <w:trHeight w:val="206"/>
        </w:trPr>
        <w:tc>
          <w:tcPr>
            <w:tcW w:w="521" w:type="pct"/>
            <w:vAlign w:val="center"/>
          </w:tcPr>
          <w:p w14:paraId="0E4A71E6" w14:textId="77777777" w:rsidR="008C6D58" w:rsidRPr="00DD057E" w:rsidRDefault="008C6D58" w:rsidP="008C6D58">
            <w:pPr>
              <w:ind w:right="220"/>
              <w:rPr>
                <w:snapToGrid w:val="0"/>
                <w:sz w:val="22"/>
                <w:szCs w:val="22"/>
              </w:rPr>
            </w:pPr>
            <w:r w:rsidRPr="00DD057E">
              <w:rPr>
                <w:snapToGrid w:val="0"/>
                <w:sz w:val="22"/>
                <w:szCs w:val="22"/>
              </w:rPr>
              <w:t>1.1.</w:t>
            </w:r>
          </w:p>
        </w:tc>
        <w:tc>
          <w:tcPr>
            <w:tcW w:w="4089" w:type="pct"/>
            <w:vAlign w:val="center"/>
          </w:tcPr>
          <w:p w14:paraId="59003914" w14:textId="1C8B5D83" w:rsidR="008C6D58" w:rsidRPr="00DD057E" w:rsidRDefault="008C6D58" w:rsidP="008C6D58">
            <w:pPr>
              <w:tabs>
                <w:tab w:val="left" w:pos="360"/>
              </w:tabs>
              <w:ind w:right="220"/>
              <w:jc w:val="both"/>
              <w:rPr>
                <w:snapToGrid w:val="0"/>
                <w:color w:val="000000"/>
                <w:sz w:val="22"/>
                <w:szCs w:val="22"/>
              </w:rPr>
            </w:pPr>
            <w:r w:rsidRPr="00DD057E">
              <w:rPr>
                <w:color w:val="000000"/>
                <w:sz w:val="22"/>
                <w:szCs w:val="22"/>
                <w:lang w:eastAsia="lv-LV"/>
              </w:rPr>
              <w:t xml:space="preserve">Maksimālais prēmijas lielums (piedāvājuma cena) par apdrošināšanas pamata programmu 1 apdrošinātai personai nevar būt lielāks par </w:t>
            </w:r>
            <w:r w:rsidR="00C9200A" w:rsidRPr="00DD057E">
              <w:rPr>
                <w:b/>
                <w:color w:val="000000"/>
                <w:sz w:val="22"/>
                <w:szCs w:val="22"/>
                <w:lang w:eastAsia="lv-LV"/>
              </w:rPr>
              <w:t>EUR 2</w:t>
            </w:r>
            <w:r w:rsidR="000A4CBE">
              <w:rPr>
                <w:b/>
                <w:color w:val="000000"/>
                <w:sz w:val="22"/>
                <w:szCs w:val="22"/>
                <w:lang w:eastAsia="lv-LV"/>
              </w:rPr>
              <w:t>28.</w:t>
            </w:r>
          </w:p>
        </w:tc>
        <w:tc>
          <w:tcPr>
            <w:tcW w:w="390" w:type="pct"/>
            <w:vAlign w:val="center"/>
          </w:tcPr>
          <w:p w14:paraId="789A9AC4" w14:textId="77777777" w:rsidR="008C6D58" w:rsidRPr="00DD057E" w:rsidRDefault="008C6D58" w:rsidP="008C6D58">
            <w:pPr>
              <w:tabs>
                <w:tab w:val="left" w:pos="360"/>
              </w:tabs>
              <w:ind w:right="220"/>
              <w:rPr>
                <w:b/>
                <w:bCs/>
                <w:snapToGrid w:val="0"/>
                <w:sz w:val="22"/>
                <w:szCs w:val="22"/>
              </w:rPr>
            </w:pPr>
          </w:p>
        </w:tc>
      </w:tr>
      <w:tr w:rsidR="008C6D58" w:rsidRPr="00DD057E" w14:paraId="02487538" w14:textId="77777777" w:rsidTr="005D3283">
        <w:trPr>
          <w:cantSplit/>
          <w:trHeight w:val="206"/>
        </w:trPr>
        <w:tc>
          <w:tcPr>
            <w:tcW w:w="521" w:type="pct"/>
            <w:vAlign w:val="center"/>
          </w:tcPr>
          <w:p w14:paraId="7BB8F6AB" w14:textId="77777777" w:rsidR="008C6D58" w:rsidRPr="00DD057E" w:rsidRDefault="008C6D58" w:rsidP="008C6D58">
            <w:pPr>
              <w:ind w:right="220"/>
              <w:rPr>
                <w:snapToGrid w:val="0"/>
                <w:sz w:val="22"/>
                <w:szCs w:val="22"/>
              </w:rPr>
            </w:pPr>
            <w:r w:rsidRPr="00DD057E">
              <w:rPr>
                <w:snapToGrid w:val="0"/>
                <w:sz w:val="22"/>
                <w:szCs w:val="22"/>
              </w:rPr>
              <w:t>1.2.</w:t>
            </w:r>
          </w:p>
        </w:tc>
        <w:tc>
          <w:tcPr>
            <w:tcW w:w="4089" w:type="pct"/>
            <w:vAlign w:val="center"/>
          </w:tcPr>
          <w:p w14:paraId="01DBEC45" w14:textId="062A836F" w:rsidR="008C6D58" w:rsidRPr="00DD057E" w:rsidRDefault="008C6D58" w:rsidP="008C6D58">
            <w:pPr>
              <w:ind w:right="220"/>
              <w:jc w:val="both"/>
              <w:rPr>
                <w:snapToGrid w:val="0"/>
                <w:sz w:val="22"/>
                <w:szCs w:val="22"/>
              </w:rPr>
            </w:pPr>
            <w:r w:rsidRPr="00DD057E">
              <w:rPr>
                <w:snapToGrid w:val="0"/>
                <w:sz w:val="22"/>
                <w:szCs w:val="22"/>
              </w:rPr>
              <w:t>Paredzamais apdrošināmo personu skait</w:t>
            </w:r>
            <w:r w:rsidR="007623C0" w:rsidRPr="00DD057E">
              <w:rPr>
                <w:snapToGrid w:val="0"/>
                <w:sz w:val="22"/>
                <w:szCs w:val="22"/>
              </w:rPr>
              <w:t>s par darba devēja līdzekļiem:</w:t>
            </w:r>
            <w:r w:rsidRPr="00DD057E">
              <w:rPr>
                <w:b/>
                <w:snapToGrid w:val="0"/>
                <w:sz w:val="22"/>
                <w:szCs w:val="22"/>
              </w:rPr>
              <w:t xml:space="preserve"> </w:t>
            </w:r>
            <w:r w:rsidR="007623C0" w:rsidRPr="00DD057E">
              <w:rPr>
                <w:b/>
                <w:snapToGrid w:val="0"/>
                <w:sz w:val="22"/>
                <w:szCs w:val="22"/>
              </w:rPr>
              <w:t xml:space="preserve">143 </w:t>
            </w:r>
            <w:r w:rsidRPr="00DD057E">
              <w:rPr>
                <w:b/>
                <w:snapToGrid w:val="0"/>
                <w:sz w:val="22"/>
                <w:szCs w:val="22"/>
              </w:rPr>
              <w:t>darbiniekiem</w:t>
            </w:r>
            <w:r w:rsidRPr="00DD057E">
              <w:rPr>
                <w:snapToGrid w:val="0"/>
                <w:sz w:val="22"/>
                <w:szCs w:val="22"/>
              </w:rPr>
              <w:t xml:space="preserve">, tajā skaitā </w:t>
            </w:r>
            <w:r w:rsidR="007623C0" w:rsidRPr="00DD057E">
              <w:rPr>
                <w:snapToGrid w:val="0"/>
                <w:sz w:val="22"/>
                <w:szCs w:val="22"/>
              </w:rPr>
              <w:t>100</w:t>
            </w:r>
            <w:r w:rsidRPr="00DD057E">
              <w:rPr>
                <w:snapToGrid w:val="0"/>
                <w:sz w:val="22"/>
                <w:szCs w:val="22"/>
              </w:rPr>
              <w:t xml:space="preserve"> vīrieši un </w:t>
            </w:r>
            <w:r w:rsidR="007623C0" w:rsidRPr="00DD057E">
              <w:rPr>
                <w:snapToGrid w:val="0"/>
                <w:sz w:val="22"/>
                <w:szCs w:val="22"/>
              </w:rPr>
              <w:t>43</w:t>
            </w:r>
            <w:r w:rsidR="00C9200A" w:rsidRPr="00DD057E">
              <w:rPr>
                <w:snapToGrid w:val="0"/>
                <w:sz w:val="22"/>
                <w:szCs w:val="22"/>
              </w:rPr>
              <w:t xml:space="preserve"> sievietes. </w:t>
            </w:r>
          </w:p>
          <w:p w14:paraId="6D03C724" w14:textId="77777777" w:rsidR="008C6D58" w:rsidRPr="00DD057E" w:rsidRDefault="008C6D58" w:rsidP="008C6D58">
            <w:pPr>
              <w:ind w:right="220"/>
              <w:jc w:val="both"/>
              <w:rPr>
                <w:i/>
                <w:snapToGrid w:val="0"/>
                <w:color w:val="808080" w:themeColor="background1" w:themeShade="80"/>
                <w:sz w:val="22"/>
                <w:szCs w:val="22"/>
              </w:rPr>
            </w:pPr>
            <w:r w:rsidRPr="00DD057E">
              <w:rPr>
                <w:i/>
                <w:color w:val="808080" w:themeColor="background1" w:themeShade="80"/>
                <w:sz w:val="22"/>
                <w:szCs w:val="22"/>
              </w:rPr>
              <w:t>Precīzs apdrošināmo skaits tiks norādīts apdrošināšanas polises slēgšanas brīdī.</w:t>
            </w:r>
          </w:p>
        </w:tc>
        <w:tc>
          <w:tcPr>
            <w:tcW w:w="390" w:type="pct"/>
            <w:vAlign w:val="center"/>
          </w:tcPr>
          <w:p w14:paraId="44FB9323" w14:textId="77777777" w:rsidR="008C6D58" w:rsidRPr="00DD057E" w:rsidRDefault="008C6D58" w:rsidP="008C6D58">
            <w:pPr>
              <w:ind w:right="220"/>
              <w:rPr>
                <w:b/>
                <w:bCs/>
                <w:snapToGrid w:val="0"/>
                <w:sz w:val="22"/>
                <w:szCs w:val="22"/>
              </w:rPr>
            </w:pPr>
          </w:p>
        </w:tc>
      </w:tr>
      <w:tr w:rsidR="008C6D58" w:rsidRPr="00DD057E" w14:paraId="2254F301" w14:textId="77777777" w:rsidTr="005D3283">
        <w:trPr>
          <w:cantSplit/>
          <w:trHeight w:val="441"/>
        </w:trPr>
        <w:tc>
          <w:tcPr>
            <w:tcW w:w="521" w:type="pct"/>
            <w:vAlign w:val="center"/>
          </w:tcPr>
          <w:p w14:paraId="30C58E1B" w14:textId="77777777" w:rsidR="008C6D58" w:rsidRPr="00DD057E" w:rsidRDefault="008C6D58" w:rsidP="008C6D58">
            <w:pPr>
              <w:ind w:right="220"/>
              <w:rPr>
                <w:snapToGrid w:val="0"/>
                <w:sz w:val="22"/>
                <w:szCs w:val="22"/>
              </w:rPr>
            </w:pPr>
            <w:r w:rsidRPr="00DD057E">
              <w:rPr>
                <w:snapToGrid w:val="0"/>
                <w:sz w:val="22"/>
                <w:szCs w:val="22"/>
              </w:rPr>
              <w:t>1.3.</w:t>
            </w:r>
          </w:p>
        </w:tc>
        <w:tc>
          <w:tcPr>
            <w:tcW w:w="4089" w:type="pct"/>
            <w:vAlign w:val="center"/>
          </w:tcPr>
          <w:p w14:paraId="25E97475" w14:textId="77777777" w:rsidR="00C9200A" w:rsidRPr="00DD057E" w:rsidRDefault="008C6D58" w:rsidP="008C6D58">
            <w:pPr>
              <w:ind w:right="220"/>
              <w:jc w:val="both"/>
              <w:rPr>
                <w:sz w:val="22"/>
                <w:szCs w:val="22"/>
              </w:rPr>
            </w:pPr>
            <w:r w:rsidRPr="00DD057E">
              <w:rPr>
                <w:sz w:val="22"/>
                <w:szCs w:val="22"/>
              </w:rPr>
              <w:t>Veselības apdrošināšanas pakalpojumu sniegšanas termiņš – 1 gads.</w:t>
            </w:r>
          </w:p>
        </w:tc>
        <w:tc>
          <w:tcPr>
            <w:tcW w:w="390" w:type="pct"/>
            <w:vAlign w:val="center"/>
          </w:tcPr>
          <w:p w14:paraId="08258466" w14:textId="77777777" w:rsidR="008C6D58" w:rsidRPr="00DD057E" w:rsidRDefault="008C6D58" w:rsidP="008C6D58">
            <w:pPr>
              <w:ind w:right="220"/>
              <w:rPr>
                <w:b/>
                <w:bCs/>
                <w:snapToGrid w:val="0"/>
                <w:sz w:val="22"/>
                <w:szCs w:val="22"/>
              </w:rPr>
            </w:pPr>
          </w:p>
        </w:tc>
      </w:tr>
      <w:tr w:rsidR="008C6D58" w:rsidRPr="00DD057E" w14:paraId="604122D2" w14:textId="77777777" w:rsidTr="005D3283">
        <w:trPr>
          <w:cantSplit/>
          <w:trHeight w:val="206"/>
        </w:trPr>
        <w:tc>
          <w:tcPr>
            <w:tcW w:w="521" w:type="pct"/>
            <w:vAlign w:val="center"/>
          </w:tcPr>
          <w:p w14:paraId="2FFB3ED0" w14:textId="77777777" w:rsidR="008C6D58" w:rsidRPr="00DD057E" w:rsidRDefault="008C6D58" w:rsidP="008C6D58">
            <w:pPr>
              <w:ind w:right="220"/>
              <w:rPr>
                <w:snapToGrid w:val="0"/>
                <w:sz w:val="22"/>
                <w:szCs w:val="22"/>
              </w:rPr>
            </w:pPr>
            <w:r w:rsidRPr="00DD057E">
              <w:rPr>
                <w:snapToGrid w:val="0"/>
                <w:sz w:val="22"/>
                <w:szCs w:val="22"/>
              </w:rPr>
              <w:t>1.4.</w:t>
            </w:r>
          </w:p>
        </w:tc>
        <w:tc>
          <w:tcPr>
            <w:tcW w:w="4089" w:type="pct"/>
            <w:vAlign w:val="center"/>
          </w:tcPr>
          <w:p w14:paraId="54A5760C" w14:textId="77777777" w:rsidR="00C9200A" w:rsidRPr="00DD057E" w:rsidRDefault="008C6D58" w:rsidP="008C6D58">
            <w:pPr>
              <w:ind w:right="220"/>
              <w:jc w:val="both"/>
              <w:rPr>
                <w:color w:val="000000"/>
                <w:sz w:val="22"/>
                <w:szCs w:val="22"/>
              </w:rPr>
            </w:pPr>
            <w:r w:rsidRPr="00DD057E">
              <w:rPr>
                <w:color w:val="000000"/>
                <w:sz w:val="22"/>
                <w:szCs w:val="22"/>
              </w:rPr>
              <w:t xml:space="preserve">Pretendentam jānodrošina katrs Pasūtītāja apdrošinātāja darbinieks ar individuālo veselības apdrošināšanas karti (turpmāk – </w:t>
            </w:r>
            <w:r w:rsidRPr="00DD057E">
              <w:rPr>
                <w:i/>
                <w:color w:val="000000"/>
                <w:sz w:val="22"/>
                <w:szCs w:val="22"/>
              </w:rPr>
              <w:t>Karte</w:t>
            </w:r>
            <w:r w:rsidRPr="00DD057E">
              <w:rPr>
                <w:color w:val="000000"/>
                <w:sz w:val="22"/>
                <w:szCs w:val="22"/>
              </w:rPr>
              <w:t xml:space="preserve">) un detalizētu veselības apdrošināšanas programmas aprakstu. </w:t>
            </w:r>
          </w:p>
          <w:p w14:paraId="6AAE84F2" w14:textId="77777777" w:rsidR="008C6D58" w:rsidRPr="00DD057E" w:rsidRDefault="008C6D58" w:rsidP="008C6D58">
            <w:pPr>
              <w:ind w:right="220"/>
              <w:jc w:val="both"/>
              <w:rPr>
                <w:sz w:val="22"/>
                <w:szCs w:val="22"/>
              </w:rPr>
            </w:pPr>
            <w:r w:rsidRPr="00DD057E">
              <w:rPr>
                <w:color w:val="000000"/>
                <w:sz w:val="22"/>
                <w:szCs w:val="22"/>
              </w:rPr>
              <w:t>Papildus Pretendentam ir jānodrošina informācijas pieejamība apdrošinātajām personām ar Pretendenta aktuālo līguma iestāžu sarakstu.</w:t>
            </w:r>
          </w:p>
        </w:tc>
        <w:tc>
          <w:tcPr>
            <w:tcW w:w="390" w:type="pct"/>
            <w:vAlign w:val="center"/>
          </w:tcPr>
          <w:p w14:paraId="442F28E8" w14:textId="77777777" w:rsidR="008C6D58" w:rsidRPr="00DD057E" w:rsidRDefault="008C6D58" w:rsidP="008C6D58">
            <w:pPr>
              <w:ind w:right="220"/>
              <w:rPr>
                <w:b/>
                <w:bCs/>
                <w:snapToGrid w:val="0"/>
                <w:sz w:val="22"/>
                <w:szCs w:val="22"/>
              </w:rPr>
            </w:pPr>
          </w:p>
        </w:tc>
      </w:tr>
      <w:tr w:rsidR="008C6D58" w:rsidRPr="00DD057E" w14:paraId="0395E2C6" w14:textId="77777777" w:rsidTr="005D3283">
        <w:trPr>
          <w:cantSplit/>
          <w:trHeight w:val="206"/>
        </w:trPr>
        <w:tc>
          <w:tcPr>
            <w:tcW w:w="521" w:type="pct"/>
            <w:vAlign w:val="center"/>
          </w:tcPr>
          <w:p w14:paraId="3DE1CAA0" w14:textId="77777777" w:rsidR="008C6D58" w:rsidRPr="00DD057E" w:rsidRDefault="008C6D58" w:rsidP="008C6D58">
            <w:pPr>
              <w:ind w:right="220"/>
              <w:rPr>
                <w:snapToGrid w:val="0"/>
                <w:sz w:val="22"/>
                <w:szCs w:val="22"/>
              </w:rPr>
            </w:pPr>
            <w:r w:rsidRPr="00DD057E">
              <w:rPr>
                <w:snapToGrid w:val="0"/>
                <w:sz w:val="22"/>
                <w:szCs w:val="22"/>
              </w:rPr>
              <w:t>1.5.</w:t>
            </w:r>
          </w:p>
        </w:tc>
        <w:tc>
          <w:tcPr>
            <w:tcW w:w="4089" w:type="pct"/>
            <w:vAlign w:val="center"/>
          </w:tcPr>
          <w:p w14:paraId="1A272B07" w14:textId="77777777" w:rsidR="008C6D58" w:rsidRPr="00DD057E" w:rsidRDefault="008C6D58" w:rsidP="008C6D58">
            <w:pPr>
              <w:ind w:right="220"/>
              <w:jc w:val="both"/>
              <w:rPr>
                <w:color w:val="000000"/>
                <w:sz w:val="22"/>
                <w:szCs w:val="22"/>
              </w:rPr>
            </w:pPr>
            <w:r w:rsidRPr="00DD057E">
              <w:rPr>
                <w:sz w:val="22"/>
                <w:szCs w:val="22"/>
              </w:rPr>
              <w:t xml:space="preserve">Veselības apdrošināšanas polisei (turpmāk – </w:t>
            </w:r>
            <w:r w:rsidRPr="00DD057E">
              <w:rPr>
                <w:i/>
                <w:sz w:val="22"/>
                <w:szCs w:val="22"/>
              </w:rPr>
              <w:t>Polise</w:t>
            </w:r>
            <w:r w:rsidRPr="00DD057E">
              <w:rPr>
                <w:sz w:val="22"/>
                <w:szCs w:val="22"/>
              </w:rPr>
              <w:t>) / Kartei ir jābūt izmantojamai visā Latvijas Republikas teritorijā, nodrošinot tās darbību 24 (divdesmit četras) stundas diennaktī, 7 dienas nedēļā.</w:t>
            </w:r>
          </w:p>
        </w:tc>
        <w:tc>
          <w:tcPr>
            <w:tcW w:w="390" w:type="pct"/>
            <w:vAlign w:val="center"/>
          </w:tcPr>
          <w:p w14:paraId="6BAA6948" w14:textId="77777777" w:rsidR="008C6D58" w:rsidRPr="00DD057E" w:rsidRDefault="008C6D58" w:rsidP="008C6D58">
            <w:pPr>
              <w:ind w:right="220"/>
              <w:rPr>
                <w:b/>
                <w:bCs/>
                <w:snapToGrid w:val="0"/>
                <w:sz w:val="22"/>
                <w:szCs w:val="22"/>
              </w:rPr>
            </w:pPr>
          </w:p>
        </w:tc>
      </w:tr>
      <w:tr w:rsidR="008C6D58" w:rsidRPr="00DD057E" w14:paraId="4449B705" w14:textId="77777777" w:rsidTr="005D3283">
        <w:trPr>
          <w:cantSplit/>
          <w:trHeight w:val="206"/>
        </w:trPr>
        <w:tc>
          <w:tcPr>
            <w:tcW w:w="521" w:type="pct"/>
            <w:vAlign w:val="center"/>
          </w:tcPr>
          <w:p w14:paraId="282983E6" w14:textId="77777777" w:rsidR="008C6D58" w:rsidRPr="00DD057E" w:rsidRDefault="008C6D58" w:rsidP="008C6D58">
            <w:pPr>
              <w:ind w:right="220"/>
              <w:rPr>
                <w:snapToGrid w:val="0"/>
                <w:sz w:val="22"/>
                <w:szCs w:val="22"/>
              </w:rPr>
            </w:pPr>
            <w:r w:rsidRPr="00DD057E">
              <w:rPr>
                <w:snapToGrid w:val="0"/>
                <w:sz w:val="22"/>
                <w:szCs w:val="22"/>
              </w:rPr>
              <w:t>1.6.</w:t>
            </w:r>
          </w:p>
        </w:tc>
        <w:tc>
          <w:tcPr>
            <w:tcW w:w="4089" w:type="pct"/>
            <w:vAlign w:val="center"/>
          </w:tcPr>
          <w:p w14:paraId="5BB5CA59" w14:textId="77777777" w:rsidR="008C6D58" w:rsidRPr="00DD057E" w:rsidRDefault="008C6D58" w:rsidP="008C6D58">
            <w:pPr>
              <w:suppressAutoHyphens/>
              <w:ind w:right="220"/>
              <w:jc w:val="both"/>
              <w:rPr>
                <w:sz w:val="22"/>
                <w:szCs w:val="22"/>
              </w:rPr>
            </w:pPr>
            <w:r w:rsidRPr="00DD057E">
              <w:rPr>
                <w:sz w:val="22"/>
                <w:szCs w:val="22"/>
              </w:rPr>
              <w:t>Visiem apdrošināšanas segumā ietvertajiem veselības aprūpes pakalpojumiem (t.sk. arī gadījumos ja apdrošināšanas segums nav spēkā pilnu apdrošināšanas periodu un/vai konkrēta saslimšana un tās ārstēšanas nepieciešamība ir diagnosticēta pirms apdrošināšanas spēkā stāšanās) jābūt pieejamiem pilnā apmērā, sākot ar Polises un Kartes pirmo darbības dienu, un visā tās darbības laikā.</w:t>
            </w:r>
          </w:p>
        </w:tc>
        <w:tc>
          <w:tcPr>
            <w:tcW w:w="390" w:type="pct"/>
            <w:vAlign w:val="center"/>
          </w:tcPr>
          <w:p w14:paraId="68209039" w14:textId="77777777" w:rsidR="008C6D58" w:rsidRPr="00DD057E" w:rsidRDefault="008C6D58" w:rsidP="008C6D58">
            <w:pPr>
              <w:ind w:right="220"/>
              <w:rPr>
                <w:b/>
                <w:bCs/>
                <w:snapToGrid w:val="0"/>
                <w:sz w:val="22"/>
                <w:szCs w:val="22"/>
              </w:rPr>
            </w:pPr>
          </w:p>
        </w:tc>
      </w:tr>
      <w:tr w:rsidR="008C6D58" w:rsidRPr="00DD057E" w14:paraId="56180B77" w14:textId="77777777" w:rsidTr="005D3283">
        <w:trPr>
          <w:cantSplit/>
          <w:trHeight w:val="71"/>
        </w:trPr>
        <w:tc>
          <w:tcPr>
            <w:tcW w:w="521" w:type="pct"/>
            <w:vAlign w:val="center"/>
          </w:tcPr>
          <w:p w14:paraId="5AFF0C43"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1.7.</w:t>
            </w:r>
          </w:p>
        </w:tc>
        <w:tc>
          <w:tcPr>
            <w:tcW w:w="4089" w:type="pct"/>
            <w:vAlign w:val="center"/>
          </w:tcPr>
          <w:p w14:paraId="05865131" w14:textId="77777777" w:rsidR="008C6D58" w:rsidRPr="00DD057E" w:rsidRDefault="008C6D58" w:rsidP="008C6D58">
            <w:pPr>
              <w:tabs>
                <w:tab w:val="left" w:pos="360"/>
              </w:tabs>
              <w:ind w:right="220"/>
              <w:jc w:val="both"/>
              <w:rPr>
                <w:sz w:val="22"/>
                <w:szCs w:val="22"/>
              </w:rPr>
            </w:pPr>
            <w:r w:rsidRPr="00DD057E">
              <w:rPr>
                <w:color w:val="000000"/>
                <w:sz w:val="22"/>
                <w:szCs w:val="22"/>
              </w:rPr>
              <w:t xml:space="preserve">Pretendentam ir jānodrošina plašas ambulatoro un stacionāro līguma iestāžu izvēles iespējas </w:t>
            </w:r>
            <w:r w:rsidRPr="00DD057E">
              <w:rPr>
                <w:color w:val="808080" w:themeColor="background1" w:themeShade="80"/>
                <w:sz w:val="22"/>
                <w:szCs w:val="22"/>
              </w:rPr>
              <w:t>visā Latvijas Republikas teritorijā, tajā skaitā</w:t>
            </w:r>
            <w:r w:rsidRPr="00DD057E">
              <w:rPr>
                <w:sz w:val="22"/>
                <w:szCs w:val="22"/>
              </w:rPr>
              <w:t xml:space="preserve"> Rīgā. </w:t>
            </w:r>
          </w:p>
          <w:p w14:paraId="0CE57907" w14:textId="2F8BE1C3" w:rsidR="00C9200A" w:rsidRPr="00DD057E" w:rsidRDefault="008C6D58" w:rsidP="008C6D58">
            <w:pPr>
              <w:tabs>
                <w:tab w:val="left" w:pos="360"/>
              </w:tabs>
              <w:ind w:right="220"/>
              <w:jc w:val="both"/>
              <w:rPr>
                <w:sz w:val="22"/>
                <w:szCs w:val="22"/>
              </w:rPr>
            </w:pPr>
            <w:r w:rsidRPr="00DD057E">
              <w:rPr>
                <w:sz w:val="22"/>
                <w:szCs w:val="22"/>
              </w:rPr>
              <w:t xml:space="preserve">Pretendenta </w:t>
            </w:r>
            <w:r w:rsidRPr="00DD057E">
              <w:rPr>
                <w:color w:val="000000"/>
                <w:sz w:val="22"/>
                <w:szCs w:val="22"/>
              </w:rPr>
              <w:t xml:space="preserve">ambulatoro un stacionāro </w:t>
            </w:r>
            <w:r w:rsidRPr="00DD057E">
              <w:rPr>
                <w:sz w:val="22"/>
                <w:szCs w:val="22"/>
              </w:rPr>
              <w:t>līguma iestāžu sarakstā (t.i. ārstniecības līguma iestādes, kurās ar Karti, bezskaidras naudas norēķinu veidā ir iespējams norēķināties ne tikai par pacientu iemaksas pakalpojumiem, bet arī pa</w:t>
            </w:r>
            <w:r w:rsidR="007623C0" w:rsidRPr="00DD057E">
              <w:rPr>
                <w:sz w:val="22"/>
                <w:szCs w:val="22"/>
              </w:rPr>
              <w:t>r līguma iestādes piedāvātajiem</w:t>
            </w:r>
            <w:r w:rsidR="00DD057E">
              <w:rPr>
                <w:sz w:val="22"/>
                <w:szCs w:val="22"/>
              </w:rPr>
              <w:t xml:space="preserve"> </w:t>
            </w:r>
            <w:r w:rsidRPr="00DD057E">
              <w:rPr>
                <w:sz w:val="22"/>
                <w:szCs w:val="22"/>
              </w:rPr>
              <w:t xml:space="preserve">maksas pakalpojumiem) ir jābūt iekļautām sekojošām ārstniecības iestādēm: </w:t>
            </w:r>
          </w:p>
          <w:p w14:paraId="18441F5B" w14:textId="07F8071A" w:rsidR="00C9200A" w:rsidRPr="00DD057E" w:rsidRDefault="008C6D58" w:rsidP="00DD057E">
            <w:pPr>
              <w:tabs>
                <w:tab w:val="left" w:pos="360"/>
              </w:tabs>
              <w:ind w:right="220"/>
              <w:jc w:val="both"/>
              <w:rPr>
                <w:sz w:val="22"/>
                <w:szCs w:val="22"/>
              </w:rPr>
            </w:pPr>
            <w:r w:rsidRPr="00DD057E">
              <w:rPr>
                <w:sz w:val="22"/>
                <w:szCs w:val="22"/>
              </w:rPr>
              <w:t xml:space="preserve">SIA „Veselības centrs 4”, </w:t>
            </w:r>
            <w:r w:rsidR="007623C0" w:rsidRPr="00DD057E">
              <w:rPr>
                <w:sz w:val="22"/>
                <w:szCs w:val="22"/>
              </w:rPr>
              <w:t xml:space="preserve">Konsultatīvā poliklīnika, Medicīnas sabiedrība SIA „ARS”,  </w:t>
            </w:r>
            <w:r w:rsidR="007623C0" w:rsidRPr="00DD057E">
              <w:rPr>
                <w:rStyle w:val="Strong"/>
                <w:b w:val="0"/>
                <w:sz w:val="22"/>
                <w:szCs w:val="22"/>
              </w:rPr>
              <w:t>AS "Veselības centru apvienība", SIA “Rīgas 2.slimnīca”,  SIA “Rīgas 1.slimnīca”</w:t>
            </w:r>
            <w:r w:rsidR="00E35170" w:rsidRPr="00DD057E">
              <w:rPr>
                <w:rStyle w:val="Strong"/>
                <w:b w:val="0"/>
                <w:sz w:val="22"/>
                <w:szCs w:val="22"/>
              </w:rPr>
              <w:t xml:space="preserve">, </w:t>
            </w:r>
            <w:r w:rsidRPr="00DD057E">
              <w:rPr>
                <w:sz w:val="22"/>
                <w:szCs w:val="22"/>
              </w:rPr>
              <w:t>VSIA „Paula Stradiņa k</w:t>
            </w:r>
            <w:r w:rsidR="00C9200A" w:rsidRPr="00DD057E">
              <w:rPr>
                <w:sz w:val="22"/>
                <w:szCs w:val="22"/>
              </w:rPr>
              <w:t>līniskā universitātes slimnīca",</w:t>
            </w:r>
            <w:r w:rsidR="00E35170" w:rsidRPr="00DD057E">
              <w:rPr>
                <w:sz w:val="22"/>
                <w:szCs w:val="22"/>
              </w:rPr>
              <w:t xml:space="preserve"> </w:t>
            </w:r>
            <w:r w:rsidR="007623C0" w:rsidRPr="00DD057E">
              <w:rPr>
                <w:rFonts w:eastAsiaTheme="minorEastAsia"/>
                <w:sz w:val="22"/>
                <w:szCs w:val="22"/>
                <w:lang w:val="en-US"/>
              </w:rPr>
              <w:t>SIA “Rīgas Austrumu klīniskās universitātes slimnīca” (</w:t>
            </w:r>
            <w:r w:rsidR="007623C0" w:rsidRPr="00DD057E">
              <w:rPr>
                <w:bCs/>
                <w:kern w:val="36"/>
                <w:sz w:val="22"/>
                <w:szCs w:val="22"/>
                <w:lang w:val="en-US"/>
              </w:rPr>
              <w:t xml:space="preserve">konsultatīvā poliklīnika, </w:t>
            </w:r>
            <w:r w:rsidR="007623C0" w:rsidRPr="00DD057E">
              <w:rPr>
                <w:sz w:val="22"/>
                <w:szCs w:val="22"/>
              </w:rPr>
              <w:t xml:space="preserve">Stacionārs “Latvijas Onkoloģijas centrs”, </w:t>
            </w:r>
            <w:r w:rsidR="007623C0" w:rsidRPr="00DD057E">
              <w:rPr>
                <w:rFonts w:eastAsiaTheme="minorEastAsia"/>
                <w:bCs/>
                <w:sz w:val="22"/>
                <w:szCs w:val="22"/>
                <w:lang w:val="en-US"/>
              </w:rPr>
              <w:t>Stacionārs "Gaiļezers", Stacionārs “</w:t>
            </w:r>
            <w:r w:rsidR="007623C0" w:rsidRPr="00DD057E">
              <w:rPr>
                <w:sz w:val="22"/>
                <w:szCs w:val="22"/>
              </w:rPr>
              <w:t>Latvijas Infektoloģijas centrs”, Stacionārs “Biķernieki”</w:t>
            </w:r>
            <w:r w:rsidR="00DD057E">
              <w:rPr>
                <w:sz w:val="22"/>
                <w:szCs w:val="22"/>
              </w:rPr>
              <w:t>)</w:t>
            </w:r>
          </w:p>
        </w:tc>
        <w:tc>
          <w:tcPr>
            <w:tcW w:w="390" w:type="pct"/>
            <w:vAlign w:val="center"/>
          </w:tcPr>
          <w:p w14:paraId="08739B43" w14:textId="77777777" w:rsidR="008C6D58" w:rsidRPr="00DD057E" w:rsidRDefault="008C6D58" w:rsidP="008C6D58">
            <w:pPr>
              <w:tabs>
                <w:tab w:val="left" w:pos="360"/>
              </w:tabs>
              <w:ind w:right="220"/>
              <w:rPr>
                <w:sz w:val="22"/>
                <w:szCs w:val="22"/>
              </w:rPr>
            </w:pPr>
          </w:p>
        </w:tc>
      </w:tr>
      <w:tr w:rsidR="008C6D58" w:rsidRPr="00DD057E" w14:paraId="592D0437" w14:textId="77777777" w:rsidTr="005D3283">
        <w:trPr>
          <w:cantSplit/>
          <w:trHeight w:val="71"/>
        </w:trPr>
        <w:tc>
          <w:tcPr>
            <w:tcW w:w="521" w:type="pct"/>
            <w:vAlign w:val="center"/>
          </w:tcPr>
          <w:p w14:paraId="737CC1EC" w14:textId="56CC81D8"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lastRenderedPageBreak/>
              <w:t>1.8.</w:t>
            </w:r>
          </w:p>
        </w:tc>
        <w:tc>
          <w:tcPr>
            <w:tcW w:w="4089" w:type="pct"/>
            <w:vAlign w:val="center"/>
          </w:tcPr>
          <w:p w14:paraId="142877F1" w14:textId="77777777" w:rsidR="008C6D58" w:rsidRPr="00DD057E" w:rsidRDefault="008C6D58" w:rsidP="008C6D58">
            <w:pPr>
              <w:ind w:right="220"/>
              <w:jc w:val="both"/>
              <w:rPr>
                <w:sz w:val="22"/>
                <w:szCs w:val="22"/>
              </w:rPr>
            </w:pPr>
            <w:r w:rsidRPr="00DD057E">
              <w:rPr>
                <w:sz w:val="22"/>
                <w:szCs w:val="22"/>
              </w:rPr>
              <w:t xml:space="preserve">Pretendentam visās piedāvātajās līguma iestādēs ir jānodrošina apdrošināšanas segumā iekļauto veselības apdrošināšanas pakalpojumu saņemšana uzrādot Karti un neveicot skaidras naudas norēķinus. </w:t>
            </w:r>
          </w:p>
          <w:p w14:paraId="6F8E201B" w14:textId="77777777" w:rsidR="008C6D58" w:rsidRPr="00DD057E" w:rsidRDefault="008C6D58" w:rsidP="008C6D58">
            <w:pPr>
              <w:ind w:right="220"/>
              <w:jc w:val="both"/>
              <w:rPr>
                <w:color w:val="808080" w:themeColor="background1" w:themeShade="80"/>
                <w:sz w:val="22"/>
                <w:szCs w:val="22"/>
              </w:rPr>
            </w:pPr>
            <w:r w:rsidRPr="00DD057E">
              <w:rPr>
                <w:i/>
                <w:color w:val="808080" w:themeColor="background1" w:themeShade="80"/>
                <w:sz w:val="22"/>
                <w:szCs w:val="22"/>
              </w:rPr>
              <w:t>Pasūtītājs norāda, ka par ambulatorajām un stacionārajām līguma iestādēm šī iepirkuma ietvaros netiek uzskatītas ārstniecības iestādes, kurās ar Pretendenta piedāvāto apdrošināšanas programmu, atbilstoši tehniskās specifikācijas 2 punkta prasībām, uzrādot Karti, iespējams norēķināties tikai par pacientu iemaksas pakalpojumiem no iestādes kopējā piedāvātā pakalpojumu klāsta, kā arī citas ārstniecības iestādes (tajā skaitā arī optikas iestādes), kurās, uzrādot Karti, bezskaidras naudas norēķinu veidā tiek nodrošināti tikai atsevišķi, specializēti maksas ambulatorie pakalpojumi no iestādes kopējā piedāvāto pakalpojumu klāsta .</w:t>
            </w:r>
          </w:p>
        </w:tc>
        <w:tc>
          <w:tcPr>
            <w:tcW w:w="390" w:type="pct"/>
            <w:vAlign w:val="center"/>
          </w:tcPr>
          <w:p w14:paraId="3A72978E" w14:textId="77777777" w:rsidR="008C6D58" w:rsidRPr="00DD057E" w:rsidRDefault="008C6D58" w:rsidP="008C6D58">
            <w:pPr>
              <w:tabs>
                <w:tab w:val="left" w:pos="360"/>
              </w:tabs>
              <w:ind w:right="220"/>
              <w:rPr>
                <w:color w:val="FF0000"/>
                <w:sz w:val="22"/>
                <w:szCs w:val="22"/>
              </w:rPr>
            </w:pPr>
          </w:p>
        </w:tc>
      </w:tr>
      <w:tr w:rsidR="008C6D58" w:rsidRPr="00DD057E" w14:paraId="1E02E030" w14:textId="77777777" w:rsidTr="005D3283">
        <w:trPr>
          <w:cantSplit/>
          <w:trHeight w:val="71"/>
        </w:trPr>
        <w:tc>
          <w:tcPr>
            <w:tcW w:w="521" w:type="pct"/>
            <w:vAlign w:val="center"/>
          </w:tcPr>
          <w:p w14:paraId="2F07A5D2"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1.9.</w:t>
            </w:r>
          </w:p>
        </w:tc>
        <w:tc>
          <w:tcPr>
            <w:tcW w:w="4089" w:type="pct"/>
            <w:vAlign w:val="center"/>
          </w:tcPr>
          <w:p w14:paraId="53713C15" w14:textId="44267BCF" w:rsidR="008C6D58" w:rsidRPr="003B4426" w:rsidRDefault="008C6D58" w:rsidP="008C6D58">
            <w:pPr>
              <w:suppressAutoHyphens/>
              <w:ind w:right="220"/>
              <w:jc w:val="both"/>
              <w:rPr>
                <w:rFonts w:eastAsia="Arial Unicode MS"/>
                <w:kern w:val="2"/>
                <w:sz w:val="22"/>
                <w:szCs w:val="22"/>
                <w:lang w:eastAsia="hi-IN" w:bidi="hi-IN"/>
              </w:rPr>
            </w:pPr>
            <w:r w:rsidRPr="00DD057E">
              <w:rPr>
                <w:rFonts w:eastAsia="Arial Unicode MS"/>
                <w:kern w:val="2"/>
                <w:sz w:val="22"/>
                <w:szCs w:val="22"/>
                <w:lang w:eastAsia="hi-IN" w:bidi="hi-IN"/>
              </w:rPr>
              <w:t xml:space="preserve">Pretendentam apdrošinātajiem darbiniekiem ir jānodrošina iespēja iesniegt maksājumus apliecinošos dokumentus atlīdzības saņemšanai (turpmāk – </w:t>
            </w:r>
            <w:r w:rsidRPr="00DD057E">
              <w:rPr>
                <w:rFonts w:eastAsia="Arial Unicode MS"/>
                <w:i/>
                <w:kern w:val="2"/>
                <w:sz w:val="22"/>
                <w:szCs w:val="22"/>
                <w:lang w:eastAsia="hi-IN" w:bidi="hi-IN"/>
              </w:rPr>
              <w:t>Atlīdzības pieteikumi</w:t>
            </w:r>
            <w:r w:rsidRPr="00DD057E">
              <w:rPr>
                <w:rFonts w:eastAsia="Arial Unicode MS"/>
                <w:kern w:val="2"/>
                <w:sz w:val="22"/>
                <w:szCs w:val="22"/>
                <w:lang w:eastAsia="hi-IN" w:bidi="hi-IN"/>
              </w:rPr>
              <w:t xml:space="preserve">) gan elektroniski, gan visās Pretendenta pārstāvniecībās par veselības aprūpes pakalpojumiem, kas saņemti gan Pretendenta nelīguma iestādēs, gan līguma iestādēs gadījumā, ja apdrošinātajam par saņemto veselības aprūpes pakalpojumu nav bijusi iespēja norēķināties ar </w:t>
            </w:r>
            <w:r w:rsidRPr="003B4426">
              <w:rPr>
                <w:rFonts w:eastAsia="Arial Unicode MS"/>
                <w:kern w:val="2"/>
                <w:sz w:val="22"/>
                <w:szCs w:val="22"/>
                <w:lang w:eastAsia="hi-IN" w:bidi="hi-IN"/>
              </w:rPr>
              <w:t>Karti</w:t>
            </w:r>
            <w:r w:rsidR="003B4426" w:rsidRPr="003B4426">
              <w:rPr>
                <w:rFonts w:eastAsia="Arial Unicode MS"/>
                <w:kern w:val="2"/>
                <w:sz w:val="22"/>
                <w:szCs w:val="22"/>
                <w:lang w:eastAsia="hi-IN" w:bidi="hi-IN"/>
              </w:rPr>
              <w:t xml:space="preserve"> (un to paredz šīs specifikācijas prasības).</w:t>
            </w:r>
          </w:p>
          <w:p w14:paraId="3A1AE6D1" w14:textId="77777777" w:rsidR="008C6D58" w:rsidRPr="00DD057E" w:rsidRDefault="008C6D58" w:rsidP="008C6D58">
            <w:pPr>
              <w:suppressAutoHyphens/>
              <w:ind w:right="220"/>
              <w:jc w:val="both"/>
              <w:rPr>
                <w:i/>
                <w:color w:val="808080" w:themeColor="background1" w:themeShade="80"/>
                <w:sz w:val="22"/>
                <w:szCs w:val="22"/>
              </w:rPr>
            </w:pPr>
            <w:r w:rsidRPr="00DD057E">
              <w:rPr>
                <w:i/>
                <w:color w:val="808080" w:themeColor="background1" w:themeShade="80"/>
                <w:sz w:val="22"/>
                <w:szCs w:val="22"/>
              </w:rPr>
              <w:t>Pasūtītājs norāda, ka elektroniskos Atlīdzības pieteikumus apdrošinātais ir tiesīgs iesniegt no jebkuras sev pieejamas e-pasta adreses (gan darba, gan privātā, gan jebkura citas), kā arī Pretendents nav tiesīgs noteikt ierobežojumus e-pasta adreses nosaukumam.</w:t>
            </w:r>
          </w:p>
        </w:tc>
        <w:tc>
          <w:tcPr>
            <w:tcW w:w="390" w:type="pct"/>
            <w:vAlign w:val="center"/>
          </w:tcPr>
          <w:p w14:paraId="3515BD10" w14:textId="77777777" w:rsidR="008C6D58" w:rsidRPr="00DD057E" w:rsidRDefault="008C6D58" w:rsidP="008C6D58">
            <w:pPr>
              <w:tabs>
                <w:tab w:val="left" w:pos="360"/>
              </w:tabs>
              <w:ind w:right="220"/>
              <w:rPr>
                <w:sz w:val="22"/>
                <w:szCs w:val="22"/>
              </w:rPr>
            </w:pPr>
          </w:p>
        </w:tc>
      </w:tr>
      <w:tr w:rsidR="008C6D58" w:rsidRPr="00DD057E" w14:paraId="6FB05F57" w14:textId="77777777" w:rsidTr="005D3283">
        <w:trPr>
          <w:cantSplit/>
          <w:trHeight w:val="71"/>
        </w:trPr>
        <w:tc>
          <w:tcPr>
            <w:tcW w:w="521" w:type="pct"/>
            <w:vAlign w:val="center"/>
          </w:tcPr>
          <w:p w14:paraId="6F5F4EF3"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1.10.</w:t>
            </w:r>
          </w:p>
        </w:tc>
        <w:tc>
          <w:tcPr>
            <w:tcW w:w="4089" w:type="pct"/>
            <w:vAlign w:val="center"/>
          </w:tcPr>
          <w:p w14:paraId="3664C55A" w14:textId="77777777" w:rsidR="008C6D58" w:rsidRPr="00DD057E" w:rsidRDefault="008C6D58" w:rsidP="008C6D58">
            <w:pPr>
              <w:ind w:right="220"/>
              <w:jc w:val="both"/>
              <w:rPr>
                <w:b/>
                <w:bCs/>
                <w:sz w:val="22"/>
                <w:szCs w:val="22"/>
              </w:rPr>
            </w:pPr>
            <w:r w:rsidRPr="00DD057E">
              <w:rPr>
                <w:sz w:val="22"/>
                <w:szCs w:val="22"/>
              </w:rPr>
              <w:t>Atlīdzības pieteikumu par polisē iekļautajiem pakalpojumiem, apdrošinātās personas ir tiesīgas iesniegt ne mazāk kā 3 (trīs) mēnešu laikā no pakalpojuma saņemšanas brīža.</w:t>
            </w:r>
          </w:p>
        </w:tc>
        <w:tc>
          <w:tcPr>
            <w:tcW w:w="390" w:type="pct"/>
            <w:vAlign w:val="center"/>
          </w:tcPr>
          <w:p w14:paraId="52F3D7F3" w14:textId="77777777" w:rsidR="008C6D58" w:rsidRPr="00DD057E" w:rsidRDefault="008C6D58" w:rsidP="008C6D58">
            <w:pPr>
              <w:tabs>
                <w:tab w:val="left" w:pos="360"/>
              </w:tabs>
              <w:ind w:right="220"/>
              <w:rPr>
                <w:sz w:val="22"/>
                <w:szCs w:val="22"/>
              </w:rPr>
            </w:pPr>
          </w:p>
        </w:tc>
      </w:tr>
      <w:tr w:rsidR="008C6D58" w:rsidRPr="00DD057E" w14:paraId="0A7FF831" w14:textId="77777777" w:rsidTr="005D3283">
        <w:trPr>
          <w:cantSplit/>
          <w:trHeight w:val="71"/>
        </w:trPr>
        <w:tc>
          <w:tcPr>
            <w:tcW w:w="521" w:type="pct"/>
            <w:vAlign w:val="center"/>
          </w:tcPr>
          <w:p w14:paraId="5C46732E"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1.11.</w:t>
            </w:r>
          </w:p>
        </w:tc>
        <w:tc>
          <w:tcPr>
            <w:tcW w:w="4089" w:type="pct"/>
            <w:vAlign w:val="center"/>
          </w:tcPr>
          <w:p w14:paraId="15BD9F2E" w14:textId="77777777" w:rsidR="008C6D58" w:rsidRPr="00DD057E" w:rsidRDefault="008C6D58" w:rsidP="008C6D58">
            <w:pPr>
              <w:suppressAutoHyphens/>
              <w:ind w:right="220"/>
              <w:jc w:val="both"/>
              <w:rPr>
                <w:sz w:val="22"/>
                <w:szCs w:val="22"/>
              </w:rPr>
            </w:pPr>
            <w:r w:rsidRPr="00DD057E">
              <w:rPr>
                <w:sz w:val="22"/>
                <w:szCs w:val="22"/>
              </w:rPr>
              <w:t>Apdrošināšanas atlīdzības izmaksa vai Atlīdzības pieteikuma iesniedzēja  informēšana atteikuma vai daļējas izmaksas gadījumā (t.sk. norādot atteikto atlīdzības summu un detalizēti paskaidrojot atteikuma vai daļējas izmaksas iemeslu) par visiem tiem veselības aprūpes pakalpojumiem, kuru apmaksu apdrošinātais sākotnēji ir veicis no personīgajiem līdzekļiem, Pretendentam ir jāveic ne vēlāk kā 15 (piecpadsmit) kalendāro dienu laikā no nepieciešamo dokumentu saņemšanas dienas.</w:t>
            </w:r>
          </w:p>
        </w:tc>
        <w:tc>
          <w:tcPr>
            <w:tcW w:w="390" w:type="pct"/>
            <w:vAlign w:val="center"/>
          </w:tcPr>
          <w:p w14:paraId="269057AB" w14:textId="77777777" w:rsidR="008C6D58" w:rsidRPr="00DD057E" w:rsidRDefault="008C6D58" w:rsidP="008C6D58">
            <w:pPr>
              <w:tabs>
                <w:tab w:val="left" w:pos="360"/>
              </w:tabs>
              <w:ind w:right="220"/>
              <w:rPr>
                <w:sz w:val="22"/>
                <w:szCs w:val="22"/>
              </w:rPr>
            </w:pPr>
          </w:p>
        </w:tc>
      </w:tr>
      <w:tr w:rsidR="008C6D58" w:rsidRPr="00DD057E" w14:paraId="73D157D6" w14:textId="77777777" w:rsidTr="005D3283">
        <w:trPr>
          <w:cantSplit/>
          <w:trHeight w:val="71"/>
        </w:trPr>
        <w:tc>
          <w:tcPr>
            <w:tcW w:w="521" w:type="pct"/>
            <w:vAlign w:val="center"/>
          </w:tcPr>
          <w:p w14:paraId="6A6124B3" w14:textId="77777777" w:rsidR="008C6D58" w:rsidRPr="00DD057E" w:rsidRDefault="008C6D58" w:rsidP="008C6D58">
            <w:pPr>
              <w:pStyle w:val="BodyText"/>
              <w:spacing w:after="0"/>
              <w:ind w:right="220"/>
              <w:rPr>
                <w:rFonts w:ascii="Times New Roman" w:hAnsi="Times New Roman"/>
                <w:snapToGrid w:val="0"/>
                <w:color w:val="000000"/>
                <w:sz w:val="22"/>
                <w:szCs w:val="22"/>
                <w:lang w:val="lv-LV"/>
              </w:rPr>
            </w:pPr>
            <w:r w:rsidRPr="00DD057E">
              <w:rPr>
                <w:rFonts w:ascii="Times New Roman" w:hAnsi="Times New Roman"/>
                <w:snapToGrid w:val="0"/>
                <w:color w:val="000000"/>
                <w:sz w:val="22"/>
                <w:szCs w:val="22"/>
                <w:lang w:val="lv-LV"/>
              </w:rPr>
              <w:t>1.12.</w:t>
            </w:r>
          </w:p>
        </w:tc>
        <w:tc>
          <w:tcPr>
            <w:tcW w:w="4089" w:type="pct"/>
            <w:vAlign w:val="center"/>
          </w:tcPr>
          <w:p w14:paraId="2BC9CA02" w14:textId="77777777" w:rsidR="008C6D58" w:rsidRPr="00DD057E" w:rsidRDefault="008C6D58" w:rsidP="008C6D58">
            <w:pPr>
              <w:ind w:right="220"/>
              <w:jc w:val="both"/>
              <w:rPr>
                <w:sz w:val="22"/>
                <w:szCs w:val="22"/>
              </w:rPr>
            </w:pPr>
            <w:r w:rsidRPr="00DD057E">
              <w:rPr>
                <w:sz w:val="22"/>
                <w:szCs w:val="22"/>
              </w:rPr>
              <w:t>Pretendentam, jānodrošina iespēja Pasūtītājam veikt izmaiņas apdrošināto personu sarakstā ne retāk kā 1 reizi mēnesī visa apdrošināšanas līguma (Polises) darbības termiņa laikā, izslēdzot no tā apdrošinātos darbiniekus un pievienojot jaunos Pasūtītāja darbiniekus uz tādiem pašiem apdrošināšanas nosacījumiem kā esošajiem darbiniekiem, t.sk. arī apdrošināšanas segumam saglabājot pilnu apdrošināšanas perioda apdrošinājuma summu/limitu.</w:t>
            </w:r>
          </w:p>
        </w:tc>
        <w:tc>
          <w:tcPr>
            <w:tcW w:w="390" w:type="pct"/>
            <w:vAlign w:val="center"/>
          </w:tcPr>
          <w:p w14:paraId="7757868A" w14:textId="77777777" w:rsidR="008C6D58" w:rsidRPr="00DD057E" w:rsidRDefault="008C6D58" w:rsidP="008C6D58">
            <w:pPr>
              <w:tabs>
                <w:tab w:val="left" w:pos="360"/>
              </w:tabs>
              <w:ind w:right="220"/>
              <w:rPr>
                <w:sz w:val="22"/>
                <w:szCs w:val="22"/>
              </w:rPr>
            </w:pPr>
          </w:p>
        </w:tc>
      </w:tr>
      <w:tr w:rsidR="008C6D58" w:rsidRPr="00DD057E" w14:paraId="14078ADE" w14:textId="77777777" w:rsidTr="005D3283">
        <w:trPr>
          <w:cantSplit/>
          <w:trHeight w:val="71"/>
        </w:trPr>
        <w:tc>
          <w:tcPr>
            <w:tcW w:w="521" w:type="pct"/>
            <w:vAlign w:val="center"/>
          </w:tcPr>
          <w:p w14:paraId="4123A8C0"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1.13.</w:t>
            </w:r>
          </w:p>
        </w:tc>
        <w:tc>
          <w:tcPr>
            <w:tcW w:w="4089" w:type="pct"/>
            <w:vAlign w:val="center"/>
          </w:tcPr>
          <w:p w14:paraId="100D98E8" w14:textId="77777777" w:rsidR="008C6D58" w:rsidRPr="00DD057E" w:rsidRDefault="008C6D58" w:rsidP="008C6D58">
            <w:pPr>
              <w:pStyle w:val="BodyText"/>
              <w:spacing w:after="0"/>
              <w:ind w:right="220"/>
              <w:jc w:val="both"/>
              <w:rPr>
                <w:rFonts w:ascii="Times New Roman" w:hAnsi="Times New Roman"/>
                <w:sz w:val="22"/>
                <w:szCs w:val="22"/>
                <w:lang w:val="lv-LV"/>
              </w:rPr>
            </w:pPr>
            <w:r w:rsidRPr="00DD057E">
              <w:rPr>
                <w:rFonts w:ascii="Times New Roman" w:hAnsi="Times New Roman"/>
                <w:sz w:val="22"/>
                <w:szCs w:val="22"/>
                <w:lang w:val="lv-LV"/>
              </w:rPr>
              <w:t>Iekļaujot jaunus apdrošināmos darbiniekus, kā arī izslēdzot personas no apdrošināto saraksta, Pretendentam jāveic prēmijas aprēķins proporcionāli atlikušajam periodam par pilniem mēnešiem (tas nozīmē, ka viena mēneša apdrošināšanas prēmija tiek noteikta kā 1/12 daļa no gada apdrošināšanas prēmijas). Aprēķinot prēmijas atlikumu par izslēgtajām personām, netiek ņemti vērā administratīvie izdevumi un izmaksātās atlīdzības.</w:t>
            </w:r>
          </w:p>
        </w:tc>
        <w:tc>
          <w:tcPr>
            <w:tcW w:w="390" w:type="pct"/>
            <w:vAlign w:val="center"/>
          </w:tcPr>
          <w:p w14:paraId="74AFB6DF" w14:textId="77777777" w:rsidR="008C6D58" w:rsidRPr="00DD057E" w:rsidRDefault="008C6D58" w:rsidP="008C6D58">
            <w:pPr>
              <w:tabs>
                <w:tab w:val="left" w:pos="360"/>
              </w:tabs>
              <w:ind w:right="220"/>
              <w:rPr>
                <w:sz w:val="22"/>
                <w:szCs w:val="22"/>
              </w:rPr>
            </w:pPr>
          </w:p>
        </w:tc>
      </w:tr>
      <w:tr w:rsidR="008C6D58" w:rsidRPr="00DD057E" w14:paraId="022F564D" w14:textId="77777777" w:rsidTr="005D3283">
        <w:trPr>
          <w:cantSplit/>
          <w:trHeight w:val="71"/>
        </w:trPr>
        <w:tc>
          <w:tcPr>
            <w:tcW w:w="521" w:type="pct"/>
            <w:vAlign w:val="center"/>
          </w:tcPr>
          <w:p w14:paraId="006711E3"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1.14.</w:t>
            </w:r>
          </w:p>
        </w:tc>
        <w:tc>
          <w:tcPr>
            <w:tcW w:w="4089" w:type="pct"/>
            <w:vAlign w:val="center"/>
          </w:tcPr>
          <w:p w14:paraId="0D25DD87" w14:textId="77777777" w:rsidR="008C6D58" w:rsidRPr="00DD057E" w:rsidRDefault="008C6D58" w:rsidP="008C6D58">
            <w:pPr>
              <w:ind w:right="220"/>
              <w:jc w:val="both"/>
              <w:rPr>
                <w:rStyle w:val="CharChar71"/>
                <w:b w:val="0"/>
                <w:i w:val="0"/>
                <w:sz w:val="22"/>
                <w:szCs w:val="22"/>
                <w:lang w:eastAsia="ar-SA"/>
              </w:rPr>
            </w:pPr>
            <w:r w:rsidRPr="00DD057E">
              <w:rPr>
                <w:rStyle w:val="CharChar71"/>
                <w:bCs/>
                <w:iCs/>
                <w:sz w:val="22"/>
                <w:szCs w:val="22"/>
                <w:lang w:eastAsia="ar-SA"/>
              </w:rPr>
              <w:t>Pretendentam saskaņā ar Pasūtītāja norādījumiem ir jānodrošina kopējās apdrošināšanas prēmijas apmaksas iespēja vienā vai vairākos maksājumos (bet ne vairāk kā 4), dalīto maksājumu gadījumā apdrošināšanas prēmijai nepiemērojot papildus sadārdzinājumu.</w:t>
            </w:r>
          </w:p>
        </w:tc>
        <w:tc>
          <w:tcPr>
            <w:tcW w:w="390" w:type="pct"/>
            <w:vAlign w:val="center"/>
          </w:tcPr>
          <w:p w14:paraId="00B03008" w14:textId="77777777" w:rsidR="008C6D58" w:rsidRPr="00DD057E" w:rsidRDefault="008C6D58" w:rsidP="008C6D58">
            <w:pPr>
              <w:tabs>
                <w:tab w:val="left" w:pos="360"/>
              </w:tabs>
              <w:ind w:right="220"/>
              <w:rPr>
                <w:sz w:val="22"/>
                <w:szCs w:val="22"/>
              </w:rPr>
            </w:pPr>
          </w:p>
        </w:tc>
      </w:tr>
      <w:tr w:rsidR="008C6D58" w:rsidRPr="00DD057E" w14:paraId="564CB251" w14:textId="77777777" w:rsidTr="005D3283">
        <w:trPr>
          <w:cantSplit/>
          <w:trHeight w:val="71"/>
        </w:trPr>
        <w:tc>
          <w:tcPr>
            <w:tcW w:w="521" w:type="pct"/>
            <w:vAlign w:val="center"/>
          </w:tcPr>
          <w:p w14:paraId="6D0E836B"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1.15.</w:t>
            </w:r>
          </w:p>
        </w:tc>
        <w:tc>
          <w:tcPr>
            <w:tcW w:w="4089" w:type="pct"/>
            <w:vAlign w:val="center"/>
          </w:tcPr>
          <w:p w14:paraId="60D48E31" w14:textId="77777777" w:rsidR="008C6D58" w:rsidRPr="00DD057E" w:rsidRDefault="008C6D58" w:rsidP="00C9200A">
            <w:pPr>
              <w:ind w:right="220"/>
              <w:jc w:val="both"/>
              <w:rPr>
                <w:rStyle w:val="CharChar71"/>
                <w:b w:val="0"/>
                <w:bCs/>
                <w:i w:val="0"/>
                <w:iCs/>
                <w:sz w:val="22"/>
                <w:szCs w:val="22"/>
                <w:lang w:eastAsia="ar-SA"/>
              </w:rPr>
            </w:pPr>
            <w:r w:rsidRPr="00DD057E">
              <w:rPr>
                <w:sz w:val="22"/>
                <w:szCs w:val="22"/>
              </w:rPr>
              <w:t>Pēc Pasūtītāja rakstiska pieprasījuma saņemšanas, Pretendentam ir jānodrošina informācijas sagatavošana un nosūtīšana Pasūtītājam par apdrošināšanas līguma darbības laikā kopējo izmaksāto apdrošināšanas atlīdzību statistiku, savu iespēju robežās norādot procentuālu izmaksu sadalījumu katrā no apdrošināšanas segumā iekļautajām veselības aprūpes pakalpojumu grupām.</w:t>
            </w:r>
          </w:p>
        </w:tc>
        <w:tc>
          <w:tcPr>
            <w:tcW w:w="390" w:type="pct"/>
            <w:vAlign w:val="center"/>
          </w:tcPr>
          <w:p w14:paraId="555FC671" w14:textId="77777777" w:rsidR="008C6D58" w:rsidRPr="00DD057E" w:rsidRDefault="008C6D58" w:rsidP="008C6D58">
            <w:pPr>
              <w:tabs>
                <w:tab w:val="left" w:pos="360"/>
              </w:tabs>
              <w:ind w:right="220"/>
              <w:rPr>
                <w:sz w:val="22"/>
                <w:szCs w:val="22"/>
              </w:rPr>
            </w:pPr>
          </w:p>
        </w:tc>
      </w:tr>
      <w:tr w:rsidR="008C6D58" w:rsidRPr="00DD057E" w14:paraId="194BD1B0" w14:textId="77777777" w:rsidTr="005264BF">
        <w:trPr>
          <w:cantSplit/>
          <w:trHeight w:val="71"/>
        </w:trPr>
        <w:tc>
          <w:tcPr>
            <w:tcW w:w="521" w:type="pct"/>
            <w:shd w:val="clear" w:color="auto" w:fill="FBD4B4"/>
            <w:vAlign w:val="center"/>
          </w:tcPr>
          <w:p w14:paraId="5761C263" w14:textId="77777777" w:rsidR="008C6D58" w:rsidRPr="00DD057E" w:rsidRDefault="008C6D58" w:rsidP="008C6D58">
            <w:pPr>
              <w:pStyle w:val="BodyText"/>
              <w:spacing w:after="0"/>
              <w:ind w:right="220"/>
              <w:rPr>
                <w:rFonts w:ascii="Times New Roman" w:hAnsi="Times New Roman"/>
                <w:b/>
                <w:bCs/>
                <w:snapToGrid w:val="0"/>
                <w:sz w:val="22"/>
                <w:szCs w:val="22"/>
                <w:lang w:val="lv-LV"/>
              </w:rPr>
            </w:pPr>
            <w:r w:rsidRPr="00DD057E">
              <w:rPr>
                <w:rFonts w:ascii="Times New Roman" w:hAnsi="Times New Roman"/>
                <w:b/>
                <w:bCs/>
                <w:snapToGrid w:val="0"/>
                <w:sz w:val="22"/>
                <w:szCs w:val="22"/>
                <w:lang w:val="lv-LV"/>
              </w:rPr>
              <w:t>2.</w:t>
            </w:r>
          </w:p>
        </w:tc>
        <w:tc>
          <w:tcPr>
            <w:tcW w:w="4479" w:type="pct"/>
            <w:gridSpan w:val="2"/>
            <w:shd w:val="clear" w:color="auto" w:fill="FBD4B4"/>
            <w:vAlign w:val="center"/>
          </w:tcPr>
          <w:p w14:paraId="5C6B3E8F" w14:textId="77777777" w:rsidR="008C6D58" w:rsidRPr="00DD057E" w:rsidRDefault="008C6D58" w:rsidP="008C6D58">
            <w:pPr>
              <w:tabs>
                <w:tab w:val="left" w:pos="360"/>
              </w:tabs>
              <w:ind w:right="220"/>
              <w:rPr>
                <w:sz w:val="22"/>
                <w:szCs w:val="22"/>
              </w:rPr>
            </w:pPr>
            <w:r w:rsidRPr="00DD057E">
              <w:rPr>
                <w:b/>
                <w:bCs/>
                <w:sz w:val="22"/>
                <w:szCs w:val="22"/>
              </w:rPr>
              <w:t>Veselības aprūpes pakalpojumi, apdrošinājuma summas un atlaižu apmērs (</w:t>
            </w:r>
            <w:r w:rsidRPr="00DD057E">
              <w:rPr>
                <w:b/>
                <w:bCs/>
                <w:color w:val="000000"/>
                <w:sz w:val="22"/>
                <w:szCs w:val="22"/>
              </w:rPr>
              <w:t>veselības</w:t>
            </w:r>
            <w:r w:rsidRPr="00DD057E">
              <w:rPr>
                <w:b/>
                <w:bCs/>
                <w:sz w:val="22"/>
                <w:szCs w:val="22"/>
              </w:rPr>
              <w:t xml:space="preserve"> apdrošināšanas programmas kvalitāte):</w:t>
            </w:r>
          </w:p>
        </w:tc>
      </w:tr>
      <w:tr w:rsidR="008C6D58" w:rsidRPr="00DD057E" w14:paraId="2DEF55CD" w14:textId="77777777" w:rsidTr="005D3283">
        <w:trPr>
          <w:cantSplit/>
          <w:trHeight w:val="698"/>
        </w:trPr>
        <w:tc>
          <w:tcPr>
            <w:tcW w:w="521" w:type="pct"/>
            <w:vAlign w:val="center"/>
          </w:tcPr>
          <w:p w14:paraId="0CB80955"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2.1.</w:t>
            </w:r>
          </w:p>
        </w:tc>
        <w:tc>
          <w:tcPr>
            <w:tcW w:w="4089" w:type="pct"/>
            <w:vAlign w:val="center"/>
          </w:tcPr>
          <w:p w14:paraId="0B4AC4CB" w14:textId="2DB92053" w:rsidR="008C6D58" w:rsidRPr="00DD057E" w:rsidRDefault="008C6D58" w:rsidP="008C6D58">
            <w:pPr>
              <w:ind w:right="220"/>
              <w:jc w:val="both"/>
              <w:rPr>
                <w:iCs/>
                <w:sz w:val="22"/>
                <w:szCs w:val="22"/>
              </w:rPr>
            </w:pPr>
            <w:r w:rsidRPr="00DD057E">
              <w:rPr>
                <w:sz w:val="22"/>
                <w:szCs w:val="22"/>
              </w:rPr>
              <w:t xml:space="preserve">Kopējais minimālais atlīdzību limits vienam apdrošinātajam darbiniekam par ambulatoriem un stacionāriem veselības aprūpes pakalpojumiem apdrošināšanas periodā ne mazāk kā </w:t>
            </w:r>
            <w:r w:rsidR="003B4426">
              <w:rPr>
                <w:b/>
                <w:sz w:val="22"/>
                <w:szCs w:val="22"/>
              </w:rPr>
              <w:t>EUR 15</w:t>
            </w:r>
            <w:r w:rsidRPr="00DD057E">
              <w:rPr>
                <w:b/>
                <w:sz w:val="22"/>
                <w:szCs w:val="22"/>
              </w:rPr>
              <w:t>00.00</w:t>
            </w:r>
            <w:r w:rsidRPr="00DD057E">
              <w:rPr>
                <w:sz w:val="22"/>
                <w:szCs w:val="22"/>
              </w:rPr>
              <w:t xml:space="preserve"> gadā</w:t>
            </w:r>
            <w:r w:rsidRPr="00DD057E">
              <w:rPr>
                <w:iCs/>
                <w:sz w:val="22"/>
                <w:szCs w:val="22"/>
              </w:rPr>
              <w:t>, tajā skaitā iekļaujot sekojošus pakalpojumus:</w:t>
            </w:r>
          </w:p>
        </w:tc>
        <w:tc>
          <w:tcPr>
            <w:tcW w:w="390" w:type="pct"/>
            <w:vAlign w:val="center"/>
          </w:tcPr>
          <w:p w14:paraId="4E6C5B17" w14:textId="77777777" w:rsidR="008C6D58" w:rsidRPr="00DD057E" w:rsidRDefault="008C6D58" w:rsidP="008C6D58">
            <w:pPr>
              <w:ind w:right="220"/>
              <w:rPr>
                <w:b/>
                <w:bCs/>
                <w:snapToGrid w:val="0"/>
                <w:sz w:val="22"/>
                <w:szCs w:val="22"/>
              </w:rPr>
            </w:pPr>
          </w:p>
        </w:tc>
      </w:tr>
      <w:tr w:rsidR="008C6D58" w:rsidRPr="00DD057E" w14:paraId="7A4E741E" w14:textId="77777777" w:rsidTr="005D3283">
        <w:trPr>
          <w:cantSplit/>
          <w:trHeight w:val="548"/>
        </w:trPr>
        <w:tc>
          <w:tcPr>
            <w:tcW w:w="521" w:type="pct"/>
            <w:vAlign w:val="center"/>
          </w:tcPr>
          <w:p w14:paraId="51BB6826"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2.2.</w:t>
            </w:r>
          </w:p>
        </w:tc>
        <w:tc>
          <w:tcPr>
            <w:tcW w:w="4089" w:type="pct"/>
            <w:vAlign w:val="center"/>
          </w:tcPr>
          <w:p w14:paraId="1D974902" w14:textId="619B3D32" w:rsidR="008C6D58" w:rsidRPr="00DD057E" w:rsidRDefault="008C6D58" w:rsidP="008C6D58">
            <w:pPr>
              <w:ind w:right="220"/>
              <w:jc w:val="both"/>
              <w:rPr>
                <w:sz w:val="22"/>
                <w:szCs w:val="22"/>
              </w:rPr>
            </w:pPr>
            <w:r w:rsidRPr="00DD057E">
              <w:rPr>
                <w:b/>
                <w:bCs/>
                <w:sz w:val="22"/>
                <w:szCs w:val="22"/>
              </w:rPr>
              <w:t xml:space="preserve">Pacienta iemaksas pakalpojumi 100% </w:t>
            </w:r>
            <w:r w:rsidRPr="00DD057E">
              <w:rPr>
                <w:b/>
                <w:sz w:val="22"/>
                <w:szCs w:val="22"/>
              </w:rPr>
              <w:t>apmērā</w:t>
            </w:r>
            <w:r w:rsidRPr="00DD057E">
              <w:rPr>
                <w:sz w:val="22"/>
                <w:szCs w:val="22"/>
              </w:rPr>
              <w:t>, atbilstoši spēkā esošajiem Ministru kabineta noteikumiem, kopējās piedāvā</w:t>
            </w:r>
            <w:r w:rsidR="007623C0" w:rsidRPr="00DD057E">
              <w:rPr>
                <w:sz w:val="22"/>
                <w:szCs w:val="22"/>
              </w:rPr>
              <w:t>tā</w:t>
            </w:r>
            <w:r w:rsidRPr="00DD057E">
              <w:rPr>
                <w:sz w:val="22"/>
                <w:szCs w:val="22"/>
              </w:rPr>
              <w:t>s apdrošinājuma summas ietvaros, tajā skaitā:</w:t>
            </w:r>
          </w:p>
          <w:p w14:paraId="4FD884FA" w14:textId="77777777" w:rsidR="008C6D58" w:rsidRPr="00DD057E" w:rsidRDefault="008C6D58" w:rsidP="008C6D58">
            <w:pPr>
              <w:numPr>
                <w:ilvl w:val="0"/>
                <w:numId w:val="2"/>
              </w:numPr>
              <w:tabs>
                <w:tab w:val="clear" w:pos="720"/>
                <w:tab w:val="num" w:pos="469"/>
              </w:tabs>
              <w:ind w:left="469" w:right="220" w:hanging="228"/>
              <w:jc w:val="both"/>
              <w:rPr>
                <w:sz w:val="22"/>
                <w:szCs w:val="22"/>
              </w:rPr>
            </w:pPr>
            <w:r w:rsidRPr="00DD057E">
              <w:rPr>
                <w:sz w:val="22"/>
                <w:szCs w:val="22"/>
              </w:rPr>
              <w:t>pacientu iemaksas par ambulatoriem veselības aprūpes pakalpojumiem;</w:t>
            </w:r>
          </w:p>
          <w:p w14:paraId="40724DF3" w14:textId="77777777" w:rsidR="008C6D58" w:rsidRPr="00DD057E" w:rsidRDefault="008C6D58" w:rsidP="008C6D58">
            <w:pPr>
              <w:numPr>
                <w:ilvl w:val="0"/>
                <w:numId w:val="2"/>
              </w:numPr>
              <w:tabs>
                <w:tab w:val="clear" w:pos="720"/>
                <w:tab w:val="num" w:pos="469"/>
              </w:tabs>
              <w:ind w:left="469" w:right="220" w:hanging="228"/>
              <w:jc w:val="both"/>
              <w:rPr>
                <w:b/>
                <w:bCs/>
                <w:sz w:val="22"/>
                <w:szCs w:val="22"/>
              </w:rPr>
            </w:pPr>
            <w:r w:rsidRPr="00DD057E">
              <w:rPr>
                <w:sz w:val="22"/>
                <w:szCs w:val="22"/>
              </w:rPr>
              <w:t>pacientu iemaksas par stacionāriem veselības aprūpes pakalpojumiem (tajā skaitā arī stacionārā rehabilitācija);</w:t>
            </w:r>
          </w:p>
          <w:p w14:paraId="7C254907" w14:textId="77777777" w:rsidR="008C6D58" w:rsidRPr="00DD057E" w:rsidRDefault="008C6D58" w:rsidP="008C6D58">
            <w:pPr>
              <w:numPr>
                <w:ilvl w:val="0"/>
                <w:numId w:val="2"/>
              </w:numPr>
              <w:tabs>
                <w:tab w:val="clear" w:pos="720"/>
                <w:tab w:val="num" w:pos="469"/>
              </w:tabs>
              <w:ind w:left="469" w:right="220" w:hanging="228"/>
              <w:jc w:val="both"/>
              <w:rPr>
                <w:b/>
                <w:bCs/>
                <w:sz w:val="22"/>
                <w:szCs w:val="22"/>
              </w:rPr>
            </w:pPr>
            <w:r w:rsidRPr="00DD057E">
              <w:rPr>
                <w:sz w:val="22"/>
                <w:szCs w:val="22"/>
              </w:rPr>
              <w:t>pacienta līdzmaksājums par vienā stacionēšanās reizē operāciju zālē veiktajām ķirurģiskajām manipulācijām.</w:t>
            </w:r>
          </w:p>
        </w:tc>
        <w:tc>
          <w:tcPr>
            <w:tcW w:w="390" w:type="pct"/>
            <w:vAlign w:val="center"/>
          </w:tcPr>
          <w:p w14:paraId="3D6F8502" w14:textId="77777777" w:rsidR="008C6D58" w:rsidRPr="00DD057E" w:rsidRDefault="008C6D58" w:rsidP="008C6D58">
            <w:pPr>
              <w:ind w:right="220"/>
              <w:rPr>
                <w:b/>
                <w:bCs/>
                <w:snapToGrid w:val="0"/>
                <w:sz w:val="22"/>
                <w:szCs w:val="22"/>
              </w:rPr>
            </w:pPr>
          </w:p>
        </w:tc>
      </w:tr>
      <w:tr w:rsidR="008C6D58" w:rsidRPr="00DD057E" w14:paraId="2E38901B" w14:textId="77777777" w:rsidTr="005D3283">
        <w:trPr>
          <w:cantSplit/>
          <w:trHeight w:val="125"/>
        </w:trPr>
        <w:tc>
          <w:tcPr>
            <w:tcW w:w="521" w:type="pct"/>
            <w:vAlign w:val="center"/>
          </w:tcPr>
          <w:p w14:paraId="2EC98D4C" w14:textId="77777777" w:rsidR="008C6D58" w:rsidRPr="00DD057E" w:rsidRDefault="008C6D58" w:rsidP="008C6D58">
            <w:pPr>
              <w:pStyle w:val="BodyText"/>
              <w:spacing w:after="0"/>
              <w:ind w:right="220"/>
              <w:rPr>
                <w:rFonts w:ascii="Times New Roman" w:hAnsi="Times New Roman"/>
                <w:b/>
                <w:bCs/>
                <w:snapToGrid w:val="0"/>
                <w:sz w:val="22"/>
                <w:szCs w:val="22"/>
                <w:lang w:val="lv-LV"/>
              </w:rPr>
            </w:pPr>
            <w:r w:rsidRPr="00DD057E">
              <w:rPr>
                <w:rFonts w:ascii="Times New Roman" w:hAnsi="Times New Roman"/>
                <w:snapToGrid w:val="0"/>
                <w:sz w:val="22"/>
                <w:szCs w:val="22"/>
                <w:lang w:val="lv-LV"/>
              </w:rPr>
              <w:t>2.3</w:t>
            </w:r>
            <w:r w:rsidRPr="00DD057E">
              <w:rPr>
                <w:rFonts w:ascii="Times New Roman" w:hAnsi="Times New Roman"/>
                <w:bCs/>
                <w:snapToGrid w:val="0"/>
                <w:sz w:val="22"/>
                <w:szCs w:val="22"/>
                <w:lang w:val="lv-LV"/>
              </w:rPr>
              <w:t>.</w:t>
            </w:r>
          </w:p>
        </w:tc>
        <w:tc>
          <w:tcPr>
            <w:tcW w:w="4089" w:type="pct"/>
            <w:vAlign w:val="center"/>
          </w:tcPr>
          <w:p w14:paraId="053E73C1" w14:textId="77777777" w:rsidR="008C6D58" w:rsidRPr="00DD057E" w:rsidRDefault="008C6D58" w:rsidP="008C6D58">
            <w:pPr>
              <w:ind w:right="220"/>
              <w:jc w:val="both"/>
              <w:rPr>
                <w:sz w:val="22"/>
                <w:szCs w:val="22"/>
              </w:rPr>
            </w:pPr>
            <w:r w:rsidRPr="00DD057E">
              <w:rPr>
                <w:b/>
                <w:bCs/>
                <w:sz w:val="22"/>
                <w:szCs w:val="22"/>
              </w:rPr>
              <w:t xml:space="preserve">Ambulatorās veselības aprūpes maksas pakalpojumi </w:t>
            </w:r>
            <w:r w:rsidRPr="00DD057E">
              <w:rPr>
                <w:sz w:val="22"/>
                <w:szCs w:val="22"/>
              </w:rPr>
              <w:t xml:space="preserve">(t.sk. bez ģimenes ārsta nosūtījuma) ne mazāk kā </w:t>
            </w:r>
            <w:r w:rsidR="008A71CB" w:rsidRPr="00DD057E">
              <w:rPr>
                <w:b/>
                <w:sz w:val="22"/>
                <w:szCs w:val="22"/>
              </w:rPr>
              <w:t>EUR 5</w:t>
            </w:r>
            <w:r w:rsidRPr="00DD057E">
              <w:rPr>
                <w:b/>
                <w:sz w:val="22"/>
                <w:szCs w:val="22"/>
              </w:rPr>
              <w:t>00.00</w:t>
            </w:r>
            <w:r w:rsidRPr="00DD057E">
              <w:rPr>
                <w:sz w:val="22"/>
                <w:szCs w:val="22"/>
              </w:rPr>
              <w:t xml:space="preserve"> apdrošināšanas periodā, neparedzot katra apdrošināšanas segumā iekļautā pakalpojuma reižu skaita ierobežojumus, atsevišķus apakšlimitus vienam saslimšanas gadījumam vai apakšlimitus kādai no apdrošināšanas segumā iekļautajām pakalpojumu grupām:</w:t>
            </w:r>
          </w:p>
        </w:tc>
        <w:tc>
          <w:tcPr>
            <w:tcW w:w="390" w:type="pct"/>
            <w:vAlign w:val="center"/>
          </w:tcPr>
          <w:p w14:paraId="47EB701B" w14:textId="77777777" w:rsidR="008C6D58" w:rsidRPr="00DD057E" w:rsidRDefault="008C6D58" w:rsidP="008C6D58">
            <w:pPr>
              <w:ind w:right="220"/>
              <w:rPr>
                <w:b/>
                <w:bCs/>
                <w:snapToGrid w:val="0"/>
                <w:sz w:val="22"/>
                <w:szCs w:val="22"/>
              </w:rPr>
            </w:pPr>
          </w:p>
        </w:tc>
      </w:tr>
      <w:tr w:rsidR="008C6D58" w:rsidRPr="00DD057E" w14:paraId="4DFE0411" w14:textId="77777777" w:rsidTr="005D3283">
        <w:trPr>
          <w:cantSplit/>
          <w:trHeight w:val="125"/>
        </w:trPr>
        <w:tc>
          <w:tcPr>
            <w:tcW w:w="521" w:type="pct"/>
            <w:vAlign w:val="center"/>
          </w:tcPr>
          <w:p w14:paraId="4AFD1C8C"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2.3.1.</w:t>
            </w:r>
          </w:p>
        </w:tc>
        <w:tc>
          <w:tcPr>
            <w:tcW w:w="4089" w:type="pct"/>
            <w:vAlign w:val="center"/>
          </w:tcPr>
          <w:p w14:paraId="6B3CFE4C" w14:textId="77777777" w:rsidR="008C6D58" w:rsidRPr="00DD057E" w:rsidRDefault="008C6D58" w:rsidP="008C6D58">
            <w:pPr>
              <w:pStyle w:val="BodyText"/>
              <w:widowControl/>
              <w:spacing w:after="0"/>
              <w:ind w:right="220"/>
              <w:jc w:val="both"/>
              <w:rPr>
                <w:rFonts w:ascii="Times New Roman" w:hAnsi="Times New Roman"/>
                <w:sz w:val="22"/>
                <w:szCs w:val="22"/>
                <w:lang w:val="lv-LV"/>
              </w:rPr>
            </w:pPr>
            <w:r w:rsidRPr="00DD057E">
              <w:rPr>
                <w:rFonts w:ascii="Times New Roman" w:hAnsi="Times New Roman"/>
                <w:b/>
                <w:sz w:val="22"/>
                <w:szCs w:val="22"/>
                <w:lang w:val="lv-LV"/>
              </w:rPr>
              <w:t xml:space="preserve">maksas ārstu konsultācijas </w:t>
            </w:r>
            <w:r w:rsidRPr="00DD057E">
              <w:rPr>
                <w:rFonts w:ascii="Times New Roman" w:hAnsi="Times New Roman"/>
                <w:sz w:val="22"/>
                <w:szCs w:val="22"/>
                <w:lang w:val="lv-LV"/>
              </w:rPr>
              <w:t>bez norīkojuma,</w:t>
            </w:r>
            <w:r w:rsidRPr="00DD057E">
              <w:rPr>
                <w:rFonts w:ascii="Times New Roman" w:hAnsi="Times New Roman"/>
                <w:b/>
                <w:sz w:val="22"/>
                <w:szCs w:val="22"/>
                <w:lang w:val="lv-LV"/>
              </w:rPr>
              <w:t xml:space="preserve"> </w:t>
            </w:r>
            <w:r w:rsidRPr="00DD057E">
              <w:rPr>
                <w:rFonts w:ascii="Times New Roman" w:hAnsi="Times New Roman"/>
                <w:snapToGrid w:val="0"/>
                <w:sz w:val="22"/>
                <w:szCs w:val="22"/>
                <w:lang w:val="lv-LV"/>
              </w:rPr>
              <w:t xml:space="preserve">ne mazāk kā </w:t>
            </w:r>
            <w:r w:rsidRPr="00DD057E">
              <w:rPr>
                <w:rFonts w:ascii="Times New Roman" w:hAnsi="Times New Roman"/>
                <w:b/>
                <w:snapToGrid w:val="0"/>
                <w:sz w:val="22"/>
                <w:szCs w:val="22"/>
                <w:lang w:val="lv-LV"/>
              </w:rPr>
              <w:t>EUR 21.00</w:t>
            </w:r>
            <w:r w:rsidRPr="00DD057E">
              <w:rPr>
                <w:rFonts w:ascii="Times New Roman" w:hAnsi="Times New Roman"/>
                <w:snapToGrid w:val="0"/>
                <w:sz w:val="22"/>
                <w:szCs w:val="22"/>
                <w:lang w:val="lv-LV"/>
              </w:rPr>
              <w:t xml:space="preserve"> par katru konsultāciju</w:t>
            </w:r>
            <w:r w:rsidRPr="00DD057E">
              <w:rPr>
                <w:rFonts w:ascii="Times New Roman" w:eastAsia="Arial Unicode MS" w:hAnsi="Times New Roman"/>
                <w:kern w:val="2"/>
                <w:sz w:val="22"/>
                <w:szCs w:val="22"/>
                <w:lang w:val="lv-LV" w:eastAsia="hi-IN" w:bidi="hi-IN"/>
              </w:rPr>
              <w:t xml:space="preserve">, neierobežojot apmaksājamo klāstu tikai ar Pretendenta nosauktajiem speciālistiem, tajā skaitā – </w:t>
            </w:r>
            <w:r w:rsidRPr="00DD057E">
              <w:rPr>
                <w:rFonts w:ascii="Times New Roman" w:hAnsi="Times New Roman"/>
                <w:sz w:val="22"/>
                <w:szCs w:val="22"/>
                <w:lang w:val="lv-LV"/>
              </w:rPr>
              <w:t xml:space="preserve">maksas ģimenes ārsta un/vai maksas terapeita konsultācijas, ārstniecības personu mājas vizītes un to laikā sniegtie medicīniskie pakalpojumi, </w:t>
            </w:r>
            <w:r w:rsidRPr="00DD057E">
              <w:rPr>
                <w:rFonts w:ascii="Times New Roman" w:eastAsia="Arial Unicode MS" w:hAnsi="Times New Roman"/>
                <w:kern w:val="2"/>
                <w:sz w:val="22"/>
                <w:szCs w:val="22"/>
                <w:lang w:val="lv-LV" w:eastAsia="hi-IN" w:bidi="hi-IN"/>
              </w:rPr>
              <w:t>ārstu- speciālistu konsultācijas (apmaksājot arī dermatologu konsultācijas neatkarīgi no saslimšanas diagnozes), kā arī augsti kvalificētu speciālistu (profesoru un docentu) konsultācijas.</w:t>
            </w:r>
          </w:p>
        </w:tc>
        <w:tc>
          <w:tcPr>
            <w:tcW w:w="390" w:type="pct"/>
            <w:vAlign w:val="center"/>
          </w:tcPr>
          <w:p w14:paraId="1DF4A8D7" w14:textId="77777777" w:rsidR="008C6D58" w:rsidRPr="00DD057E" w:rsidRDefault="008C6D58" w:rsidP="008C6D58">
            <w:pPr>
              <w:ind w:right="220"/>
              <w:rPr>
                <w:bCs/>
                <w:snapToGrid w:val="0"/>
                <w:sz w:val="22"/>
                <w:szCs w:val="22"/>
              </w:rPr>
            </w:pPr>
          </w:p>
        </w:tc>
      </w:tr>
      <w:tr w:rsidR="008C6D58" w:rsidRPr="00DD057E" w14:paraId="61023385" w14:textId="77777777" w:rsidTr="005D3283">
        <w:trPr>
          <w:cantSplit/>
          <w:trHeight w:val="1043"/>
        </w:trPr>
        <w:tc>
          <w:tcPr>
            <w:tcW w:w="521" w:type="pct"/>
            <w:vAlign w:val="center"/>
          </w:tcPr>
          <w:p w14:paraId="24EED05A"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2.3.2.</w:t>
            </w:r>
          </w:p>
        </w:tc>
        <w:tc>
          <w:tcPr>
            <w:tcW w:w="4089" w:type="pct"/>
            <w:vAlign w:val="center"/>
          </w:tcPr>
          <w:p w14:paraId="78BBCDCE" w14:textId="77777777" w:rsidR="008C6D58" w:rsidRPr="00DD057E" w:rsidRDefault="008C6D58" w:rsidP="008C6D58">
            <w:pPr>
              <w:ind w:right="220"/>
              <w:jc w:val="both"/>
              <w:rPr>
                <w:sz w:val="22"/>
                <w:szCs w:val="22"/>
              </w:rPr>
            </w:pPr>
            <w:r w:rsidRPr="00DD057E">
              <w:rPr>
                <w:rFonts w:eastAsia="Arial Unicode MS"/>
                <w:b/>
                <w:kern w:val="2"/>
                <w:sz w:val="22"/>
                <w:szCs w:val="22"/>
                <w:lang w:eastAsia="hi-IN" w:bidi="hi-IN"/>
              </w:rPr>
              <w:t xml:space="preserve">plaša spektra laboratoriskie izmeklējumi, </w:t>
            </w:r>
            <w:r w:rsidRPr="00DD057E">
              <w:rPr>
                <w:rFonts w:eastAsia="Arial Unicode MS"/>
                <w:kern w:val="2"/>
                <w:sz w:val="22"/>
                <w:szCs w:val="22"/>
                <w:lang w:eastAsia="hi-IN" w:bidi="hi-IN"/>
              </w:rPr>
              <w:t>tajā skaitā arī maksa par analīžu noņemšanu 100% apmērā</w:t>
            </w:r>
            <w:r w:rsidRPr="00DD057E">
              <w:rPr>
                <w:rFonts w:eastAsia="Arial Unicode MS"/>
                <w:snapToGrid w:val="0"/>
                <w:kern w:val="2"/>
                <w:sz w:val="22"/>
                <w:szCs w:val="22"/>
                <w:lang w:eastAsia="hi-IN" w:bidi="hi-IN"/>
              </w:rPr>
              <w:t xml:space="preserve"> gan līguma, gan nelīguma iestādēs, neierobežojot apmaksājamo izmeklējumu klāstu tikai ar Pretendenta nosauktajiem izmeklējumiem</w:t>
            </w:r>
            <w:r w:rsidRPr="00DD057E">
              <w:rPr>
                <w:rFonts w:eastAsia="Arial Unicode MS"/>
                <w:kern w:val="2"/>
                <w:sz w:val="22"/>
                <w:szCs w:val="22"/>
                <w:lang w:eastAsia="hi-IN" w:bidi="hi-IN"/>
              </w:rPr>
              <w:t>.</w:t>
            </w:r>
          </w:p>
        </w:tc>
        <w:tc>
          <w:tcPr>
            <w:tcW w:w="390" w:type="pct"/>
            <w:vAlign w:val="center"/>
          </w:tcPr>
          <w:p w14:paraId="57D3521E" w14:textId="77777777" w:rsidR="008C6D58" w:rsidRPr="00DD057E" w:rsidRDefault="008C6D58" w:rsidP="008C6D58">
            <w:pPr>
              <w:ind w:right="220"/>
              <w:rPr>
                <w:b/>
                <w:bCs/>
                <w:snapToGrid w:val="0"/>
                <w:sz w:val="22"/>
                <w:szCs w:val="22"/>
              </w:rPr>
            </w:pPr>
          </w:p>
        </w:tc>
      </w:tr>
      <w:tr w:rsidR="008C6D58" w:rsidRPr="00DD057E" w14:paraId="69E928A7" w14:textId="77777777" w:rsidTr="005D3283">
        <w:trPr>
          <w:cantSplit/>
          <w:trHeight w:val="238"/>
        </w:trPr>
        <w:tc>
          <w:tcPr>
            <w:tcW w:w="521" w:type="pct"/>
            <w:vAlign w:val="center"/>
          </w:tcPr>
          <w:p w14:paraId="2C7F615D"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2.3.3.</w:t>
            </w:r>
          </w:p>
        </w:tc>
        <w:tc>
          <w:tcPr>
            <w:tcW w:w="4089" w:type="pct"/>
            <w:vAlign w:val="center"/>
          </w:tcPr>
          <w:p w14:paraId="2DC703C7" w14:textId="77777777" w:rsidR="008C6D58" w:rsidRPr="00DD057E" w:rsidRDefault="008C6D58" w:rsidP="008C6D58">
            <w:pPr>
              <w:ind w:right="220"/>
              <w:jc w:val="both"/>
              <w:rPr>
                <w:sz w:val="22"/>
                <w:szCs w:val="22"/>
              </w:rPr>
            </w:pPr>
            <w:r w:rsidRPr="00DD057E">
              <w:rPr>
                <w:b/>
                <w:sz w:val="22"/>
                <w:szCs w:val="22"/>
              </w:rPr>
              <w:t>plaša spektra diagnostiskie izmeklējumi</w:t>
            </w:r>
            <w:r w:rsidRPr="00DD057E">
              <w:rPr>
                <w:sz w:val="22"/>
                <w:szCs w:val="22"/>
              </w:rPr>
              <w:t xml:space="preserve"> ar ārsta norīkojumu, </w:t>
            </w:r>
            <w:r w:rsidRPr="00DD057E">
              <w:rPr>
                <w:rFonts w:eastAsia="Arial Unicode MS"/>
                <w:kern w:val="2"/>
                <w:sz w:val="22"/>
                <w:szCs w:val="22"/>
                <w:lang w:eastAsia="hi-IN" w:bidi="hi-IN"/>
              </w:rPr>
              <w:t xml:space="preserve">tajā skaitā - </w:t>
            </w:r>
            <w:r w:rsidRPr="00DD057E">
              <w:rPr>
                <w:sz w:val="22"/>
                <w:szCs w:val="22"/>
              </w:rPr>
              <w:t>visa veida</w:t>
            </w:r>
            <w:r w:rsidRPr="00DD057E">
              <w:rPr>
                <w:bCs/>
                <w:sz w:val="22"/>
                <w:szCs w:val="22"/>
              </w:rPr>
              <w:t xml:space="preserve"> </w:t>
            </w:r>
            <w:r w:rsidRPr="00DD057E">
              <w:rPr>
                <w:sz w:val="22"/>
                <w:szCs w:val="22"/>
              </w:rPr>
              <w:t>ultrosonogrāfiskie, doplerogrāfiskie izmeklējumi, holtera monitorēšana, endoskopiskie izmeklējumi, rentgenizmeklējumi ar vai</w:t>
            </w:r>
            <w:r w:rsidRPr="00DD057E">
              <w:rPr>
                <w:bCs/>
                <w:sz w:val="22"/>
                <w:szCs w:val="22"/>
              </w:rPr>
              <w:t xml:space="preserve"> </w:t>
            </w:r>
            <w:r w:rsidRPr="00DD057E">
              <w:rPr>
                <w:sz w:val="22"/>
                <w:szCs w:val="22"/>
              </w:rPr>
              <w:t>bez kontrastvielas, scintigrāfija, datortomogrāfija, magnētiskā rezonanse ar un bez</w:t>
            </w:r>
            <w:r w:rsidRPr="00DD057E">
              <w:rPr>
                <w:bCs/>
                <w:sz w:val="22"/>
                <w:szCs w:val="22"/>
              </w:rPr>
              <w:t xml:space="preserve"> </w:t>
            </w:r>
            <w:r w:rsidRPr="00DD057E">
              <w:rPr>
                <w:sz w:val="22"/>
                <w:szCs w:val="22"/>
              </w:rPr>
              <w:t>kontrastvielas un citi izmeklējumi jebkurai ķermeņa zonai/ orgānam, saskaņā ar Pretendenta piedāvājumu;</w:t>
            </w:r>
          </w:p>
        </w:tc>
        <w:tc>
          <w:tcPr>
            <w:tcW w:w="390" w:type="pct"/>
            <w:vAlign w:val="center"/>
          </w:tcPr>
          <w:p w14:paraId="46E8BEB6" w14:textId="77777777" w:rsidR="008C6D58" w:rsidRPr="00DD057E" w:rsidRDefault="008C6D58" w:rsidP="008C6D58">
            <w:pPr>
              <w:ind w:right="220"/>
              <w:rPr>
                <w:b/>
                <w:bCs/>
                <w:snapToGrid w:val="0"/>
                <w:sz w:val="22"/>
                <w:szCs w:val="22"/>
              </w:rPr>
            </w:pPr>
          </w:p>
        </w:tc>
      </w:tr>
      <w:tr w:rsidR="008C6D58" w:rsidRPr="00DD057E" w14:paraId="05B02801" w14:textId="77777777" w:rsidTr="005D3283">
        <w:trPr>
          <w:cantSplit/>
          <w:trHeight w:val="192"/>
        </w:trPr>
        <w:tc>
          <w:tcPr>
            <w:tcW w:w="521" w:type="pct"/>
            <w:vAlign w:val="center"/>
          </w:tcPr>
          <w:p w14:paraId="30C97505"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2.3.4.</w:t>
            </w:r>
          </w:p>
        </w:tc>
        <w:tc>
          <w:tcPr>
            <w:tcW w:w="4089" w:type="pct"/>
            <w:vAlign w:val="center"/>
          </w:tcPr>
          <w:p w14:paraId="3B9B1F4D" w14:textId="13B44100" w:rsidR="008C6D58" w:rsidRPr="00DD057E" w:rsidRDefault="008C6D58" w:rsidP="008A71CB">
            <w:pPr>
              <w:ind w:right="220"/>
              <w:jc w:val="both"/>
              <w:rPr>
                <w:sz w:val="22"/>
                <w:szCs w:val="22"/>
              </w:rPr>
            </w:pPr>
            <w:r w:rsidRPr="00DD057E">
              <w:rPr>
                <w:b/>
                <w:sz w:val="22"/>
                <w:szCs w:val="22"/>
              </w:rPr>
              <w:t>vakcinēšana</w:t>
            </w:r>
            <w:r w:rsidRPr="00DD057E">
              <w:rPr>
                <w:sz w:val="22"/>
                <w:szCs w:val="22"/>
              </w:rPr>
              <w:t xml:space="preserve"> pret ērču encefalītu, </w:t>
            </w:r>
            <w:r w:rsidR="008A71CB" w:rsidRPr="00DD057E">
              <w:rPr>
                <w:sz w:val="22"/>
                <w:szCs w:val="22"/>
              </w:rPr>
              <w:t>difteriju un/vai stingumkramjiem, g</w:t>
            </w:r>
            <w:r w:rsidRPr="00DD057E">
              <w:rPr>
                <w:sz w:val="22"/>
                <w:szCs w:val="22"/>
              </w:rPr>
              <w:t>ripu 100% apmērā gan līguma, gan nelīguma iestādēs</w:t>
            </w:r>
            <w:r w:rsidR="000A4CBE">
              <w:rPr>
                <w:sz w:val="22"/>
                <w:szCs w:val="22"/>
              </w:rPr>
              <w:t>, atbilstoši cenrādim</w:t>
            </w:r>
            <w:r w:rsidRPr="00DD057E">
              <w:rPr>
                <w:sz w:val="22"/>
                <w:szCs w:val="22"/>
              </w:rPr>
              <w:t>;</w:t>
            </w:r>
          </w:p>
        </w:tc>
        <w:tc>
          <w:tcPr>
            <w:tcW w:w="390" w:type="pct"/>
            <w:vAlign w:val="center"/>
          </w:tcPr>
          <w:p w14:paraId="490CA8AF" w14:textId="77777777" w:rsidR="008C6D58" w:rsidRPr="00DD057E" w:rsidRDefault="008C6D58" w:rsidP="008C6D58">
            <w:pPr>
              <w:ind w:right="220"/>
              <w:rPr>
                <w:b/>
                <w:bCs/>
                <w:snapToGrid w:val="0"/>
                <w:sz w:val="22"/>
                <w:szCs w:val="22"/>
              </w:rPr>
            </w:pPr>
          </w:p>
        </w:tc>
      </w:tr>
      <w:tr w:rsidR="008C6D58" w:rsidRPr="00DD057E" w14:paraId="0BEFAC3B" w14:textId="77777777" w:rsidTr="005D3283">
        <w:trPr>
          <w:cantSplit/>
          <w:trHeight w:val="192"/>
        </w:trPr>
        <w:tc>
          <w:tcPr>
            <w:tcW w:w="521" w:type="pct"/>
            <w:vAlign w:val="center"/>
          </w:tcPr>
          <w:p w14:paraId="51FB6D74"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2.3.5.</w:t>
            </w:r>
          </w:p>
        </w:tc>
        <w:tc>
          <w:tcPr>
            <w:tcW w:w="4089" w:type="pct"/>
            <w:vAlign w:val="center"/>
          </w:tcPr>
          <w:p w14:paraId="35A2D2BC" w14:textId="30EEC55A" w:rsidR="008C6D58" w:rsidRPr="00DD057E" w:rsidRDefault="008C6D58" w:rsidP="000A4CBE">
            <w:pPr>
              <w:ind w:right="220"/>
              <w:jc w:val="both"/>
              <w:rPr>
                <w:b/>
                <w:sz w:val="22"/>
                <w:szCs w:val="22"/>
              </w:rPr>
            </w:pPr>
            <w:r w:rsidRPr="00DD057E">
              <w:rPr>
                <w:rFonts w:eastAsia="Arial Unicode MS"/>
                <w:kern w:val="1"/>
                <w:sz w:val="22"/>
                <w:szCs w:val="22"/>
                <w:lang w:eastAsia="hi-IN" w:bidi="hi-IN"/>
              </w:rPr>
              <w:t xml:space="preserve">Valsts noteiktās </w:t>
            </w:r>
            <w:r w:rsidRPr="00DD057E">
              <w:rPr>
                <w:rFonts w:eastAsia="Arial Unicode MS"/>
                <w:b/>
                <w:kern w:val="1"/>
                <w:sz w:val="22"/>
                <w:szCs w:val="22"/>
                <w:lang w:eastAsia="hi-IN" w:bidi="hi-IN"/>
              </w:rPr>
              <w:t>obligātās darbinieku veselības pārbaudes</w:t>
            </w:r>
            <w:r w:rsidRPr="00DD057E">
              <w:rPr>
                <w:rFonts w:eastAsia="Arial Unicode MS"/>
                <w:kern w:val="1"/>
                <w:sz w:val="22"/>
                <w:szCs w:val="22"/>
                <w:lang w:eastAsia="hi-IN" w:bidi="hi-IN"/>
              </w:rPr>
              <w:t xml:space="preserve"> (darba pienākumu izpildei nepieciešamajā apjomā), t.sk. arī izbraukuma pārbaudes visā Latvijas Republikas teritorijā</w:t>
            </w:r>
            <w:r w:rsidR="000A4CBE">
              <w:rPr>
                <w:rFonts w:eastAsia="Arial Unicode MS"/>
                <w:snapToGrid w:val="0"/>
                <w:kern w:val="1"/>
                <w:sz w:val="22"/>
                <w:szCs w:val="22"/>
                <w:lang w:eastAsia="hi-IN" w:bidi="hi-IN"/>
              </w:rPr>
              <w:t xml:space="preserve"> 100% apmērā gan līguma</w:t>
            </w:r>
            <w:r w:rsidRPr="00DD057E">
              <w:rPr>
                <w:rFonts w:eastAsia="Arial Unicode MS"/>
                <w:snapToGrid w:val="0"/>
                <w:kern w:val="1"/>
                <w:sz w:val="22"/>
                <w:szCs w:val="22"/>
                <w:lang w:eastAsia="hi-IN" w:bidi="hi-IN"/>
              </w:rPr>
              <w:t>;</w:t>
            </w:r>
          </w:p>
        </w:tc>
        <w:tc>
          <w:tcPr>
            <w:tcW w:w="390" w:type="pct"/>
            <w:vAlign w:val="center"/>
          </w:tcPr>
          <w:p w14:paraId="427B36BC" w14:textId="77777777" w:rsidR="008C6D58" w:rsidRPr="00DD057E" w:rsidRDefault="008C6D58" w:rsidP="008C6D58">
            <w:pPr>
              <w:ind w:right="220"/>
              <w:rPr>
                <w:b/>
                <w:bCs/>
                <w:snapToGrid w:val="0"/>
                <w:sz w:val="22"/>
                <w:szCs w:val="22"/>
              </w:rPr>
            </w:pPr>
          </w:p>
        </w:tc>
      </w:tr>
      <w:tr w:rsidR="008C6D58" w:rsidRPr="00DD057E" w14:paraId="73BE401F" w14:textId="77777777" w:rsidTr="005D3283">
        <w:trPr>
          <w:cantSplit/>
          <w:trHeight w:val="200"/>
        </w:trPr>
        <w:tc>
          <w:tcPr>
            <w:tcW w:w="521" w:type="pct"/>
            <w:vAlign w:val="center"/>
          </w:tcPr>
          <w:p w14:paraId="04AF166C"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2.3.6.</w:t>
            </w:r>
          </w:p>
        </w:tc>
        <w:tc>
          <w:tcPr>
            <w:tcW w:w="4089" w:type="pct"/>
            <w:vAlign w:val="center"/>
          </w:tcPr>
          <w:p w14:paraId="4BFBEF8C" w14:textId="77777777" w:rsidR="008C6D58" w:rsidRPr="00DD057E" w:rsidRDefault="008C6D58" w:rsidP="008C6D58">
            <w:pPr>
              <w:tabs>
                <w:tab w:val="left" w:pos="1080"/>
                <w:tab w:val="num" w:pos="2160"/>
              </w:tabs>
              <w:ind w:right="220"/>
              <w:jc w:val="both"/>
              <w:rPr>
                <w:b/>
                <w:bCs/>
                <w:sz w:val="22"/>
                <w:szCs w:val="22"/>
              </w:rPr>
            </w:pPr>
            <w:r w:rsidRPr="00DD057E">
              <w:rPr>
                <w:b/>
                <w:sz w:val="22"/>
                <w:szCs w:val="22"/>
              </w:rPr>
              <w:t xml:space="preserve">plaša spektra ārstnieciskās manipulācijas, </w:t>
            </w:r>
            <w:r w:rsidRPr="00DD057E">
              <w:rPr>
                <w:sz w:val="22"/>
                <w:szCs w:val="22"/>
              </w:rPr>
              <w:t xml:space="preserve">tajā skaitā apmaksājot manipulācijas arī dermatoloģijā, ginekoloģijā, ķirurģijā, </w:t>
            </w:r>
            <w:r w:rsidRPr="00DD057E">
              <w:rPr>
                <w:rStyle w:val="st"/>
                <w:sz w:val="22"/>
                <w:szCs w:val="22"/>
              </w:rPr>
              <w:t>otolaringoloģijā u.c.;</w:t>
            </w:r>
          </w:p>
        </w:tc>
        <w:tc>
          <w:tcPr>
            <w:tcW w:w="390" w:type="pct"/>
            <w:vAlign w:val="center"/>
          </w:tcPr>
          <w:p w14:paraId="1B219E2F" w14:textId="77777777" w:rsidR="008C6D58" w:rsidRPr="00DD057E" w:rsidRDefault="008C6D58" w:rsidP="008C6D58">
            <w:pPr>
              <w:ind w:right="220"/>
              <w:rPr>
                <w:b/>
                <w:bCs/>
                <w:snapToGrid w:val="0"/>
                <w:sz w:val="22"/>
                <w:szCs w:val="22"/>
              </w:rPr>
            </w:pPr>
          </w:p>
        </w:tc>
      </w:tr>
      <w:tr w:rsidR="008C6D58" w:rsidRPr="00DD057E" w14:paraId="13274C63" w14:textId="77777777" w:rsidTr="005D3283">
        <w:trPr>
          <w:cantSplit/>
          <w:trHeight w:val="200"/>
        </w:trPr>
        <w:tc>
          <w:tcPr>
            <w:tcW w:w="521" w:type="pct"/>
            <w:vAlign w:val="center"/>
          </w:tcPr>
          <w:p w14:paraId="64AED74D"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2.3.7.</w:t>
            </w:r>
          </w:p>
        </w:tc>
        <w:tc>
          <w:tcPr>
            <w:tcW w:w="4089" w:type="pct"/>
            <w:vAlign w:val="center"/>
          </w:tcPr>
          <w:p w14:paraId="2286907F" w14:textId="77777777" w:rsidR="008C6D58" w:rsidRPr="00DD057E" w:rsidRDefault="008C6D58" w:rsidP="008C6D58">
            <w:pPr>
              <w:tabs>
                <w:tab w:val="left" w:pos="1080"/>
                <w:tab w:val="num" w:pos="2160"/>
              </w:tabs>
              <w:ind w:right="220"/>
              <w:jc w:val="both"/>
              <w:rPr>
                <w:sz w:val="22"/>
                <w:szCs w:val="22"/>
              </w:rPr>
            </w:pPr>
            <w:r w:rsidRPr="00DD057E">
              <w:rPr>
                <w:b/>
                <w:sz w:val="22"/>
                <w:szCs w:val="22"/>
              </w:rPr>
              <w:t>dažāda veida procedūras</w:t>
            </w:r>
            <w:r w:rsidRPr="00DD057E">
              <w:rPr>
                <w:sz w:val="22"/>
                <w:szCs w:val="22"/>
              </w:rPr>
              <w:t>, tajā skaitā</w:t>
            </w:r>
            <w:r w:rsidRPr="00DD057E">
              <w:rPr>
                <w:b/>
                <w:sz w:val="22"/>
                <w:szCs w:val="22"/>
              </w:rPr>
              <w:t xml:space="preserve"> </w:t>
            </w:r>
            <w:r w:rsidRPr="00DD057E">
              <w:rPr>
                <w:sz w:val="22"/>
                <w:szCs w:val="22"/>
              </w:rPr>
              <w:t>dažādu medikamentu injekcijas, blokādes, punkcijas un citas procedūras;</w:t>
            </w:r>
          </w:p>
        </w:tc>
        <w:tc>
          <w:tcPr>
            <w:tcW w:w="390" w:type="pct"/>
            <w:vAlign w:val="center"/>
          </w:tcPr>
          <w:p w14:paraId="1F6224B7" w14:textId="77777777" w:rsidR="008C6D58" w:rsidRPr="00DD057E" w:rsidRDefault="008C6D58" w:rsidP="008C6D58">
            <w:pPr>
              <w:ind w:right="220"/>
              <w:rPr>
                <w:b/>
                <w:bCs/>
                <w:snapToGrid w:val="0"/>
                <w:sz w:val="22"/>
                <w:szCs w:val="22"/>
              </w:rPr>
            </w:pPr>
          </w:p>
        </w:tc>
      </w:tr>
      <w:tr w:rsidR="008C6D58" w:rsidRPr="00DD057E" w14:paraId="39498E4A" w14:textId="77777777" w:rsidTr="005D3283">
        <w:trPr>
          <w:cantSplit/>
          <w:trHeight w:val="1418"/>
        </w:trPr>
        <w:tc>
          <w:tcPr>
            <w:tcW w:w="521" w:type="pct"/>
            <w:vAlign w:val="center"/>
          </w:tcPr>
          <w:p w14:paraId="65AA2583"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2.3.8.</w:t>
            </w:r>
          </w:p>
        </w:tc>
        <w:tc>
          <w:tcPr>
            <w:tcW w:w="4089" w:type="pct"/>
            <w:vAlign w:val="center"/>
          </w:tcPr>
          <w:p w14:paraId="4B6E1198" w14:textId="094F30BB" w:rsidR="008C6D58" w:rsidRPr="00DD057E" w:rsidRDefault="008C6D58" w:rsidP="008C6D58">
            <w:pPr>
              <w:ind w:right="220"/>
              <w:jc w:val="both"/>
              <w:rPr>
                <w:sz w:val="22"/>
                <w:szCs w:val="22"/>
              </w:rPr>
            </w:pPr>
            <w:r w:rsidRPr="00DD057E">
              <w:rPr>
                <w:b/>
                <w:sz w:val="22"/>
                <w:szCs w:val="22"/>
              </w:rPr>
              <w:t>ambulatorā rehabilitācija</w:t>
            </w:r>
            <w:r w:rsidRPr="00DD057E">
              <w:rPr>
                <w:sz w:val="22"/>
                <w:szCs w:val="22"/>
              </w:rPr>
              <w:t xml:space="preserve"> (ar ģimenes ārsta vai jebkura ārstējošā ārsta norīkojumu, kā arī bez diagnožu ierobežojuma) ar kopējo limitu ne mazāk kā </w:t>
            </w:r>
            <w:r w:rsidRPr="00DD057E">
              <w:rPr>
                <w:b/>
                <w:sz w:val="22"/>
                <w:szCs w:val="22"/>
              </w:rPr>
              <w:t xml:space="preserve">EUR </w:t>
            </w:r>
            <w:r w:rsidR="000A4CBE">
              <w:rPr>
                <w:b/>
                <w:sz w:val="22"/>
                <w:szCs w:val="22"/>
              </w:rPr>
              <w:t>1</w:t>
            </w:r>
            <w:r w:rsidR="008A71CB" w:rsidRPr="00DD057E">
              <w:rPr>
                <w:b/>
                <w:sz w:val="22"/>
                <w:szCs w:val="22"/>
              </w:rPr>
              <w:t>00</w:t>
            </w:r>
            <w:r w:rsidRPr="00DD057E">
              <w:rPr>
                <w:b/>
                <w:sz w:val="22"/>
                <w:szCs w:val="22"/>
              </w:rPr>
              <w:t>.00</w:t>
            </w:r>
            <w:r w:rsidRPr="00DD057E">
              <w:rPr>
                <w:sz w:val="22"/>
                <w:szCs w:val="22"/>
              </w:rPr>
              <w:t xml:space="preserve"> apdrošināšanas periodā, nenosakot ierobežojumus reižu un kursu skaitam, kā arī vienas reizes limitu, tajā skaitā:</w:t>
            </w:r>
          </w:p>
          <w:p w14:paraId="58A5C97C" w14:textId="77777777" w:rsidR="008C6D58" w:rsidRPr="00DD057E" w:rsidRDefault="008C6D58" w:rsidP="008C6D58">
            <w:pPr>
              <w:ind w:left="494" w:right="220" w:hanging="171"/>
              <w:jc w:val="both"/>
              <w:rPr>
                <w:sz w:val="22"/>
                <w:szCs w:val="22"/>
              </w:rPr>
            </w:pPr>
            <w:r w:rsidRPr="00DD057E">
              <w:rPr>
                <w:sz w:val="22"/>
                <w:szCs w:val="22"/>
              </w:rPr>
              <w:t>- ārstnieciskā masāža,</w:t>
            </w:r>
          </w:p>
          <w:p w14:paraId="6B2F8F02" w14:textId="77777777" w:rsidR="008C6D58" w:rsidRPr="00DD057E" w:rsidRDefault="008C6D58" w:rsidP="008C6D58">
            <w:pPr>
              <w:ind w:left="494" w:right="220" w:hanging="171"/>
              <w:jc w:val="both"/>
              <w:rPr>
                <w:sz w:val="22"/>
                <w:szCs w:val="22"/>
              </w:rPr>
            </w:pPr>
            <w:r w:rsidRPr="00DD057E">
              <w:rPr>
                <w:sz w:val="22"/>
                <w:szCs w:val="22"/>
              </w:rPr>
              <w:t>- manuālā terapija,</w:t>
            </w:r>
          </w:p>
          <w:p w14:paraId="1A8E2E53" w14:textId="77777777" w:rsidR="008C6D58" w:rsidRPr="00DD057E" w:rsidRDefault="008C6D58" w:rsidP="008C6D58">
            <w:pPr>
              <w:ind w:left="494" w:right="220" w:hanging="171"/>
              <w:jc w:val="both"/>
              <w:rPr>
                <w:sz w:val="22"/>
                <w:szCs w:val="22"/>
              </w:rPr>
            </w:pPr>
            <w:r w:rsidRPr="00DD057E">
              <w:rPr>
                <w:sz w:val="22"/>
                <w:szCs w:val="22"/>
              </w:rPr>
              <w:t>- ūdens procedūras,</w:t>
            </w:r>
          </w:p>
          <w:p w14:paraId="5B93DD86" w14:textId="77777777" w:rsidR="008C6D58" w:rsidRPr="00DD057E" w:rsidRDefault="008C6D58" w:rsidP="008C6D58">
            <w:pPr>
              <w:ind w:left="494" w:right="220" w:hanging="171"/>
              <w:jc w:val="both"/>
              <w:rPr>
                <w:sz w:val="22"/>
                <w:szCs w:val="22"/>
              </w:rPr>
            </w:pPr>
            <w:r w:rsidRPr="00DD057E">
              <w:rPr>
                <w:sz w:val="22"/>
                <w:szCs w:val="22"/>
              </w:rPr>
              <w:t>- ārstnieciskā vingrošana individuāli vai grupās;</w:t>
            </w:r>
          </w:p>
          <w:p w14:paraId="52A6406F" w14:textId="77777777" w:rsidR="008C6D58" w:rsidRPr="00DD057E" w:rsidRDefault="008C6D58" w:rsidP="008C6D58">
            <w:pPr>
              <w:ind w:left="494" w:right="220" w:hanging="171"/>
              <w:jc w:val="both"/>
              <w:rPr>
                <w:sz w:val="22"/>
                <w:szCs w:val="22"/>
              </w:rPr>
            </w:pPr>
            <w:r w:rsidRPr="00DD057E">
              <w:rPr>
                <w:sz w:val="22"/>
                <w:szCs w:val="22"/>
              </w:rPr>
              <w:t>- fizikālās terapijas procedūras;</w:t>
            </w:r>
          </w:p>
        </w:tc>
        <w:tc>
          <w:tcPr>
            <w:tcW w:w="390" w:type="pct"/>
            <w:vAlign w:val="center"/>
          </w:tcPr>
          <w:p w14:paraId="4F02CB99" w14:textId="77777777" w:rsidR="008C6D58" w:rsidRPr="00DD057E" w:rsidRDefault="008C6D58" w:rsidP="008C6D58">
            <w:pPr>
              <w:ind w:right="220"/>
              <w:rPr>
                <w:b/>
                <w:bCs/>
                <w:snapToGrid w:val="0"/>
                <w:sz w:val="22"/>
                <w:szCs w:val="22"/>
              </w:rPr>
            </w:pPr>
          </w:p>
        </w:tc>
      </w:tr>
      <w:tr w:rsidR="008C6D58" w:rsidRPr="00DD057E" w14:paraId="62D7B902" w14:textId="77777777" w:rsidTr="005D3283">
        <w:trPr>
          <w:cantSplit/>
          <w:trHeight w:val="70"/>
        </w:trPr>
        <w:tc>
          <w:tcPr>
            <w:tcW w:w="521" w:type="pct"/>
            <w:vAlign w:val="center"/>
          </w:tcPr>
          <w:p w14:paraId="55E48153"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2.3.9.</w:t>
            </w:r>
          </w:p>
        </w:tc>
        <w:tc>
          <w:tcPr>
            <w:tcW w:w="4089" w:type="pct"/>
            <w:vAlign w:val="center"/>
          </w:tcPr>
          <w:p w14:paraId="3A424231" w14:textId="77777777" w:rsidR="008C6D58" w:rsidRPr="00DD057E" w:rsidRDefault="008C6D58" w:rsidP="008C6D58">
            <w:pPr>
              <w:pStyle w:val="Heading2"/>
              <w:ind w:right="220"/>
              <w:rPr>
                <w:b w:val="0"/>
                <w:sz w:val="22"/>
                <w:szCs w:val="22"/>
              </w:rPr>
            </w:pPr>
            <w:r w:rsidRPr="00DD057E">
              <w:rPr>
                <w:b w:val="0"/>
                <w:sz w:val="22"/>
                <w:szCs w:val="22"/>
              </w:rPr>
              <w:t>neatliekamā medicīniskā palīdzība:</w:t>
            </w:r>
          </w:p>
          <w:p w14:paraId="1AF22101" w14:textId="77777777" w:rsidR="008C6D58" w:rsidRPr="00DD057E" w:rsidRDefault="008C6D58" w:rsidP="008C6D58">
            <w:pPr>
              <w:numPr>
                <w:ilvl w:val="0"/>
                <w:numId w:val="1"/>
              </w:numPr>
              <w:tabs>
                <w:tab w:val="clear" w:pos="720"/>
                <w:tab w:val="num" w:pos="494"/>
              </w:tabs>
              <w:ind w:left="494" w:right="220" w:hanging="171"/>
              <w:jc w:val="both"/>
              <w:rPr>
                <w:sz w:val="22"/>
                <w:szCs w:val="22"/>
              </w:rPr>
            </w:pPr>
            <w:r w:rsidRPr="00DD057E">
              <w:rPr>
                <w:sz w:val="22"/>
                <w:szCs w:val="22"/>
              </w:rPr>
              <w:t>valsts neatliekamā medicīniskā palīdzība jebkurā ar medicīniskās palīdzības sniegšanu saistītā izsaukumā;</w:t>
            </w:r>
          </w:p>
          <w:p w14:paraId="55E8D69D" w14:textId="77777777" w:rsidR="008C6D58" w:rsidRPr="00DD057E" w:rsidRDefault="008C6D58" w:rsidP="008C6D58">
            <w:pPr>
              <w:numPr>
                <w:ilvl w:val="0"/>
                <w:numId w:val="1"/>
              </w:numPr>
              <w:tabs>
                <w:tab w:val="clear" w:pos="720"/>
                <w:tab w:val="num" w:pos="494"/>
              </w:tabs>
              <w:ind w:left="494" w:right="220" w:hanging="171"/>
              <w:jc w:val="both"/>
              <w:rPr>
                <w:sz w:val="22"/>
                <w:szCs w:val="22"/>
              </w:rPr>
            </w:pPr>
            <w:r w:rsidRPr="00DD057E">
              <w:rPr>
                <w:sz w:val="22"/>
                <w:szCs w:val="22"/>
              </w:rPr>
              <w:t>privāta neatliekamā medicīniskā palīdzība Rīgā un Rīgas rajonā.</w:t>
            </w:r>
          </w:p>
        </w:tc>
        <w:tc>
          <w:tcPr>
            <w:tcW w:w="390" w:type="pct"/>
            <w:vAlign w:val="center"/>
          </w:tcPr>
          <w:p w14:paraId="607E282A" w14:textId="77777777" w:rsidR="008C6D58" w:rsidRPr="00DD057E" w:rsidRDefault="008C6D58" w:rsidP="008C6D58">
            <w:pPr>
              <w:ind w:right="220"/>
              <w:rPr>
                <w:b/>
                <w:bCs/>
                <w:snapToGrid w:val="0"/>
                <w:sz w:val="22"/>
                <w:szCs w:val="22"/>
              </w:rPr>
            </w:pPr>
          </w:p>
        </w:tc>
      </w:tr>
      <w:tr w:rsidR="008C6D58" w:rsidRPr="00DD057E" w14:paraId="3E9372C7" w14:textId="77777777" w:rsidTr="005D3283">
        <w:trPr>
          <w:cantSplit/>
          <w:trHeight w:val="70"/>
        </w:trPr>
        <w:tc>
          <w:tcPr>
            <w:tcW w:w="521" w:type="pct"/>
            <w:vAlign w:val="center"/>
          </w:tcPr>
          <w:p w14:paraId="08E17532"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2.4.</w:t>
            </w:r>
          </w:p>
        </w:tc>
        <w:tc>
          <w:tcPr>
            <w:tcW w:w="4089" w:type="pct"/>
            <w:vAlign w:val="center"/>
          </w:tcPr>
          <w:p w14:paraId="4C59AF1E" w14:textId="383CA9E9" w:rsidR="008C6D58" w:rsidRPr="00DD057E" w:rsidRDefault="008C6D58" w:rsidP="000A4CBE">
            <w:pPr>
              <w:pStyle w:val="Heading2"/>
              <w:ind w:right="220"/>
              <w:rPr>
                <w:b w:val="0"/>
                <w:bCs/>
                <w:sz w:val="22"/>
                <w:szCs w:val="22"/>
              </w:rPr>
            </w:pPr>
            <w:r w:rsidRPr="00DD057E">
              <w:rPr>
                <w:sz w:val="22"/>
                <w:szCs w:val="22"/>
              </w:rPr>
              <w:t>Stacionārās veselības aprūpes maksas pakalpojumi</w:t>
            </w:r>
            <w:r w:rsidRPr="00DD057E">
              <w:rPr>
                <w:b w:val="0"/>
                <w:sz w:val="22"/>
                <w:szCs w:val="22"/>
              </w:rPr>
              <w:t xml:space="preserve"> (gan diennakts, gan</w:t>
            </w:r>
            <w:r w:rsidR="000A4CBE">
              <w:rPr>
                <w:b w:val="0"/>
                <w:sz w:val="22"/>
                <w:szCs w:val="22"/>
              </w:rPr>
              <w:t xml:space="preserve"> dienas stacionārā) 100% apmērā līguma </w:t>
            </w:r>
            <w:r w:rsidRPr="00DD057E">
              <w:rPr>
                <w:b w:val="0"/>
                <w:sz w:val="22"/>
                <w:szCs w:val="22"/>
              </w:rPr>
              <w:t xml:space="preserve">iestādēs, ne mazāk kā </w:t>
            </w:r>
            <w:r w:rsidR="003B4426">
              <w:rPr>
                <w:sz w:val="22"/>
                <w:szCs w:val="22"/>
              </w:rPr>
              <w:t>EUR 40</w:t>
            </w:r>
            <w:r w:rsidRPr="00DD057E">
              <w:rPr>
                <w:sz w:val="22"/>
                <w:szCs w:val="22"/>
              </w:rPr>
              <w:t>0.00</w:t>
            </w:r>
            <w:r w:rsidRPr="00DD057E">
              <w:rPr>
                <w:b w:val="0"/>
                <w:sz w:val="22"/>
                <w:szCs w:val="22"/>
              </w:rPr>
              <w:t xml:space="preserve"> par vienu stacionēšanās gadījumu, bez stacionēšanās gadījumu skaita ierobežojuma, t.sk.:</w:t>
            </w:r>
          </w:p>
        </w:tc>
        <w:tc>
          <w:tcPr>
            <w:tcW w:w="390" w:type="pct"/>
            <w:vAlign w:val="center"/>
          </w:tcPr>
          <w:p w14:paraId="279FF555" w14:textId="77777777" w:rsidR="008C6D58" w:rsidRPr="00DD057E" w:rsidRDefault="008C6D58" w:rsidP="008C6D58">
            <w:pPr>
              <w:ind w:right="220"/>
              <w:rPr>
                <w:sz w:val="22"/>
                <w:szCs w:val="22"/>
              </w:rPr>
            </w:pPr>
          </w:p>
        </w:tc>
      </w:tr>
      <w:tr w:rsidR="008C6D58" w:rsidRPr="00DD057E" w14:paraId="681F7300" w14:textId="77777777" w:rsidTr="005D3283">
        <w:trPr>
          <w:cantSplit/>
          <w:trHeight w:val="71"/>
        </w:trPr>
        <w:tc>
          <w:tcPr>
            <w:tcW w:w="521" w:type="pct"/>
            <w:vAlign w:val="center"/>
          </w:tcPr>
          <w:p w14:paraId="39A71F46"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2.4.1.</w:t>
            </w:r>
          </w:p>
        </w:tc>
        <w:tc>
          <w:tcPr>
            <w:tcW w:w="4089" w:type="pct"/>
            <w:vAlign w:val="center"/>
          </w:tcPr>
          <w:p w14:paraId="5B67983F" w14:textId="77777777" w:rsidR="008C6D58" w:rsidRPr="00DD057E" w:rsidRDefault="008C6D58" w:rsidP="008C6D58">
            <w:pPr>
              <w:pStyle w:val="BodyText"/>
              <w:spacing w:after="0"/>
              <w:ind w:right="220"/>
              <w:jc w:val="both"/>
              <w:rPr>
                <w:rFonts w:ascii="Times New Roman" w:hAnsi="Times New Roman"/>
                <w:sz w:val="22"/>
                <w:szCs w:val="22"/>
                <w:lang w:val="lv-LV"/>
              </w:rPr>
            </w:pPr>
            <w:r w:rsidRPr="00DD057E">
              <w:rPr>
                <w:rFonts w:ascii="Times New Roman" w:hAnsi="Times New Roman"/>
                <w:sz w:val="22"/>
                <w:szCs w:val="22"/>
                <w:lang w:val="lv-LV"/>
              </w:rPr>
              <w:t>maksa par katru diennakts vai dienas stacionārā pavadīto dienu;</w:t>
            </w:r>
          </w:p>
        </w:tc>
        <w:tc>
          <w:tcPr>
            <w:tcW w:w="390" w:type="pct"/>
            <w:vAlign w:val="center"/>
          </w:tcPr>
          <w:p w14:paraId="30487E3B" w14:textId="77777777" w:rsidR="008C6D58" w:rsidRPr="00DD057E" w:rsidRDefault="008C6D58" w:rsidP="008C6D58">
            <w:pPr>
              <w:pStyle w:val="Heading6"/>
              <w:spacing w:before="0" w:after="0"/>
              <w:ind w:right="220"/>
              <w:rPr>
                <w:b w:val="0"/>
                <w:bCs/>
                <w:szCs w:val="22"/>
              </w:rPr>
            </w:pPr>
          </w:p>
        </w:tc>
      </w:tr>
      <w:tr w:rsidR="008C6D58" w:rsidRPr="00DD057E" w14:paraId="6CF1E4D0" w14:textId="77777777" w:rsidTr="005D3283">
        <w:trPr>
          <w:cantSplit/>
          <w:trHeight w:val="85"/>
        </w:trPr>
        <w:tc>
          <w:tcPr>
            <w:tcW w:w="521" w:type="pct"/>
            <w:vAlign w:val="center"/>
          </w:tcPr>
          <w:p w14:paraId="198BB17A"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2.4.2.</w:t>
            </w:r>
          </w:p>
        </w:tc>
        <w:tc>
          <w:tcPr>
            <w:tcW w:w="4089" w:type="pct"/>
            <w:vAlign w:val="center"/>
          </w:tcPr>
          <w:p w14:paraId="1F244D12" w14:textId="77777777" w:rsidR="008C6D58" w:rsidRPr="00DD057E" w:rsidRDefault="008C6D58" w:rsidP="008C6D58">
            <w:pPr>
              <w:pStyle w:val="BodyText"/>
              <w:spacing w:after="0"/>
              <w:ind w:right="220"/>
              <w:jc w:val="both"/>
              <w:rPr>
                <w:rFonts w:ascii="Times New Roman" w:hAnsi="Times New Roman"/>
                <w:sz w:val="22"/>
                <w:szCs w:val="22"/>
                <w:lang w:val="lv-LV"/>
              </w:rPr>
            </w:pPr>
            <w:r w:rsidRPr="00DD057E">
              <w:rPr>
                <w:rFonts w:ascii="Times New Roman" w:hAnsi="Times New Roman"/>
                <w:sz w:val="22"/>
                <w:szCs w:val="22"/>
                <w:lang w:val="lv-LV"/>
              </w:rPr>
              <w:t>ārstēšanās paaugstināta servisa apstākļos, ja tādus nodrošina ārstniecības iestāde;</w:t>
            </w:r>
          </w:p>
        </w:tc>
        <w:tc>
          <w:tcPr>
            <w:tcW w:w="390" w:type="pct"/>
            <w:vAlign w:val="center"/>
          </w:tcPr>
          <w:p w14:paraId="4EAD6469" w14:textId="77777777" w:rsidR="008C6D58" w:rsidRPr="00DD057E" w:rsidRDefault="008C6D58" w:rsidP="008C6D58">
            <w:pPr>
              <w:pStyle w:val="Heading6"/>
              <w:spacing w:before="0" w:after="0"/>
              <w:ind w:right="220"/>
              <w:rPr>
                <w:b w:val="0"/>
                <w:bCs/>
                <w:szCs w:val="22"/>
              </w:rPr>
            </w:pPr>
          </w:p>
        </w:tc>
      </w:tr>
      <w:tr w:rsidR="008C6D58" w:rsidRPr="00DD057E" w14:paraId="696516DC" w14:textId="77777777" w:rsidTr="005D3283">
        <w:trPr>
          <w:cantSplit/>
          <w:trHeight w:val="71"/>
        </w:trPr>
        <w:tc>
          <w:tcPr>
            <w:tcW w:w="521" w:type="pct"/>
            <w:vAlign w:val="center"/>
          </w:tcPr>
          <w:p w14:paraId="16E3E325"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2.4.3.</w:t>
            </w:r>
          </w:p>
        </w:tc>
        <w:tc>
          <w:tcPr>
            <w:tcW w:w="4089" w:type="pct"/>
            <w:vAlign w:val="center"/>
          </w:tcPr>
          <w:p w14:paraId="3F8DC55A" w14:textId="77777777" w:rsidR="008C6D58" w:rsidRPr="00DD057E" w:rsidRDefault="008C6D58" w:rsidP="008C6D58">
            <w:pPr>
              <w:pStyle w:val="BodyText"/>
              <w:spacing w:after="0"/>
              <w:ind w:right="220"/>
              <w:jc w:val="both"/>
              <w:rPr>
                <w:rFonts w:ascii="Times New Roman" w:hAnsi="Times New Roman"/>
                <w:b/>
                <w:bCs/>
                <w:sz w:val="22"/>
                <w:szCs w:val="22"/>
                <w:lang w:val="lv-LV"/>
              </w:rPr>
            </w:pPr>
            <w:r w:rsidRPr="00DD057E">
              <w:rPr>
                <w:rFonts w:ascii="Times New Roman" w:hAnsi="Times New Roman"/>
                <w:sz w:val="22"/>
                <w:szCs w:val="22"/>
                <w:lang w:val="lv-LV"/>
              </w:rPr>
              <w:t>Ārstu – speciālistu t.sk. profesoru un docentu konsultācijas, kā arī ārsta nozīmētas ārstnieciskās manipulācijas un procedūras maksas stacionārā.</w:t>
            </w:r>
          </w:p>
        </w:tc>
        <w:tc>
          <w:tcPr>
            <w:tcW w:w="390" w:type="pct"/>
            <w:vAlign w:val="center"/>
          </w:tcPr>
          <w:p w14:paraId="3CD8EF67" w14:textId="77777777" w:rsidR="008C6D58" w:rsidRPr="00DD057E" w:rsidRDefault="008C6D58" w:rsidP="008C6D58">
            <w:pPr>
              <w:pStyle w:val="Heading6"/>
              <w:spacing w:before="0" w:after="0"/>
              <w:ind w:right="220"/>
              <w:rPr>
                <w:b w:val="0"/>
                <w:bCs/>
                <w:szCs w:val="22"/>
              </w:rPr>
            </w:pPr>
          </w:p>
        </w:tc>
      </w:tr>
      <w:tr w:rsidR="008C6D58" w:rsidRPr="00DD057E" w14:paraId="56425C03" w14:textId="77777777" w:rsidTr="005D3283">
        <w:trPr>
          <w:cantSplit/>
          <w:trHeight w:val="71"/>
        </w:trPr>
        <w:tc>
          <w:tcPr>
            <w:tcW w:w="521" w:type="pct"/>
            <w:vAlign w:val="center"/>
          </w:tcPr>
          <w:p w14:paraId="662AEAF5"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2.4.4.</w:t>
            </w:r>
          </w:p>
        </w:tc>
        <w:tc>
          <w:tcPr>
            <w:tcW w:w="4089" w:type="pct"/>
            <w:vAlign w:val="center"/>
          </w:tcPr>
          <w:p w14:paraId="1784AE92" w14:textId="77777777" w:rsidR="008C6D58" w:rsidRPr="00DD057E" w:rsidRDefault="008C6D58" w:rsidP="008C6D58">
            <w:pPr>
              <w:pStyle w:val="BodyText"/>
              <w:spacing w:after="0"/>
              <w:ind w:right="220"/>
              <w:jc w:val="both"/>
              <w:rPr>
                <w:rFonts w:ascii="Times New Roman" w:hAnsi="Times New Roman"/>
                <w:b/>
                <w:bCs/>
                <w:sz w:val="22"/>
                <w:szCs w:val="22"/>
                <w:lang w:val="lv-LV"/>
              </w:rPr>
            </w:pPr>
            <w:r w:rsidRPr="00DD057E">
              <w:rPr>
                <w:rFonts w:ascii="Times New Roman" w:hAnsi="Times New Roman"/>
                <w:sz w:val="22"/>
                <w:szCs w:val="22"/>
                <w:lang w:val="lv-LV"/>
              </w:rPr>
              <w:t>visa veida diagnostiskie, laboratoriskie un instrumentālie izmeklējumi;</w:t>
            </w:r>
          </w:p>
        </w:tc>
        <w:tc>
          <w:tcPr>
            <w:tcW w:w="390" w:type="pct"/>
            <w:vAlign w:val="center"/>
          </w:tcPr>
          <w:p w14:paraId="5829CA4A" w14:textId="77777777" w:rsidR="008C6D58" w:rsidRPr="00DD057E" w:rsidRDefault="008C6D58" w:rsidP="008C6D58">
            <w:pPr>
              <w:pStyle w:val="Heading6"/>
              <w:spacing w:before="0" w:after="0"/>
              <w:ind w:right="220"/>
              <w:rPr>
                <w:b w:val="0"/>
                <w:bCs/>
                <w:szCs w:val="22"/>
              </w:rPr>
            </w:pPr>
          </w:p>
        </w:tc>
      </w:tr>
      <w:tr w:rsidR="008C6D58" w:rsidRPr="00DD057E" w14:paraId="7D4A987C" w14:textId="77777777" w:rsidTr="005D3283">
        <w:trPr>
          <w:cantSplit/>
          <w:trHeight w:val="71"/>
        </w:trPr>
        <w:tc>
          <w:tcPr>
            <w:tcW w:w="521" w:type="pct"/>
            <w:vAlign w:val="center"/>
          </w:tcPr>
          <w:p w14:paraId="4AD0C4D8"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2.4.5.</w:t>
            </w:r>
          </w:p>
        </w:tc>
        <w:tc>
          <w:tcPr>
            <w:tcW w:w="4089" w:type="pct"/>
            <w:vAlign w:val="center"/>
          </w:tcPr>
          <w:p w14:paraId="461C5F92" w14:textId="77777777" w:rsidR="008C6D58" w:rsidRPr="00DD057E" w:rsidRDefault="008C6D58" w:rsidP="008C6D58">
            <w:pPr>
              <w:pStyle w:val="BodyText"/>
              <w:spacing w:after="0"/>
              <w:ind w:right="220"/>
              <w:jc w:val="both"/>
              <w:rPr>
                <w:rFonts w:ascii="Times New Roman" w:hAnsi="Times New Roman"/>
                <w:sz w:val="22"/>
                <w:szCs w:val="22"/>
                <w:lang w:val="lv-LV"/>
              </w:rPr>
            </w:pPr>
            <w:r w:rsidRPr="00DD057E">
              <w:rPr>
                <w:rFonts w:ascii="Times New Roman" w:hAnsi="Times New Roman"/>
                <w:sz w:val="22"/>
                <w:szCs w:val="22"/>
                <w:lang w:val="lv-LV"/>
              </w:rPr>
              <w:t>Stacionārā izmantotie medikamenti.</w:t>
            </w:r>
          </w:p>
        </w:tc>
        <w:tc>
          <w:tcPr>
            <w:tcW w:w="390" w:type="pct"/>
            <w:vAlign w:val="center"/>
          </w:tcPr>
          <w:p w14:paraId="498B3A5B" w14:textId="77777777" w:rsidR="008C6D58" w:rsidRPr="00DD057E" w:rsidRDefault="008C6D58" w:rsidP="008C6D58">
            <w:pPr>
              <w:pStyle w:val="Heading6"/>
              <w:spacing w:before="0" w:after="0"/>
              <w:ind w:right="220"/>
              <w:rPr>
                <w:b w:val="0"/>
                <w:bCs/>
                <w:szCs w:val="22"/>
              </w:rPr>
            </w:pPr>
          </w:p>
        </w:tc>
      </w:tr>
      <w:tr w:rsidR="008C6D58" w:rsidRPr="00DD057E" w14:paraId="766A05A2" w14:textId="77777777" w:rsidTr="005D3283">
        <w:trPr>
          <w:cantSplit/>
          <w:trHeight w:val="671"/>
        </w:trPr>
        <w:tc>
          <w:tcPr>
            <w:tcW w:w="521" w:type="pct"/>
            <w:vAlign w:val="center"/>
          </w:tcPr>
          <w:p w14:paraId="31C8CEAD"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2.4.6.</w:t>
            </w:r>
          </w:p>
        </w:tc>
        <w:tc>
          <w:tcPr>
            <w:tcW w:w="4089" w:type="pct"/>
            <w:vAlign w:val="center"/>
          </w:tcPr>
          <w:p w14:paraId="7FAD7F9C" w14:textId="77777777" w:rsidR="008C6D58" w:rsidRPr="00DD057E" w:rsidRDefault="008C6D58" w:rsidP="008C6D58">
            <w:pPr>
              <w:pStyle w:val="BodyText"/>
              <w:spacing w:after="0"/>
              <w:ind w:right="220"/>
              <w:jc w:val="both"/>
              <w:rPr>
                <w:rFonts w:ascii="Times New Roman" w:hAnsi="Times New Roman"/>
                <w:b/>
                <w:bCs/>
                <w:sz w:val="22"/>
                <w:szCs w:val="22"/>
                <w:lang w:val="lv-LV"/>
              </w:rPr>
            </w:pPr>
            <w:r w:rsidRPr="00DD057E">
              <w:rPr>
                <w:rFonts w:ascii="Times New Roman" w:hAnsi="Times New Roman"/>
                <w:sz w:val="22"/>
                <w:szCs w:val="22"/>
                <w:lang w:val="lv-LV"/>
              </w:rPr>
              <w:t>maksas ķirurģiskās operācijas bez skaita ierobežojuma, kā arī neierobežojot apmaksājamo operāciju klāstu tikai ar Pretendenta nosauktajām apmaksājamām operācijām.</w:t>
            </w:r>
          </w:p>
        </w:tc>
        <w:tc>
          <w:tcPr>
            <w:tcW w:w="390" w:type="pct"/>
            <w:vAlign w:val="center"/>
          </w:tcPr>
          <w:p w14:paraId="3E058FCA" w14:textId="77777777" w:rsidR="008C6D58" w:rsidRPr="00DD057E" w:rsidRDefault="008C6D58" w:rsidP="008C6D58">
            <w:pPr>
              <w:pStyle w:val="Heading6"/>
              <w:spacing w:before="0" w:after="0"/>
              <w:ind w:right="220"/>
              <w:rPr>
                <w:b w:val="0"/>
                <w:bCs/>
                <w:szCs w:val="22"/>
              </w:rPr>
            </w:pPr>
          </w:p>
        </w:tc>
      </w:tr>
      <w:tr w:rsidR="008C6D58" w:rsidRPr="00DD057E" w14:paraId="0B683C65" w14:textId="77777777" w:rsidTr="005264BF">
        <w:trPr>
          <w:cantSplit/>
          <w:trHeight w:val="71"/>
        </w:trPr>
        <w:tc>
          <w:tcPr>
            <w:tcW w:w="521" w:type="pct"/>
            <w:shd w:val="clear" w:color="auto" w:fill="FBD4B4"/>
            <w:vAlign w:val="center"/>
          </w:tcPr>
          <w:p w14:paraId="5C66FC1B" w14:textId="77777777" w:rsidR="008C6D58" w:rsidRPr="00DD057E" w:rsidRDefault="008C6D58" w:rsidP="008C6D58">
            <w:pPr>
              <w:ind w:right="220"/>
              <w:rPr>
                <w:rStyle w:val="CharChar12"/>
                <w:rFonts w:ascii="Times New Roman" w:hAnsi="Times New Roman"/>
                <w:b/>
                <w:snapToGrid w:val="0"/>
                <w:sz w:val="22"/>
                <w:szCs w:val="22"/>
                <w:lang w:eastAsia="ar-SA"/>
              </w:rPr>
            </w:pPr>
            <w:r w:rsidRPr="00DD057E">
              <w:rPr>
                <w:rStyle w:val="CharChar12"/>
                <w:rFonts w:ascii="Times New Roman" w:hAnsi="Times New Roman"/>
                <w:b/>
                <w:snapToGrid w:val="0"/>
                <w:sz w:val="22"/>
                <w:szCs w:val="22"/>
                <w:lang w:eastAsia="ar-SA"/>
              </w:rPr>
              <w:t>3.</w:t>
            </w:r>
          </w:p>
        </w:tc>
        <w:tc>
          <w:tcPr>
            <w:tcW w:w="4479" w:type="pct"/>
            <w:gridSpan w:val="2"/>
            <w:shd w:val="clear" w:color="auto" w:fill="FBD4B4"/>
            <w:vAlign w:val="center"/>
          </w:tcPr>
          <w:p w14:paraId="75E27325" w14:textId="77777777" w:rsidR="008C6D58" w:rsidRPr="00DD057E" w:rsidRDefault="008C6D58" w:rsidP="008C6D58">
            <w:pPr>
              <w:pStyle w:val="Heading6"/>
              <w:spacing w:before="0" w:after="0"/>
              <w:ind w:right="220"/>
              <w:rPr>
                <w:bCs/>
                <w:szCs w:val="22"/>
              </w:rPr>
            </w:pPr>
            <w:r w:rsidRPr="00DD057E">
              <w:rPr>
                <w:szCs w:val="22"/>
              </w:rPr>
              <w:t>Darbinieku radinieku apdrošināšanas nosacījumi, kuri iegādājas veselības apdrošināšanas pakalpojumu par personīgajiem līdzekļiem</w:t>
            </w:r>
          </w:p>
        </w:tc>
      </w:tr>
      <w:tr w:rsidR="008C6D58" w:rsidRPr="00DD057E" w14:paraId="5EDEEE38" w14:textId="77777777" w:rsidTr="005D3283">
        <w:trPr>
          <w:cantSplit/>
          <w:trHeight w:val="1060"/>
        </w:trPr>
        <w:tc>
          <w:tcPr>
            <w:tcW w:w="521" w:type="pct"/>
            <w:vAlign w:val="center"/>
          </w:tcPr>
          <w:p w14:paraId="38E19C2C" w14:textId="77777777" w:rsidR="008C6D58" w:rsidRPr="00DD057E" w:rsidRDefault="008C6D58" w:rsidP="008C6D58">
            <w:pPr>
              <w:ind w:right="220"/>
              <w:rPr>
                <w:snapToGrid w:val="0"/>
                <w:sz w:val="22"/>
                <w:szCs w:val="22"/>
              </w:rPr>
            </w:pPr>
            <w:r w:rsidRPr="00DD057E">
              <w:rPr>
                <w:snapToGrid w:val="0"/>
                <w:sz w:val="22"/>
                <w:szCs w:val="22"/>
              </w:rPr>
              <w:t>3.1.</w:t>
            </w:r>
          </w:p>
        </w:tc>
        <w:tc>
          <w:tcPr>
            <w:tcW w:w="4089" w:type="pct"/>
            <w:vAlign w:val="center"/>
          </w:tcPr>
          <w:p w14:paraId="423127A4" w14:textId="77777777" w:rsidR="008C6D58" w:rsidRPr="00DD057E" w:rsidRDefault="008C6D58" w:rsidP="008C6D58">
            <w:pPr>
              <w:pStyle w:val="BodyText"/>
              <w:spacing w:after="0"/>
              <w:ind w:right="220"/>
              <w:jc w:val="both"/>
              <w:rPr>
                <w:rFonts w:ascii="Times New Roman" w:hAnsi="Times New Roman"/>
                <w:sz w:val="22"/>
                <w:szCs w:val="22"/>
                <w:lang w:val="lv-LV"/>
              </w:rPr>
            </w:pPr>
            <w:r w:rsidRPr="00DD057E">
              <w:rPr>
                <w:rFonts w:ascii="Times New Roman" w:hAnsi="Times New Roman"/>
                <w:sz w:val="22"/>
                <w:szCs w:val="22"/>
                <w:lang w:val="lv-LV"/>
              </w:rPr>
              <w:t>Pretendentam jāparedz piedāvājumā minētos apdrošināšanas nosacījumus (atbilstoši šīs tehniskās specifikācijas 1.3 līdz 1.11. punktu, 1.15. punkta un 2.punkta prasībām) attiecināt arī uz Pasūtītāja apdrošināto darbinieku radiniekiem – laulātajiem, bērniem un vecākiem – bez vecuma un skaita ierobežojuma.</w:t>
            </w:r>
          </w:p>
        </w:tc>
        <w:tc>
          <w:tcPr>
            <w:tcW w:w="390" w:type="pct"/>
            <w:vAlign w:val="center"/>
          </w:tcPr>
          <w:p w14:paraId="72CA8861" w14:textId="77777777" w:rsidR="008C6D58" w:rsidRPr="00DD057E" w:rsidRDefault="008C6D58" w:rsidP="008C6D58">
            <w:pPr>
              <w:pStyle w:val="Heading6"/>
              <w:spacing w:before="0" w:after="0"/>
              <w:ind w:right="220"/>
              <w:rPr>
                <w:b w:val="0"/>
                <w:bCs/>
                <w:szCs w:val="22"/>
              </w:rPr>
            </w:pPr>
          </w:p>
        </w:tc>
      </w:tr>
      <w:tr w:rsidR="008C6D58" w:rsidRPr="00DD057E" w14:paraId="2917B616" w14:textId="77777777" w:rsidTr="005D3283">
        <w:trPr>
          <w:cantSplit/>
          <w:trHeight w:val="71"/>
        </w:trPr>
        <w:tc>
          <w:tcPr>
            <w:tcW w:w="521" w:type="pct"/>
            <w:vAlign w:val="center"/>
          </w:tcPr>
          <w:p w14:paraId="2965B349" w14:textId="77777777" w:rsidR="008C6D58" w:rsidRPr="00DD057E" w:rsidRDefault="008C6D58" w:rsidP="008C6D58">
            <w:pPr>
              <w:ind w:right="220"/>
              <w:rPr>
                <w:snapToGrid w:val="0"/>
                <w:sz w:val="22"/>
                <w:szCs w:val="22"/>
              </w:rPr>
            </w:pPr>
            <w:r w:rsidRPr="00DD057E">
              <w:rPr>
                <w:snapToGrid w:val="0"/>
                <w:sz w:val="22"/>
                <w:szCs w:val="22"/>
              </w:rPr>
              <w:t>3.2.</w:t>
            </w:r>
          </w:p>
        </w:tc>
        <w:tc>
          <w:tcPr>
            <w:tcW w:w="4089" w:type="pct"/>
            <w:vAlign w:val="center"/>
          </w:tcPr>
          <w:p w14:paraId="3D9BC24C" w14:textId="36E64A84" w:rsidR="008C6D58" w:rsidRPr="00DD057E" w:rsidRDefault="008C6D58" w:rsidP="008C6D58">
            <w:pPr>
              <w:pStyle w:val="BodyText"/>
              <w:spacing w:after="0"/>
              <w:ind w:right="220"/>
              <w:jc w:val="both"/>
              <w:rPr>
                <w:rFonts w:ascii="Times New Roman" w:hAnsi="Times New Roman"/>
                <w:sz w:val="22"/>
                <w:szCs w:val="22"/>
                <w:lang w:val="lv-LV"/>
              </w:rPr>
            </w:pPr>
            <w:r w:rsidRPr="00DD057E">
              <w:rPr>
                <w:rFonts w:ascii="Times New Roman" w:hAnsi="Times New Roman"/>
                <w:sz w:val="22"/>
                <w:szCs w:val="22"/>
                <w:lang w:val="lv-LV"/>
              </w:rPr>
              <w:t>Darbinieku radinieku</w:t>
            </w:r>
            <w:r w:rsidR="008A71CB" w:rsidRPr="00DD057E">
              <w:rPr>
                <w:rFonts w:ascii="Times New Roman" w:hAnsi="Times New Roman"/>
                <w:sz w:val="22"/>
                <w:szCs w:val="22"/>
                <w:lang w:val="lv-LV"/>
              </w:rPr>
              <w:t xml:space="preserve"> (izņemot bērnu vecumā līdz 16 gadiem)</w:t>
            </w:r>
            <w:r w:rsidRPr="00DD057E">
              <w:rPr>
                <w:rFonts w:ascii="Times New Roman" w:hAnsi="Times New Roman"/>
                <w:sz w:val="22"/>
                <w:szCs w:val="22"/>
                <w:lang w:val="lv-LV"/>
              </w:rPr>
              <w:t xml:space="preserve"> apdrošināšanā var tikt piemērots prēmijas sadārdzinājuma koeficients, bet ne vairāk kā 1,35.</w:t>
            </w:r>
            <w:r w:rsidR="00CD087E" w:rsidRPr="00DD057E">
              <w:rPr>
                <w:rFonts w:ascii="Times New Roman" w:hAnsi="Times New Roman"/>
                <w:sz w:val="22"/>
                <w:szCs w:val="22"/>
                <w:lang w:val="lv-LV"/>
              </w:rPr>
              <w:t xml:space="preserve"> Apdrošinātājs var noraidīt arī radiniekam (bērnu vecumā līdz 16 gadiem) atlaidi jeb cenu EUR pēc atlaides piemērošanas.</w:t>
            </w:r>
          </w:p>
        </w:tc>
        <w:tc>
          <w:tcPr>
            <w:tcW w:w="390" w:type="pct"/>
            <w:vAlign w:val="center"/>
          </w:tcPr>
          <w:p w14:paraId="1B79C217" w14:textId="77777777" w:rsidR="008C6D58" w:rsidRPr="00DD057E" w:rsidRDefault="008C6D58" w:rsidP="008C6D58">
            <w:pPr>
              <w:pStyle w:val="Heading6"/>
              <w:spacing w:before="0" w:after="0"/>
              <w:ind w:right="220"/>
              <w:rPr>
                <w:b w:val="0"/>
                <w:bCs/>
                <w:szCs w:val="22"/>
              </w:rPr>
            </w:pPr>
          </w:p>
        </w:tc>
      </w:tr>
      <w:tr w:rsidR="008C6D58" w:rsidRPr="00DD057E" w14:paraId="3BA65B2F" w14:textId="77777777" w:rsidTr="005D3283">
        <w:trPr>
          <w:cantSplit/>
          <w:trHeight w:val="71"/>
        </w:trPr>
        <w:tc>
          <w:tcPr>
            <w:tcW w:w="521" w:type="pct"/>
            <w:vAlign w:val="center"/>
          </w:tcPr>
          <w:p w14:paraId="0DB139A5" w14:textId="77777777" w:rsidR="008C6D58" w:rsidRPr="00DD057E" w:rsidRDefault="008C6D58" w:rsidP="008C6D58">
            <w:pPr>
              <w:ind w:right="220"/>
              <w:rPr>
                <w:snapToGrid w:val="0"/>
                <w:sz w:val="22"/>
                <w:szCs w:val="22"/>
              </w:rPr>
            </w:pPr>
            <w:r w:rsidRPr="00DD057E">
              <w:rPr>
                <w:snapToGrid w:val="0"/>
                <w:sz w:val="22"/>
                <w:szCs w:val="22"/>
              </w:rPr>
              <w:t>3.3.</w:t>
            </w:r>
          </w:p>
        </w:tc>
        <w:tc>
          <w:tcPr>
            <w:tcW w:w="4089" w:type="pct"/>
            <w:vAlign w:val="center"/>
          </w:tcPr>
          <w:p w14:paraId="62FD25A3" w14:textId="77777777" w:rsidR="008C6D58" w:rsidRPr="00DD057E" w:rsidRDefault="008C6D58" w:rsidP="008C6D58">
            <w:pPr>
              <w:pStyle w:val="BodyText"/>
              <w:spacing w:after="0"/>
              <w:ind w:right="220"/>
              <w:jc w:val="both"/>
              <w:rPr>
                <w:rFonts w:ascii="Times New Roman" w:hAnsi="Times New Roman"/>
                <w:sz w:val="22"/>
                <w:szCs w:val="22"/>
                <w:lang w:val="lv-LV"/>
              </w:rPr>
            </w:pPr>
            <w:r w:rsidRPr="00DD057E">
              <w:rPr>
                <w:rFonts w:ascii="Times New Roman" w:hAnsi="Times New Roman"/>
                <w:sz w:val="22"/>
                <w:szCs w:val="22"/>
                <w:lang w:val="lv-LV"/>
              </w:rPr>
              <w:t>Darbinieku radinieku apdrošināšana tiek veikta 1 (viena) mēneša laikā no līguma noslēgšanas un darbojas līdz kopējā apdrošināšanas līguma termiņa beigām. Gadījumā, ja apdrošināšanas iegāde tiek veikta uz nepilnu apdrošināšanas periodu, t.i. uz 11 (vienpadsmit) mēnešiem, Pretendents ir tiesīgs ieturēt apdrošināšanas prēmiju par pilnu apdrošināšanas periodu.</w:t>
            </w:r>
          </w:p>
        </w:tc>
        <w:tc>
          <w:tcPr>
            <w:tcW w:w="390" w:type="pct"/>
            <w:vAlign w:val="center"/>
          </w:tcPr>
          <w:p w14:paraId="2499CEFC" w14:textId="77777777" w:rsidR="008C6D58" w:rsidRPr="00DD057E" w:rsidRDefault="008C6D58" w:rsidP="008C6D58">
            <w:pPr>
              <w:pStyle w:val="Heading6"/>
              <w:spacing w:before="0" w:after="0"/>
              <w:ind w:right="220"/>
              <w:rPr>
                <w:b w:val="0"/>
                <w:bCs/>
                <w:szCs w:val="22"/>
              </w:rPr>
            </w:pPr>
          </w:p>
        </w:tc>
      </w:tr>
      <w:tr w:rsidR="008C6D58" w:rsidRPr="00DD057E" w14:paraId="549B5B27" w14:textId="77777777" w:rsidTr="005D3283">
        <w:trPr>
          <w:cantSplit/>
          <w:trHeight w:val="71"/>
        </w:trPr>
        <w:tc>
          <w:tcPr>
            <w:tcW w:w="521" w:type="pct"/>
            <w:vAlign w:val="center"/>
          </w:tcPr>
          <w:p w14:paraId="7804F868" w14:textId="77777777" w:rsidR="008C6D58" w:rsidRPr="00DD057E" w:rsidRDefault="008C6D58" w:rsidP="008C6D58">
            <w:pPr>
              <w:pStyle w:val="BodyText"/>
              <w:spacing w:after="0"/>
              <w:ind w:right="220"/>
              <w:rPr>
                <w:rFonts w:ascii="Times New Roman" w:hAnsi="Times New Roman"/>
                <w:b/>
                <w:bCs/>
                <w:snapToGrid w:val="0"/>
                <w:sz w:val="22"/>
                <w:szCs w:val="22"/>
                <w:lang w:val="lv-LV"/>
              </w:rPr>
            </w:pPr>
            <w:r w:rsidRPr="00DD057E">
              <w:rPr>
                <w:rFonts w:ascii="Times New Roman" w:hAnsi="Times New Roman"/>
                <w:snapToGrid w:val="0"/>
                <w:sz w:val="22"/>
                <w:szCs w:val="22"/>
                <w:lang w:val="lv-LV"/>
              </w:rPr>
              <w:t>3.4</w:t>
            </w:r>
            <w:r w:rsidRPr="00DD057E">
              <w:rPr>
                <w:rFonts w:ascii="Times New Roman" w:hAnsi="Times New Roman"/>
                <w:b/>
                <w:bCs/>
                <w:snapToGrid w:val="0"/>
                <w:sz w:val="22"/>
                <w:szCs w:val="22"/>
                <w:lang w:val="lv-LV"/>
              </w:rPr>
              <w:t xml:space="preserve">. </w:t>
            </w:r>
          </w:p>
        </w:tc>
        <w:tc>
          <w:tcPr>
            <w:tcW w:w="4089" w:type="pct"/>
            <w:vAlign w:val="center"/>
          </w:tcPr>
          <w:p w14:paraId="71BAA1EB" w14:textId="3BC56A3E" w:rsidR="008C6D58" w:rsidRPr="00DD057E" w:rsidRDefault="008C6D58" w:rsidP="00CD087E">
            <w:pPr>
              <w:ind w:right="220"/>
              <w:jc w:val="both"/>
              <w:rPr>
                <w:sz w:val="22"/>
                <w:szCs w:val="22"/>
              </w:rPr>
            </w:pPr>
            <w:r w:rsidRPr="00DD057E">
              <w:rPr>
                <w:sz w:val="22"/>
                <w:szCs w:val="22"/>
              </w:rPr>
              <w:t>Apdrošināšanas prēmija par darbinieku radinieku apdrošināšanu tiek iemaksāta Pretendentam no apdrošināto personu personīgajiem līdzekļiem</w:t>
            </w:r>
            <w:r w:rsidR="008A71CB" w:rsidRPr="00DD057E">
              <w:rPr>
                <w:sz w:val="22"/>
                <w:szCs w:val="22"/>
              </w:rPr>
              <w:t xml:space="preserve"> saskaņā ar darbinieka iesniegumu par radinieka pievienošanu  un Pretendenta sagatavotu rēķinu, paredzot iespēju </w:t>
            </w:r>
            <w:r w:rsidR="008A71CB" w:rsidRPr="00DD057E">
              <w:rPr>
                <w:rStyle w:val="CharChar71"/>
                <w:b w:val="0"/>
                <w:bCs/>
                <w:i w:val="0"/>
                <w:iCs/>
                <w:sz w:val="22"/>
                <w:szCs w:val="22"/>
                <w:lang w:eastAsia="ar-SA"/>
              </w:rPr>
              <w:t>apdrošināšanas prēmijas apmaksu veikt vienā vai vairākos maksājumos (bet ne vairāk kā 4), dalīto maksājumu gadījumā apdrošināšanas prēmijai nepiemērojot papildus sadārdzinājumu</w:t>
            </w:r>
            <w:r w:rsidRPr="00DD057E">
              <w:rPr>
                <w:b/>
                <w:i/>
                <w:sz w:val="22"/>
                <w:szCs w:val="22"/>
              </w:rPr>
              <w:t>.</w:t>
            </w:r>
            <w:r w:rsidRPr="00DD057E">
              <w:rPr>
                <w:sz w:val="22"/>
                <w:szCs w:val="22"/>
              </w:rPr>
              <w:t xml:space="preserve"> </w:t>
            </w:r>
          </w:p>
        </w:tc>
        <w:tc>
          <w:tcPr>
            <w:tcW w:w="390" w:type="pct"/>
            <w:vAlign w:val="center"/>
          </w:tcPr>
          <w:p w14:paraId="1FE2A331" w14:textId="77777777" w:rsidR="008C6D58" w:rsidRPr="00DD057E" w:rsidRDefault="008C6D58" w:rsidP="008C6D58">
            <w:pPr>
              <w:pStyle w:val="Heading6"/>
              <w:spacing w:before="0" w:after="0"/>
              <w:ind w:right="220"/>
              <w:rPr>
                <w:b w:val="0"/>
                <w:bCs/>
                <w:szCs w:val="22"/>
              </w:rPr>
            </w:pPr>
          </w:p>
        </w:tc>
      </w:tr>
      <w:tr w:rsidR="005D3283" w:rsidRPr="00DD057E" w14:paraId="13F03B25" w14:textId="77777777" w:rsidTr="005D3283">
        <w:trPr>
          <w:cantSplit/>
          <w:trHeight w:val="71"/>
        </w:trPr>
        <w:tc>
          <w:tcPr>
            <w:tcW w:w="5000" w:type="pct"/>
            <w:gridSpan w:val="3"/>
            <w:vAlign w:val="center"/>
          </w:tcPr>
          <w:p w14:paraId="77EB2B7C" w14:textId="7F1CDF4A" w:rsidR="005D3283" w:rsidRPr="005D3283" w:rsidRDefault="005D3283" w:rsidP="008C6D58">
            <w:pPr>
              <w:pStyle w:val="Heading6"/>
              <w:spacing w:before="0" w:after="0"/>
              <w:ind w:right="220"/>
              <w:rPr>
                <w:bCs/>
                <w:szCs w:val="22"/>
              </w:rPr>
            </w:pPr>
            <w:r w:rsidRPr="005D3283">
              <w:rPr>
                <w:bCs/>
                <w:szCs w:val="22"/>
              </w:rPr>
              <w:t>PAPILDUS PROGRAMMU PIEDĀVĀJUMS</w:t>
            </w:r>
            <w:r>
              <w:rPr>
                <w:rStyle w:val="FootnoteReference"/>
                <w:szCs w:val="22"/>
              </w:rPr>
              <w:footnoteReference w:id="1"/>
            </w:r>
          </w:p>
        </w:tc>
      </w:tr>
      <w:tr w:rsidR="008C6D58" w:rsidRPr="00DD057E" w14:paraId="047A024F" w14:textId="77777777" w:rsidTr="005264BF">
        <w:trPr>
          <w:cantSplit/>
          <w:trHeight w:val="71"/>
        </w:trPr>
        <w:tc>
          <w:tcPr>
            <w:tcW w:w="521" w:type="pct"/>
            <w:shd w:val="clear" w:color="auto" w:fill="FBD4B4"/>
            <w:vAlign w:val="center"/>
          </w:tcPr>
          <w:p w14:paraId="6704C487" w14:textId="77777777" w:rsidR="008C6D58" w:rsidRPr="00DD057E" w:rsidRDefault="008C6D58" w:rsidP="008C6D58">
            <w:pPr>
              <w:ind w:right="220"/>
              <w:rPr>
                <w:rStyle w:val="CharChar12"/>
                <w:rFonts w:ascii="Times New Roman" w:hAnsi="Times New Roman"/>
                <w:b/>
                <w:bCs/>
                <w:snapToGrid w:val="0"/>
                <w:sz w:val="22"/>
                <w:szCs w:val="22"/>
                <w:lang w:eastAsia="ar-SA"/>
              </w:rPr>
            </w:pPr>
            <w:r w:rsidRPr="00DD057E">
              <w:rPr>
                <w:rStyle w:val="CharChar12"/>
                <w:rFonts w:ascii="Times New Roman" w:hAnsi="Times New Roman"/>
                <w:b/>
                <w:bCs/>
                <w:snapToGrid w:val="0"/>
                <w:sz w:val="22"/>
                <w:szCs w:val="22"/>
                <w:lang w:eastAsia="ar-SA"/>
              </w:rPr>
              <w:t>4.</w:t>
            </w:r>
          </w:p>
        </w:tc>
        <w:tc>
          <w:tcPr>
            <w:tcW w:w="4479" w:type="pct"/>
            <w:gridSpan w:val="2"/>
            <w:shd w:val="clear" w:color="auto" w:fill="FBD4B4"/>
            <w:vAlign w:val="center"/>
          </w:tcPr>
          <w:p w14:paraId="3CF45552" w14:textId="1E2F09CE" w:rsidR="008C6D58" w:rsidRPr="00DD057E" w:rsidRDefault="008C6D58" w:rsidP="008C6D58">
            <w:pPr>
              <w:pStyle w:val="Heading6"/>
              <w:spacing w:before="0" w:after="0"/>
              <w:ind w:right="220"/>
              <w:rPr>
                <w:szCs w:val="22"/>
              </w:rPr>
            </w:pPr>
            <w:r w:rsidRPr="00DD057E">
              <w:rPr>
                <w:szCs w:val="22"/>
              </w:rPr>
              <w:t>Papildus programmu iegāde par darbinieku un darbinieku radinieku personīgajiem līdzekļiem</w:t>
            </w:r>
            <w:r w:rsidR="005D3283">
              <w:rPr>
                <w:rStyle w:val="FootnoteReference"/>
                <w:szCs w:val="22"/>
              </w:rPr>
              <w:footnoteReference w:id="2"/>
            </w:r>
          </w:p>
        </w:tc>
      </w:tr>
      <w:tr w:rsidR="008C6D58" w:rsidRPr="00DD057E" w14:paraId="0EF4C8B4" w14:textId="77777777" w:rsidTr="005D3283">
        <w:trPr>
          <w:cantSplit/>
          <w:trHeight w:val="71"/>
        </w:trPr>
        <w:tc>
          <w:tcPr>
            <w:tcW w:w="521" w:type="pct"/>
            <w:vAlign w:val="center"/>
          </w:tcPr>
          <w:p w14:paraId="57B74A2B" w14:textId="77777777" w:rsidR="008C6D58" w:rsidRPr="00DD057E" w:rsidRDefault="008C6D58" w:rsidP="008C6D58">
            <w:pPr>
              <w:pStyle w:val="BodyText"/>
              <w:spacing w:after="0"/>
              <w:ind w:right="220"/>
              <w:rPr>
                <w:rFonts w:ascii="Times New Roman" w:hAnsi="Times New Roman"/>
                <w:snapToGrid w:val="0"/>
                <w:sz w:val="22"/>
                <w:szCs w:val="22"/>
                <w:lang w:val="lv-LV"/>
              </w:rPr>
            </w:pPr>
            <w:r w:rsidRPr="00DD057E">
              <w:rPr>
                <w:rFonts w:ascii="Times New Roman" w:hAnsi="Times New Roman"/>
                <w:snapToGrid w:val="0"/>
                <w:sz w:val="22"/>
                <w:szCs w:val="22"/>
                <w:lang w:val="lv-LV"/>
              </w:rPr>
              <w:t>4.1.</w:t>
            </w:r>
          </w:p>
        </w:tc>
        <w:tc>
          <w:tcPr>
            <w:tcW w:w="4089" w:type="pct"/>
            <w:vAlign w:val="center"/>
          </w:tcPr>
          <w:p w14:paraId="2DA539AD" w14:textId="77777777" w:rsidR="008C6D58" w:rsidRPr="00DD057E" w:rsidRDefault="008C6D58" w:rsidP="008A71CB">
            <w:pPr>
              <w:ind w:right="220"/>
              <w:jc w:val="both"/>
              <w:rPr>
                <w:sz w:val="22"/>
                <w:szCs w:val="22"/>
              </w:rPr>
            </w:pPr>
            <w:r w:rsidRPr="00DD057E">
              <w:rPr>
                <w:sz w:val="22"/>
                <w:szCs w:val="22"/>
              </w:rPr>
              <w:t>Pretendentam pēc Pasūtītāja darbinieku brīvprātīgas izvēles, bez minimālā vai maksimālā skaita ierobežojuma, ir jānodrošina papildu programmu iegāde, piemaksājot starpību no personīgie</w:t>
            </w:r>
            <w:r w:rsidR="008A71CB" w:rsidRPr="00DD057E">
              <w:rPr>
                <w:sz w:val="22"/>
                <w:szCs w:val="22"/>
              </w:rPr>
              <w:t>m līdzekļiem</w:t>
            </w:r>
            <w:r w:rsidR="008A71CB" w:rsidRPr="00DD057E">
              <w:rPr>
                <w:b/>
                <w:i/>
                <w:color w:val="000000"/>
                <w:sz w:val="22"/>
                <w:szCs w:val="22"/>
              </w:rPr>
              <w:t>.</w:t>
            </w:r>
          </w:p>
        </w:tc>
        <w:tc>
          <w:tcPr>
            <w:tcW w:w="390" w:type="pct"/>
            <w:vAlign w:val="center"/>
          </w:tcPr>
          <w:p w14:paraId="36A26476" w14:textId="77777777" w:rsidR="008C6D58" w:rsidRPr="00DD057E" w:rsidRDefault="008C6D58" w:rsidP="008C6D58">
            <w:pPr>
              <w:ind w:right="220"/>
              <w:rPr>
                <w:sz w:val="22"/>
                <w:szCs w:val="22"/>
              </w:rPr>
            </w:pPr>
          </w:p>
        </w:tc>
      </w:tr>
      <w:tr w:rsidR="008C6D58" w:rsidRPr="00DD057E" w14:paraId="5A68B1F2" w14:textId="77777777" w:rsidTr="005D3283">
        <w:trPr>
          <w:cantSplit/>
          <w:trHeight w:val="71"/>
        </w:trPr>
        <w:tc>
          <w:tcPr>
            <w:tcW w:w="521" w:type="pct"/>
            <w:vAlign w:val="center"/>
          </w:tcPr>
          <w:p w14:paraId="5FC45FF4"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4.2.</w:t>
            </w:r>
          </w:p>
        </w:tc>
        <w:tc>
          <w:tcPr>
            <w:tcW w:w="4089" w:type="pct"/>
            <w:vAlign w:val="center"/>
          </w:tcPr>
          <w:p w14:paraId="0BA2072F" w14:textId="77777777" w:rsidR="008C6D58" w:rsidRPr="00DD057E" w:rsidRDefault="008C6D58" w:rsidP="008C6D58">
            <w:pPr>
              <w:pStyle w:val="Heading2"/>
              <w:ind w:right="220"/>
              <w:rPr>
                <w:b w:val="0"/>
                <w:sz w:val="22"/>
                <w:szCs w:val="22"/>
              </w:rPr>
            </w:pPr>
            <w:r w:rsidRPr="00DD057E">
              <w:rPr>
                <w:b w:val="0"/>
                <w:sz w:val="22"/>
                <w:szCs w:val="22"/>
              </w:rPr>
              <w:t>Pretendentam papildu programmu iegāde uz līdzvērtīgiem noteikumiem (t.sk. arī apdrošināšanas prēmija) ir jānodrošina arī darbinieku radiniekiem gadījumā, ja arī darbinieks, kura radinieks vēlas iegādāties konkrēto papildus programmu, to ir iegādājies.</w:t>
            </w:r>
          </w:p>
        </w:tc>
        <w:tc>
          <w:tcPr>
            <w:tcW w:w="390" w:type="pct"/>
            <w:vAlign w:val="center"/>
          </w:tcPr>
          <w:p w14:paraId="61FA4CFF" w14:textId="77777777" w:rsidR="008C6D58" w:rsidRPr="00DD057E" w:rsidRDefault="008C6D58" w:rsidP="008C6D58">
            <w:pPr>
              <w:ind w:right="220"/>
              <w:rPr>
                <w:sz w:val="22"/>
                <w:szCs w:val="22"/>
              </w:rPr>
            </w:pPr>
          </w:p>
        </w:tc>
      </w:tr>
      <w:tr w:rsidR="008C6D58" w:rsidRPr="00DD057E" w14:paraId="2D515DFB" w14:textId="77777777" w:rsidTr="005D3283">
        <w:trPr>
          <w:cantSplit/>
          <w:trHeight w:val="71"/>
        </w:trPr>
        <w:tc>
          <w:tcPr>
            <w:tcW w:w="521" w:type="pct"/>
            <w:vAlign w:val="center"/>
          </w:tcPr>
          <w:p w14:paraId="7D7F6C8C"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4.3.</w:t>
            </w:r>
          </w:p>
        </w:tc>
        <w:tc>
          <w:tcPr>
            <w:tcW w:w="4089" w:type="pct"/>
            <w:vAlign w:val="center"/>
          </w:tcPr>
          <w:p w14:paraId="1C743CAF" w14:textId="77777777" w:rsidR="008C6D58" w:rsidRPr="00DD057E" w:rsidRDefault="008C6D58" w:rsidP="008C6D58">
            <w:pPr>
              <w:pStyle w:val="Heading2"/>
              <w:ind w:right="220"/>
              <w:rPr>
                <w:b w:val="0"/>
                <w:sz w:val="22"/>
                <w:szCs w:val="22"/>
              </w:rPr>
            </w:pPr>
            <w:r w:rsidRPr="00DD057E">
              <w:rPr>
                <w:b w:val="0"/>
                <w:sz w:val="22"/>
                <w:szCs w:val="22"/>
              </w:rPr>
              <w:t xml:space="preserve">Programmu papildināšana un pārformēšana tiek veikta 1 (viena) mēneša laikā no līguma noslēgšanas un darbojas līdz kopējā apdrošināšanas līguma termiņa beigām. </w:t>
            </w:r>
            <w:r w:rsidRPr="00DD057E">
              <w:rPr>
                <w:b w:val="0"/>
                <w:color w:val="000000"/>
                <w:sz w:val="22"/>
                <w:szCs w:val="22"/>
              </w:rPr>
              <w:t>Gadījumā, ja apdrošināšanas papildus programmas iegāde tiek veikta uz nepilnu apdrošināšanas periodu,</w:t>
            </w:r>
            <w:r w:rsidRPr="00DD057E">
              <w:rPr>
                <w:b w:val="0"/>
                <w:sz w:val="22"/>
                <w:szCs w:val="22"/>
              </w:rPr>
              <w:t xml:space="preserve"> t.i. uz 11 (vienpadsmit) mēnešiem</w:t>
            </w:r>
            <w:r w:rsidRPr="00DD057E">
              <w:rPr>
                <w:b w:val="0"/>
                <w:color w:val="000000"/>
                <w:sz w:val="22"/>
                <w:szCs w:val="22"/>
              </w:rPr>
              <w:t>, Pretendents ir tiesīgs ieturēt apdrošināšanas prēmiju par pilnu apdrošināšanas periodu</w:t>
            </w:r>
            <w:r w:rsidRPr="00DD057E">
              <w:rPr>
                <w:b w:val="0"/>
                <w:sz w:val="22"/>
                <w:szCs w:val="22"/>
              </w:rPr>
              <w:t>.</w:t>
            </w:r>
          </w:p>
        </w:tc>
        <w:tc>
          <w:tcPr>
            <w:tcW w:w="390" w:type="pct"/>
            <w:vAlign w:val="center"/>
          </w:tcPr>
          <w:p w14:paraId="3248C8F0" w14:textId="77777777" w:rsidR="008C6D58" w:rsidRPr="00DD057E" w:rsidRDefault="008C6D58" w:rsidP="008C6D58">
            <w:pPr>
              <w:ind w:right="220"/>
              <w:rPr>
                <w:sz w:val="22"/>
                <w:szCs w:val="22"/>
              </w:rPr>
            </w:pPr>
          </w:p>
        </w:tc>
      </w:tr>
      <w:tr w:rsidR="008C6D58" w:rsidRPr="00DD057E" w14:paraId="5B1A3A47" w14:textId="77777777" w:rsidTr="005D3283">
        <w:trPr>
          <w:cantSplit/>
          <w:trHeight w:val="71"/>
        </w:trPr>
        <w:tc>
          <w:tcPr>
            <w:tcW w:w="521" w:type="pct"/>
            <w:vAlign w:val="center"/>
          </w:tcPr>
          <w:p w14:paraId="258F21E7"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4.4</w:t>
            </w:r>
          </w:p>
        </w:tc>
        <w:tc>
          <w:tcPr>
            <w:tcW w:w="4089" w:type="pct"/>
            <w:vAlign w:val="center"/>
          </w:tcPr>
          <w:p w14:paraId="7F146BD6" w14:textId="77777777" w:rsidR="008C6D58" w:rsidRPr="00DD057E" w:rsidRDefault="008C6D58" w:rsidP="008C6D58">
            <w:pPr>
              <w:pStyle w:val="Heading6"/>
              <w:spacing w:before="0" w:after="0"/>
              <w:ind w:right="220"/>
              <w:jc w:val="both"/>
              <w:rPr>
                <w:b w:val="0"/>
                <w:bCs/>
                <w:iCs/>
                <w:szCs w:val="22"/>
                <w:u w:val="single"/>
              </w:rPr>
            </w:pPr>
            <w:r w:rsidRPr="00DD057E">
              <w:rPr>
                <w:b w:val="0"/>
                <w:szCs w:val="22"/>
              </w:rPr>
              <w:t>Apdrošināšanas prēmija par programmu papildināšanu un pārformēšanu tiek iemaksāta Pretendentam no apdrošināto personu personīgajiem līdzekļiem</w:t>
            </w:r>
            <w:r w:rsidR="008A71CB" w:rsidRPr="00DD057E">
              <w:rPr>
                <w:b w:val="0"/>
                <w:szCs w:val="22"/>
              </w:rPr>
              <w:t xml:space="preserve"> saskaņā ar darbinieka iesniegumu par papildus programmu iegādi un Pretendenta sagatavotu rēķinu, paredzot iespēju </w:t>
            </w:r>
            <w:r w:rsidR="008A71CB" w:rsidRPr="00DD057E">
              <w:rPr>
                <w:rStyle w:val="CharChar71"/>
                <w:bCs/>
                <w:i w:val="0"/>
                <w:iCs/>
                <w:sz w:val="22"/>
                <w:szCs w:val="22"/>
                <w:lang w:eastAsia="ar-SA"/>
              </w:rPr>
              <w:t>apdrošināšanas prēmijas papildus programmu apmaksu veikt vienā vai vairākos maksājumos (bet ne vairāk kā 4), dalīto maksājumu gadījumā apdrošināšanas prēmijai nepiemērojot papildus sadārdzinājumu</w:t>
            </w:r>
            <w:r w:rsidRPr="00DD057E">
              <w:rPr>
                <w:szCs w:val="22"/>
              </w:rPr>
              <w:t>.</w:t>
            </w:r>
          </w:p>
        </w:tc>
        <w:tc>
          <w:tcPr>
            <w:tcW w:w="390" w:type="pct"/>
            <w:vAlign w:val="center"/>
          </w:tcPr>
          <w:p w14:paraId="4D79F78A" w14:textId="77777777" w:rsidR="008C6D58" w:rsidRPr="00DD057E" w:rsidRDefault="008C6D58" w:rsidP="008C6D58">
            <w:pPr>
              <w:ind w:right="220"/>
              <w:rPr>
                <w:sz w:val="22"/>
                <w:szCs w:val="22"/>
              </w:rPr>
            </w:pPr>
          </w:p>
        </w:tc>
      </w:tr>
      <w:tr w:rsidR="008C6D58" w:rsidRPr="00DD057E" w14:paraId="02A9BAF2" w14:textId="77777777" w:rsidTr="005264BF">
        <w:trPr>
          <w:cantSplit/>
          <w:trHeight w:val="71"/>
        </w:trPr>
        <w:tc>
          <w:tcPr>
            <w:tcW w:w="521" w:type="pct"/>
            <w:vAlign w:val="center"/>
          </w:tcPr>
          <w:p w14:paraId="183AAB22" w14:textId="77777777" w:rsidR="008C6D58" w:rsidRPr="00DD057E" w:rsidRDefault="008C6D58" w:rsidP="008C6D58">
            <w:pPr>
              <w:ind w:right="220"/>
              <w:rPr>
                <w:rStyle w:val="CharChar12"/>
                <w:rFonts w:ascii="Times New Roman" w:hAnsi="Times New Roman"/>
                <w:b/>
                <w:bCs/>
                <w:snapToGrid w:val="0"/>
                <w:sz w:val="22"/>
                <w:szCs w:val="22"/>
                <w:lang w:eastAsia="ar-SA"/>
              </w:rPr>
            </w:pPr>
            <w:r w:rsidRPr="00DD057E">
              <w:rPr>
                <w:rStyle w:val="CharChar12"/>
                <w:rFonts w:ascii="Times New Roman" w:hAnsi="Times New Roman"/>
                <w:b/>
                <w:bCs/>
                <w:snapToGrid w:val="0"/>
                <w:sz w:val="22"/>
                <w:szCs w:val="22"/>
                <w:lang w:eastAsia="ar-SA"/>
              </w:rPr>
              <w:t>4.5.</w:t>
            </w:r>
          </w:p>
        </w:tc>
        <w:tc>
          <w:tcPr>
            <w:tcW w:w="4479" w:type="pct"/>
            <w:gridSpan w:val="2"/>
            <w:vAlign w:val="center"/>
          </w:tcPr>
          <w:p w14:paraId="1DC3FC10" w14:textId="77777777" w:rsidR="008C6D58" w:rsidRPr="00DD057E" w:rsidRDefault="008C6D58" w:rsidP="008C6D58">
            <w:pPr>
              <w:ind w:right="220"/>
              <w:rPr>
                <w:b/>
                <w:bCs/>
                <w:sz w:val="22"/>
                <w:szCs w:val="22"/>
              </w:rPr>
            </w:pPr>
            <w:r w:rsidRPr="00DD057E">
              <w:rPr>
                <w:b/>
                <w:bCs/>
                <w:sz w:val="22"/>
                <w:szCs w:val="22"/>
              </w:rPr>
              <w:t>Papildus programma – Zobārstniecības un mutes dobuma higiēnas pakalpojumi:</w:t>
            </w:r>
          </w:p>
        </w:tc>
      </w:tr>
      <w:tr w:rsidR="008C6D58" w:rsidRPr="00DD057E" w14:paraId="4B9AA00C" w14:textId="77777777" w:rsidTr="005D3283">
        <w:trPr>
          <w:cantSplit/>
          <w:trHeight w:val="71"/>
        </w:trPr>
        <w:tc>
          <w:tcPr>
            <w:tcW w:w="521" w:type="pct"/>
            <w:vAlign w:val="center"/>
          </w:tcPr>
          <w:p w14:paraId="4475942E" w14:textId="77777777" w:rsidR="008C6D58" w:rsidRPr="00DD057E" w:rsidRDefault="008C6D58" w:rsidP="008C6D58">
            <w:pPr>
              <w:ind w:right="220"/>
              <w:rPr>
                <w:rStyle w:val="CharChar61"/>
                <w:rFonts w:ascii="Times New Roman" w:hAnsi="Times New Roman"/>
                <w:snapToGrid w:val="0"/>
                <w:sz w:val="22"/>
                <w:szCs w:val="22"/>
                <w:lang w:eastAsia="ar-SA"/>
              </w:rPr>
            </w:pPr>
            <w:r w:rsidRPr="00DD057E">
              <w:rPr>
                <w:rStyle w:val="CharChar61"/>
                <w:rFonts w:ascii="Times New Roman" w:hAnsi="Times New Roman"/>
                <w:snapToGrid w:val="0"/>
                <w:sz w:val="22"/>
                <w:szCs w:val="22"/>
                <w:lang w:eastAsia="ar-SA"/>
              </w:rPr>
              <w:t>4.5.1.</w:t>
            </w:r>
          </w:p>
        </w:tc>
        <w:tc>
          <w:tcPr>
            <w:tcW w:w="4089" w:type="pct"/>
            <w:vAlign w:val="center"/>
          </w:tcPr>
          <w:p w14:paraId="6DC28060" w14:textId="77777777" w:rsidR="008C6D58" w:rsidRPr="00DD057E" w:rsidRDefault="008C6D58" w:rsidP="005264BF">
            <w:pPr>
              <w:pStyle w:val="Heading6"/>
              <w:spacing w:before="0" w:after="0"/>
              <w:ind w:right="220"/>
              <w:jc w:val="both"/>
              <w:rPr>
                <w:b w:val="0"/>
                <w:bCs/>
                <w:szCs w:val="22"/>
                <w:u w:val="single"/>
              </w:rPr>
            </w:pPr>
            <w:r w:rsidRPr="00DD057E">
              <w:rPr>
                <w:b w:val="0"/>
                <w:szCs w:val="22"/>
              </w:rPr>
              <w:t xml:space="preserve">zobārstniecības pakalpojumu </w:t>
            </w:r>
            <w:r w:rsidR="005264BF" w:rsidRPr="00DD057E">
              <w:rPr>
                <w:b w:val="0"/>
                <w:szCs w:val="22"/>
              </w:rPr>
              <w:t xml:space="preserve">un mutes dobuma higēnas </w:t>
            </w:r>
            <w:r w:rsidRPr="00DD057E">
              <w:rPr>
                <w:b w:val="0"/>
                <w:szCs w:val="22"/>
              </w:rPr>
              <w:t>apmaksa ar 50% atlaidi un kopējo apdrošinājuma summu/atlīdzību limitu ne mazāk EUR 300.00 apdrošināšanas periodā;</w:t>
            </w:r>
          </w:p>
        </w:tc>
        <w:tc>
          <w:tcPr>
            <w:tcW w:w="390" w:type="pct"/>
            <w:vAlign w:val="center"/>
          </w:tcPr>
          <w:p w14:paraId="59C3E7A6" w14:textId="77777777" w:rsidR="008C6D58" w:rsidRPr="00DD057E" w:rsidRDefault="008C6D58" w:rsidP="008C6D58">
            <w:pPr>
              <w:ind w:right="220"/>
              <w:rPr>
                <w:sz w:val="22"/>
                <w:szCs w:val="22"/>
              </w:rPr>
            </w:pPr>
          </w:p>
        </w:tc>
      </w:tr>
      <w:tr w:rsidR="008C6D58" w:rsidRPr="00DD057E" w14:paraId="7E6DCFD0" w14:textId="77777777" w:rsidTr="005D3283">
        <w:trPr>
          <w:cantSplit/>
          <w:trHeight w:val="71"/>
        </w:trPr>
        <w:tc>
          <w:tcPr>
            <w:tcW w:w="521" w:type="pct"/>
            <w:vAlign w:val="center"/>
          </w:tcPr>
          <w:p w14:paraId="05FAD6E9"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4.5.2.</w:t>
            </w:r>
          </w:p>
        </w:tc>
        <w:tc>
          <w:tcPr>
            <w:tcW w:w="4089" w:type="pct"/>
            <w:vAlign w:val="center"/>
          </w:tcPr>
          <w:p w14:paraId="0313675D" w14:textId="77777777" w:rsidR="008C6D58" w:rsidRPr="00DD057E" w:rsidRDefault="008C6D58" w:rsidP="008C6D58">
            <w:pPr>
              <w:pStyle w:val="Heading6"/>
              <w:spacing w:before="0" w:after="0"/>
              <w:ind w:right="220"/>
              <w:jc w:val="both"/>
              <w:rPr>
                <w:b w:val="0"/>
                <w:bCs/>
                <w:szCs w:val="22"/>
                <w:u w:val="single"/>
              </w:rPr>
            </w:pPr>
            <w:r w:rsidRPr="00DD057E">
              <w:rPr>
                <w:b w:val="0"/>
                <w:szCs w:val="22"/>
              </w:rPr>
              <w:t>programmas segumā iekļautie pakalpojumi – neatliekamā medicīniskā palīdzība akūtu zobu sāpju gadījumā, mutes dobuma higiēnas pasākumi, ārsta – speciālista konsultācijas, terapeitiskie un ambulatori ķirurģiskie zobārstniecības</w:t>
            </w:r>
            <w:r w:rsidR="005264BF" w:rsidRPr="00DD057E">
              <w:rPr>
                <w:b w:val="0"/>
                <w:szCs w:val="22"/>
              </w:rPr>
              <w:t xml:space="preserve"> un ortodonta</w:t>
            </w:r>
            <w:r w:rsidRPr="00DD057E">
              <w:rPr>
                <w:b w:val="0"/>
                <w:szCs w:val="22"/>
              </w:rPr>
              <w:t xml:space="preserve"> pakalpojumi, lokālā anestēzija, RTG diagnostika;</w:t>
            </w:r>
          </w:p>
        </w:tc>
        <w:tc>
          <w:tcPr>
            <w:tcW w:w="390" w:type="pct"/>
            <w:vAlign w:val="center"/>
          </w:tcPr>
          <w:p w14:paraId="1A710F8A" w14:textId="77777777" w:rsidR="008C6D58" w:rsidRPr="00DD057E" w:rsidRDefault="008C6D58" w:rsidP="008C6D58">
            <w:pPr>
              <w:ind w:right="220"/>
              <w:rPr>
                <w:sz w:val="22"/>
                <w:szCs w:val="22"/>
              </w:rPr>
            </w:pPr>
          </w:p>
        </w:tc>
      </w:tr>
      <w:tr w:rsidR="008C6D58" w:rsidRPr="00DD057E" w14:paraId="449E6695" w14:textId="77777777" w:rsidTr="005D3283">
        <w:trPr>
          <w:cantSplit/>
          <w:trHeight w:val="71"/>
        </w:trPr>
        <w:tc>
          <w:tcPr>
            <w:tcW w:w="521" w:type="pct"/>
            <w:vAlign w:val="center"/>
          </w:tcPr>
          <w:p w14:paraId="55CA559F"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4.5.3.</w:t>
            </w:r>
          </w:p>
        </w:tc>
        <w:tc>
          <w:tcPr>
            <w:tcW w:w="4089" w:type="pct"/>
            <w:vAlign w:val="center"/>
          </w:tcPr>
          <w:p w14:paraId="4E43A6BA" w14:textId="77777777" w:rsidR="008C6D58" w:rsidRPr="00DD057E" w:rsidRDefault="008C6D58" w:rsidP="008C6D58">
            <w:pPr>
              <w:ind w:right="220"/>
              <w:jc w:val="both"/>
              <w:rPr>
                <w:sz w:val="22"/>
                <w:szCs w:val="22"/>
              </w:rPr>
            </w:pPr>
            <w:r w:rsidRPr="00DD057E">
              <w:rPr>
                <w:sz w:val="22"/>
                <w:szCs w:val="22"/>
              </w:rPr>
              <w:t>saņemtie zobārstniecības pakalpojumi tiek apmaksāti gan Pretendenta līguma iestādēs, gan nelīguma iestādēs. Pakalpojumiem ir jābūt pieejamiem pilnā apmērā (saskaņā ar norādīto atlaidi un apdrošināšanas perioda limitu, bez papildus cenrāžu piemērošanas).</w:t>
            </w:r>
          </w:p>
        </w:tc>
        <w:tc>
          <w:tcPr>
            <w:tcW w:w="390" w:type="pct"/>
            <w:vAlign w:val="center"/>
          </w:tcPr>
          <w:p w14:paraId="146011FA" w14:textId="77777777" w:rsidR="008C6D58" w:rsidRPr="00DD057E" w:rsidRDefault="008C6D58" w:rsidP="008C6D58">
            <w:pPr>
              <w:ind w:right="220"/>
              <w:rPr>
                <w:sz w:val="22"/>
                <w:szCs w:val="22"/>
              </w:rPr>
            </w:pPr>
          </w:p>
        </w:tc>
      </w:tr>
      <w:tr w:rsidR="008C6D58" w:rsidRPr="00DD057E" w14:paraId="05EC3974" w14:textId="77777777" w:rsidTr="005264BF">
        <w:trPr>
          <w:cantSplit/>
          <w:trHeight w:val="71"/>
        </w:trPr>
        <w:tc>
          <w:tcPr>
            <w:tcW w:w="521" w:type="pct"/>
            <w:vAlign w:val="center"/>
          </w:tcPr>
          <w:p w14:paraId="0BD235E7" w14:textId="77777777" w:rsidR="008C6D58" w:rsidRPr="00DD057E" w:rsidRDefault="008C6D58" w:rsidP="008C6D58">
            <w:pPr>
              <w:ind w:right="220"/>
              <w:rPr>
                <w:rStyle w:val="CharChar12"/>
                <w:rFonts w:ascii="Times New Roman" w:hAnsi="Times New Roman"/>
                <w:b/>
                <w:bCs/>
                <w:snapToGrid w:val="0"/>
                <w:sz w:val="22"/>
                <w:szCs w:val="22"/>
                <w:lang w:eastAsia="ar-SA"/>
              </w:rPr>
            </w:pPr>
            <w:r w:rsidRPr="00DD057E">
              <w:rPr>
                <w:rStyle w:val="CharChar12"/>
                <w:rFonts w:ascii="Times New Roman" w:hAnsi="Times New Roman"/>
                <w:b/>
                <w:bCs/>
                <w:snapToGrid w:val="0"/>
                <w:sz w:val="22"/>
                <w:szCs w:val="22"/>
                <w:lang w:eastAsia="ar-SA"/>
              </w:rPr>
              <w:t>4.6.</w:t>
            </w:r>
          </w:p>
        </w:tc>
        <w:tc>
          <w:tcPr>
            <w:tcW w:w="4479" w:type="pct"/>
            <w:gridSpan w:val="2"/>
            <w:vAlign w:val="center"/>
          </w:tcPr>
          <w:p w14:paraId="1A6A953E" w14:textId="77777777" w:rsidR="008C6D58" w:rsidRPr="00DD057E" w:rsidRDefault="008C6D58" w:rsidP="008C6D58">
            <w:pPr>
              <w:ind w:right="220"/>
              <w:rPr>
                <w:b/>
                <w:bCs/>
                <w:sz w:val="22"/>
                <w:szCs w:val="22"/>
              </w:rPr>
            </w:pPr>
            <w:r w:rsidRPr="00DD057E">
              <w:rPr>
                <w:b/>
                <w:bCs/>
                <w:sz w:val="22"/>
                <w:szCs w:val="22"/>
              </w:rPr>
              <w:t>Papildus programma – Medikamentu iegāde:</w:t>
            </w:r>
          </w:p>
        </w:tc>
      </w:tr>
      <w:tr w:rsidR="008C6D58" w:rsidRPr="00DD057E" w14:paraId="7A5B9706" w14:textId="77777777" w:rsidTr="005D3283">
        <w:trPr>
          <w:cantSplit/>
          <w:trHeight w:val="71"/>
        </w:trPr>
        <w:tc>
          <w:tcPr>
            <w:tcW w:w="521" w:type="pct"/>
            <w:vAlign w:val="center"/>
          </w:tcPr>
          <w:p w14:paraId="5264C705"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4.6.1.</w:t>
            </w:r>
          </w:p>
        </w:tc>
        <w:tc>
          <w:tcPr>
            <w:tcW w:w="4089" w:type="pct"/>
            <w:vAlign w:val="center"/>
          </w:tcPr>
          <w:p w14:paraId="7F33E746" w14:textId="77777777" w:rsidR="008C6D58" w:rsidRPr="00DD057E" w:rsidRDefault="008C6D58" w:rsidP="008C6D58">
            <w:pPr>
              <w:tabs>
                <w:tab w:val="left" w:pos="360"/>
              </w:tabs>
              <w:ind w:right="220"/>
              <w:jc w:val="both"/>
              <w:rPr>
                <w:sz w:val="22"/>
                <w:szCs w:val="22"/>
              </w:rPr>
            </w:pPr>
            <w:r w:rsidRPr="00DD057E">
              <w:rPr>
                <w:sz w:val="22"/>
                <w:szCs w:val="22"/>
              </w:rPr>
              <w:t>medikamentu apmaksa ne mazāk kā ar 50% atlaidi un kopējo apdrošinājuma summu/ atlīdzību limitu ne mazāk kā EUR 150.00 apdrošināšanas periodā;</w:t>
            </w:r>
          </w:p>
        </w:tc>
        <w:tc>
          <w:tcPr>
            <w:tcW w:w="390" w:type="pct"/>
            <w:vAlign w:val="center"/>
          </w:tcPr>
          <w:p w14:paraId="053C6E2E" w14:textId="77777777" w:rsidR="008C6D58" w:rsidRPr="00DD057E" w:rsidRDefault="008C6D58" w:rsidP="008C6D58">
            <w:pPr>
              <w:tabs>
                <w:tab w:val="left" w:pos="360"/>
                <w:tab w:val="left" w:pos="1080"/>
              </w:tabs>
              <w:ind w:right="220"/>
              <w:rPr>
                <w:sz w:val="22"/>
                <w:szCs w:val="22"/>
              </w:rPr>
            </w:pPr>
          </w:p>
        </w:tc>
      </w:tr>
      <w:tr w:rsidR="008C6D58" w:rsidRPr="00DD057E" w14:paraId="476BF96D" w14:textId="77777777" w:rsidTr="005D3283">
        <w:trPr>
          <w:cantSplit/>
          <w:trHeight w:val="71"/>
        </w:trPr>
        <w:tc>
          <w:tcPr>
            <w:tcW w:w="521" w:type="pct"/>
            <w:vAlign w:val="center"/>
          </w:tcPr>
          <w:p w14:paraId="26BDC9DA"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4.6.2.</w:t>
            </w:r>
          </w:p>
        </w:tc>
        <w:tc>
          <w:tcPr>
            <w:tcW w:w="4089" w:type="pct"/>
            <w:vAlign w:val="center"/>
          </w:tcPr>
          <w:p w14:paraId="59F56FA9" w14:textId="77777777" w:rsidR="008C6D58" w:rsidRPr="00DD057E" w:rsidRDefault="008C6D58" w:rsidP="008C6D58">
            <w:pPr>
              <w:ind w:right="220"/>
              <w:jc w:val="both"/>
              <w:rPr>
                <w:sz w:val="22"/>
                <w:szCs w:val="22"/>
              </w:rPr>
            </w:pPr>
            <w:r w:rsidRPr="00DD057E">
              <w:rPr>
                <w:sz w:val="22"/>
                <w:szCs w:val="22"/>
              </w:rPr>
              <w:t>tiek apmaksāti ārstējošā ārsta vai ģimenes ārsta izrakstīti medikamenti, kas reģistrēti Latvijas Republikas Zāļu reģistrā;</w:t>
            </w:r>
          </w:p>
        </w:tc>
        <w:tc>
          <w:tcPr>
            <w:tcW w:w="390" w:type="pct"/>
            <w:vAlign w:val="center"/>
          </w:tcPr>
          <w:p w14:paraId="37C97A77" w14:textId="77777777" w:rsidR="008C6D58" w:rsidRPr="00DD057E" w:rsidRDefault="008C6D58" w:rsidP="008C6D58">
            <w:pPr>
              <w:ind w:right="220"/>
              <w:rPr>
                <w:sz w:val="22"/>
                <w:szCs w:val="22"/>
              </w:rPr>
            </w:pPr>
          </w:p>
        </w:tc>
      </w:tr>
      <w:tr w:rsidR="008C6D58" w:rsidRPr="00DD057E" w14:paraId="1B199CC2" w14:textId="77777777" w:rsidTr="005D3283">
        <w:trPr>
          <w:cantSplit/>
          <w:trHeight w:val="71"/>
        </w:trPr>
        <w:tc>
          <w:tcPr>
            <w:tcW w:w="521" w:type="pct"/>
            <w:vAlign w:val="center"/>
          </w:tcPr>
          <w:p w14:paraId="144CAE68"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4.6.3.</w:t>
            </w:r>
          </w:p>
        </w:tc>
        <w:tc>
          <w:tcPr>
            <w:tcW w:w="4089" w:type="pct"/>
            <w:vAlign w:val="center"/>
          </w:tcPr>
          <w:p w14:paraId="5CCB7D28" w14:textId="77777777" w:rsidR="008C6D58" w:rsidRPr="00DD057E" w:rsidRDefault="008C6D58" w:rsidP="008C6D58">
            <w:pPr>
              <w:ind w:right="220"/>
              <w:jc w:val="both"/>
              <w:rPr>
                <w:b/>
                <w:bCs/>
                <w:sz w:val="22"/>
                <w:szCs w:val="22"/>
              </w:rPr>
            </w:pPr>
            <w:r w:rsidRPr="00DD057E">
              <w:rPr>
                <w:sz w:val="22"/>
                <w:szCs w:val="22"/>
              </w:rPr>
              <w:t>tiek apmaksāti iegādātie medikamenti gan apdrošinātāja līguma iestādēs, gan nelīguma iestādēs;</w:t>
            </w:r>
          </w:p>
        </w:tc>
        <w:tc>
          <w:tcPr>
            <w:tcW w:w="390" w:type="pct"/>
            <w:vAlign w:val="center"/>
          </w:tcPr>
          <w:p w14:paraId="058D5C46" w14:textId="77777777" w:rsidR="008C6D58" w:rsidRPr="00DD057E" w:rsidRDefault="008C6D58" w:rsidP="008C6D58">
            <w:pPr>
              <w:ind w:right="220"/>
              <w:rPr>
                <w:sz w:val="22"/>
                <w:szCs w:val="22"/>
              </w:rPr>
            </w:pPr>
          </w:p>
        </w:tc>
      </w:tr>
      <w:tr w:rsidR="008C6D58" w:rsidRPr="00DD057E" w14:paraId="521D115E" w14:textId="77777777" w:rsidTr="005D3283">
        <w:trPr>
          <w:cantSplit/>
          <w:trHeight w:val="71"/>
        </w:trPr>
        <w:tc>
          <w:tcPr>
            <w:tcW w:w="521" w:type="pct"/>
            <w:vAlign w:val="center"/>
          </w:tcPr>
          <w:p w14:paraId="409F8236"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4.6.4.</w:t>
            </w:r>
          </w:p>
        </w:tc>
        <w:tc>
          <w:tcPr>
            <w:tcW w:w="4089" w:type="pct"/>
            <w:vAlign w:val="center"/>
          </w:tcPr>
          <w:p w14:paraId="42533340" w14:textId="77777777" w:rsidR="008C6D58" w:rsidRPr="00DD057E" w:rsidRDefault="008C6D58" w:rsidP="008C6D58">
            <w:pPr>
              <w:ind w:right="220"/>
              <w:jc w:val="both"/>
              <w:rPr>
                <w:sz w:val="22"/>
                <w:szCs w:val="22"/>
              </w:rPr>
            </w:pPr>
            <w:r w:rsidRPr="00DD057E">
              <w:rPr>
                <w:sz w:val="22"/>
                <w:szCs w:val="22"/>
              </w:rPr>
              <w:t>Iegādātie medikamenti tiek apmaksāti</w:t>
            </w:r>
            <w:r w:rsidRPr="00DD057E">
              <w:rPr>
                <w:bCs/>
                <w:sz w:val="22"/>
                <w:szCs w:val="22"/>
              </w:rPr>
              <w:t xml:space="preserve"> pilnā apmērā, saskaņā ar norādīto atlaidi un apdrošināšanas perioda limitu, t.i., nepiemērojot apakšlimitus viena medikamenta apmaksai.</w:t>
            </w:r>
          </w:p>
        </w:tc>
        <w:tc>
          <w:tcPr>
            <w:tcW w:w="390" w:type="pct"/>
            <w:vAlign w:val="center"/>
          </w:tcPr>
          <w:p w14:paraId="0CE1EBBB" w14:textId="77777777" w:rsidR="008C6D58" w:rsidRPr="00DD057E" w:rsidRDefault="008C6D58" w:rsidP="008C6D58">
            <w:pPr>
              <w:ind w:right="220"/>
              <w:rPr>
                <w:sz w:val="22"/>
                <w:szCs w:val="22"/>
              </w:rPr>
            </w:pPr>
          </w:p>
        </w:tc>
      </w:tr>
      <w:tr w:rsidR="008C6D58" w:rsidRPr="00DD057E" w14:paraId="00564A98" w14:textId="77777777" w:rsidTr="005264BF">
        <w:trPr>
          <w:cantSplit/>
          <w:trHeight w:val="71"/>
        </w:trPr>
        <w:tc>
          <w:tcPr>
            <w:tcW w:w="521" w:type="pct"/>
            <w:vAlign w:val="center"/>
          </w:tcPr>
          <w:p w14:paraId="403011F9" w14:textId="77777777" w:rsidR="008C6D58" w:rsidRPr="00DD057E" w:rsidRDefault="008C6D58" w:rsidP="008C6D58">
            <w:pPr>
              <w:ind w:right="220"/>
              <w:rPr>
                <w:rStyle w:val="CharChar12"/>
                <w:rFonts w:ascii="Times New Roman" w:hAnsi="Times New Roman"/>
                <w:b/>
                <w:snapToGrid w:val="0"/>
                <w:sz w:val="22"/>
                <w:szCs w:val="22"/>
                <w:lang w:eastAsia="ar-SA"/>
              </w:rPr>
            </w:pPr>
            <w:r w:rsidRPr="00DD057E">
              <w:rPr>
                <w:rStyle w:val="CharChar12"/>
                <w:rFonts w:ascii="Times New Roman" w:hAnsi="Times New Roman"/>
                <w:b/>
                <w:snapToGrid w:val="0"/>
                <w:sz w:val="22"/>
                <w:szCs w:val="22"/>
                <w:lang w:eastAsia="ar-SA"/>
              </w:rPr>
              <w:t>4.7.</w:t>
            </w:r>
          </w:p>
        </w:tc>
        <w:tc>
          <w:tcPr>
            <w:tcW w:w="4479" w:type="pct"/>
            <w:gridSpan w:val="2"/>
            <w:vAlign w:val="center"/>
          </w:tcPr>
          <w:p w14:paraId="0F2E5A99" w14:textId="77777777" w:rsidR="008C6D58" w:rsidRPr="00DD057E" w:rsidRDefault="008C6D58" w:rsidP="008C6D58">
            <w:pPr>
              <w:ind w:right="220"/>
              <w:rPr>
                <w:sz w:val="22"/>
                <w:szCs w:val="22"/>
              </w:rPr>
            </w:pPr>
            <w:r w:rsidRPr="00DD057E">
              <w:rPr>
                <w:b/>
                <w:bCs/>
                <w:sz w:val="22"/>
                <w:szCs w:val="22"/>
              </w:rPr>
              <w:t>Papildus programma – Jebkuru medikamentu iegāde:</w:t>
            </w:r>
          </w:p>
        </w:tc>
      </w:tr>
      <w:tr w:rsidR="008C6D58" w:rsidRPr="00DD057E" w14:paraId="08C1A17C" w14:textId="77777777" w:rsidTr="005D3283">
        <w:trPr>
          <w:cantSplit/>
          <w:trHeight w:val="71"/>
        </w:trPr>
        <w:tc>
          <w:tcPr>
            <w:tcW w:w="521" w:type="pct"/>
            <w:vAlign w:val="center"/>
          </w:tcPr>
          <w:p w14:paraId="097866BD"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4.7.1.</w:t>
            </w:r>
          </w:p>
        </w:tc>
        <w:tc>
          <w:tcPr>
            <w:tcW w:w="4089" w:type="pct"/>
            <w:vAlign w:val="center"/>
          </w:tcPr>
          <w:p w14:paraId="6B0A1901" w14:textId="77777777" w:rsidR="008C6D58" w:rsidRPr="00DD057E" w:rsidRDefault="008C6D58" w:rsidP="008C6D58">
            <w:pPr>
              <w:tabs>
                <w:tab w:val="left" w:pos="360"/>
              </w:tabs>
              <w:ind w:right="220"/>
              <w:jc w:val="both"/>
              <w:rPr>
                <w:sz w:val="22"/>
                <w:szCs w:val="22"/>
              </w:rPr>
            </w:pPr>
            <w:r w:rsidRPr="00DD057E">
              <w:rPr>
                <w:sz w:val="22"/>
                <w:szCs w:val="22"/>
              </w:rPr>
              <w:t>jebkuru LR zāļu reģistrā reģistrētu medikamentu apmaksa ne mazāk kā ar 50% atlaidi un kopējo apdrošinājuma summu/ atlīdzību limitu ne mazāk kā EUR 150.00 apdrošināšanas periodā;</w:t>
            </w:r>
          </w:p>
        </w:tc>
        <w:tc>
          <w:tcPr>
            <w:tcW w:w="390" w:type="pct"/>
            <w:vAlign w:val="center"/>
          </w:tcPr>
          <w:p w14:paraId="7D6E3A5B" w14:textId="77777777" w:rsidR="008C6D58" w:rsidRPr="00DD057E" w:rsidRDefault="008C6D58" w:rsidP="008C6D58">
            <w:pPr>
              <w:ind w:right="220"/>
              <w:rPr>
                <w:sz w:val="22"/>
                <w:szCs w:val="22"/>
              </w:rPr>
            </w:pPr>
          </w:p>
        </w:tc>
      </w:tr>
      <w:tr w:rsidR="008C6D58" w:rsidRPr="00DD057E" w14:paraId="75B5762F" w14:textId="77777777" w:rsidTr="005D3283">
        <w:trPr>
          <w:cantSplit/>
          <w:trHeight w:val="71"/>
        </w:trPr>
        <w:tc>
          <w:tcPr>
            <w:tcW w:w="521" w:type="pct"/>
            <w:vAlign w:val="center"/>
          </w:tcPr>
          <w:p w14:paraId="075CBF3C"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4.7.2.</w:t>
            </w:r>
          </w:p>
        </w:tc>
        <w:tc>
          <w:tcPr>
            <w:tcW w:w="4089" w:type="pct"/>
            <w:vAlign w:val="center"/>
          </w:tcPr>
          <w:p w14:paraId="0C210238" w14:textId="77777777" w:rsidR="008C6D58" w:rsidRPr="00DD057E" w:rsidRDefault="005264BF" w:rsidP="008C6D58">
            <w:pPr>
              <w:ind w:right="220"/>
              <w:jc w:val="both"/>
              <w:rPr>
                <w:color w:val="000000"/>
                <w:sz w:val="22"/>
                <w:szCs w:val="22"/>
              </w:rPr>
            </w:pPr>
            <w:r w:rsidRPr="00DD057E">
              <w:rPr>
                <w:sz w:val="22"/>
                <w:szCs w:val="22"/>
              </w:rPr>
              <w:t>t</w:t>
            </w:r>
            <w:r w:rsidR="008C6D58" w:rsidRPr="00DD057E">
              <w:rPr>
                <w:sz w:val="22"/>
                <w:szCs w:val="22"/>
              </w:rPr>
              <w:t>iek apmaksāti jebkuri LR Zāļu reģistrā reģistrētie medikamenti (t.sk. homeopātiskie līdzekļi) akūtu un hronisku slimību ārstēšanai, ko receptē izrakstījis ārstējošais ārsts;</w:t>
            </w:r>
          </w:p>
        </w:tc>
        <w:tc>
          <w:tcPr>
            <w:tcW w:w="390" w:type="pct"/>
            <w:vAlign w:val="center"/>
          </w:tcPr>
          <w:p w14:paraId="695ED244" w14:textId="77777777" w:rsidR="008C6D58" w:rsidRPr="00DD057E" w:rsidRDefault="008C6D58" w:rsidP="008C6D58">
            <w:pPr>
              <w:ind w:right="220"/>
              <w:rPr>
                <w:sz w:val="22"/>
                <w:szCs w:val="22"/>
              </w:rPr>
            </w:pPr>
          </w:p>
        </w:tc>
      </w:tr>
      <w:tr w:rsidR="008C6D58" w:rsidRPr="00DD057E" w14:paraId="1BA267C0" w14:textId="77777777" w:rsidTr="005D3283">
        <w:trPr>
          <w:cantSplit/>
          <w:trHeight w:val="71"/>
        </w:trPr>
        <w:tc>
          <w:tcPr>
            <w:tcW w:w="521" w:type="pct"/>
            <w:vAlign w:val="center"/>
          </w:tcPr>
          <w:p w14:paraId="4D83D01A"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4.7.3.</w:t>
            </w:r>
          </w:p>
        </w:tc>
        <w:tc>
          <w:tcPr>
            <w:tcW w:w="4089" w:type="pct"/>
            <w:vAlign w:val="center"/>
          </w:tcPr>
          <w:p w14:paraId="54D345FE" w14:textId="77777777" w:rsidR="008C6D58" w:rsidRPr="00DD057E" w:rsidRDefault="008C6D58" w:rsidP="008C6D58">
            <w:pPr>
              <w:ind w:right="220"/>
              <w:jc w:val="both"/>
              <w:rPr>
                <w:b/>
                <w:bCs/>
                <w:color w:val="000000"/>
                <w:sz w:val="22"/>
                <w:szCs w:val="22"/>
              </w:rPr>
            </w:pPr>
            <w:r w:rsidRPr="00DD057E">
              <w:rPr>
                <w:sz w:val="22"/>
                <w:szCs w:val="22"/>
              </w:rPr>
              <w:t>tiek apmaksāti iegādātie medikamenti gan apdrošinātāja līguma iestādēs, gan nelīguma iestādēs;</w:t>
            </w:r>
          </w:p>
        </w:tc>
        <w:tc>
          <w:tcPr>
            <w:tcW w:w="390" w:type="pct"/>
            <w:vAlign w:val="center"/>
          </w:tcPr>
          <w:p w14:paraId="4831053A" w14:textId="77777777" w:rsidR="008C6D58" w:rsidRPr="00DD057E" w:rsidRDefault="008C6D58" w:rsidP="008C6D58">
            <w:pPr>
              <w:ind w:right="220"/>
              <w:rPr>
                <w:sz w:val="22"/>
                <w:szCs w:val="22"/>
              </w:rPr>
            </w:pPr>
          </w:p>
        </w:tc>
      </w:tr>
      <w:tr w:rsidR="008C6D58" w:rsidRPr="00DD057E" w14:paraId="63C10338" w14:textId="77777777" w:rsidTr="005D3283">
        <w:trPr>
          <w:cantSplit/>
          <w:trHeight w:val="71"/>
        </w:trPr>
        <w:tc>
          <w:tcPr>
            <w:tcW w:w="521" w:type="pct"/>
            <w:vAlign w:val="center"/>
          </w:tcPr>
          <w:p w14:paraId="4072F6E2"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4.7.4.</w:t>
            </w:r>
          </w:p>
        </w:tc>
        <w:tc>
          <w:tcPr>
            <w:tcW w:w="4089" w:type="pct"/>
            <w:vAlign w:val="center"/>
          </w:tcPr>
          <w:p w14:paraId="1576168B" w14:textId="77777777" w:rsidR="008C6D58" w:rsidRPr="00DD057E" w:rsidRDefault="008C6D58" w:rsidP="008C6D58">
            <w:pPr>
              <w:ind w:right="220"/>
              <w:jc w:val="both"/>
              <w:rPr>
                <w:sz w:val="22"/>
                <w:szCs w:val="22"/>
              </w:rPr>
            </w:pPr>
            <w:r w:rsidRPr="00DD057E">
              <w:rPr>
                <w:sz w:val="22"/>
                <w:szCs w:val="22"/>
              </w:rPr>
              <w:t>Iegādātie medikamenti tiek apmaksāti</w:t>
            </w:r>
            <w:r w:rsidRPr="00DD057E">
              <w:rPr>
                <w:bCs/>
                <w:sz w:val="22"/>
                <w:szCs w:val="22"/>
              </w:rPr>
              <w:t xml:space="preserve"> pilnā apmērā, saskaņā ar norādīto atlaidi un apdrošināšanas perioda limitu, t.i., nepiemērojot apakšlimitus viena medikamenta apmaksai.</w:t>
            </w:r>
          </w:p>
        </w:tc>
        <w:tc>
          <w:tcPr>
            <w:tcW w:w="390" w:type="pct"/>
            <w:vAlign w:val="center"/>
          </w:tcPr>
          <w:p w14:paraId="6E4B8F2F" w14:textId="77777777" w:rsidR="008C6D58" w:rsidRPr="00DD057E" w:rsidRDefault="008C6D58" w:rsidP="008C6D58">
            <w:pPr>
              <w:ind w:right="220"/>
              <w:rPr>
                <w:sz w:val="22"/>
                <w:szCs w:val="22"/>
              </w:rPr>
            </w:pPr>
          </w:p>
        </w:tc>
      </w:tr>
      <w:tr w:rsidR="008C6D58" w:rsidRPr="00DD057E" w14:paraId="4011C243" w14:textId="77777777" w:rsidTr="005264BF">
        <w:trPr>
          <w:cantSplit/>
          <w:trHeight w:val="71"/>
        </w:trPr>
        <w:tc>
          <w:tcPr>
            <w:tcW w:w="521" w:type="pct"/>
            <w:vAlign w:val="center"/>
          </w:tcPr>
          <w:p w14:paraId="7EA57300" w14:textId="77777777" w:rsidR="008C6D58" w:rsidRPr="00DD057E" w:rsidRDefault="008C6D58" w:rsidP="008C6D58">
            <w:pPr>
              <w:ind w:right="220"/>
              <w:rPr>
                <w:rStyle w:val="CharChar12"/>
                <w:rFonts w:ascii="Times New Roman" w:hAnsi="Times New Roman"/>
                <w:b/>
                <w:snapToGrid w:val="0"/>
                <w:sz w:val="22"/>
                <w:szCs w:val="22"/>
                <w:lang w:eastAsia="ar-SA"/>
              </w:rPr>
            </w:pPr>
            <w:r w:rsidRPr="00DD057E">
              <w:rPr>
                <w:rStyle w:val="CharChar12"/>
                <w:rFonts w:ascii="Times New Roman" w:hAnsi="Times New Roman"/>
                <w:b/>
                <w:snapToGrid w:val="0"/>
                <w:sz w:val="22"/>
                <w:szCs w:val="22"/>
                <w:lang w:eastAsia="ar-SA"/>
              </w:rPr>
              <w:t>4.8.</w:t>
            </w:r>
          </w:p>
        </w:tc>
        <w:tc>
          <w:tcPr>
            <w:tcW w:w="4479" w:type="pct"/>
            <w:gridSpan w:val="2"/>
            <w:vAlign w:val="center"/>
          </w:tcPr>
          <w:p w14:paraId="2C39CA47" w14:textId="77777777" w:rsidR="008C6D58" w:rsidRPr="00DD057E" w:rsidRDefault="008C6D58" w:rsidP="008C6D58">
            <w:pPr>
              <w:ind w:right="220"/>
              <w:rPr>
                <w:sz w:val="22"/>
                <w:szCs w:val="22"/>
              </w:rPr>
            </w:pPr>
            <w:r w:rsidRPr="00DD057E">
              <w:rPr>
                <w:b/>
                <w:sz w:val="22"/>
                <w:szCs w:val="22"/>
              </w:rPr>
              <w:t>Papildus programma – veselības veicināšana (Sporta nodarbības):</w:t>
            </w:r>
          </w:p>
        </w:tc>
      </w:tr>
      <w:tr w:rsidR="008C6D58" w:rsidRPr="00DD057E" w14:paraId="6EDC474F" w14:textId="77777777" w:rsidTr="005D3283">
        <w:trPr>
          <w:cantSplit/>
          <w:trHeight w:val="71"/>
        </w:trPr>
        <w:tc>
          <w:tcPr>
            <w:tcW w:w="521" w:type="pct"/>
            <w:vAlign w:val="center"/>
          </w:tcPr>
          <w:p w14:paraId="04564E39"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4.8.1.</w:t>
            </w:r>
          </w:p>
        </w:tc>
        <w:tc>
          <w:tcPr>
            <w:tcW w:w="4089" w:type="pct"/>
            <w:vAlign w:val="center"/>
          </w:tcPr>
          <w:p w14:paraId="7E0397ED" w14:textId="77777777" w:rsidR="008C6D58" w:rsidRPr="00DD057E" w:rsidRDefault="008C6D58" w:rsidP="008C6D58">
            <w:pPr>
              <w:ind w:right="220"/>
              <w:jc w:val="both"/>
              <w:rPr>
                <w:sz w:val="22"/>
                <w:szCs w:val="22"/>
              </w:rPr>
            </w:pPr>
            <w:r w:rsidRPr="00DD057E">
              <w:rPr>
                <w:sz w:val="22"/>
                <w:szCs w:val="22"/>
              </w:rPr>
              <w:t>sporta nodarbību apmaksa 4 (četras) reizes mēnesī ar kopējo minimālo atlīdzību limitu ne mazāk kā EUR 240.00</w:t>
            </w:r>
            <w:r w:rsidR="005264BF" w:rsidRPr="00DD057E">
              <w:rPr>
                <w:sz w:val="22"/>
                <w:szCs w:val="22"/>
              </w:rPr>
              <w:t xml:space="preserve"> apdrošināšanas periodā un ne </w:t>
            </w:r>
            <w:r w:rsidRPr="00DD057E">
              <w:rPr>
                <w:sz w:val="22"/>
                <w:szCs w:val="22"/>
              </w:rPr>
              <w:t>mazāk kā EUR 5.00 par vienu apmeklējuma reizi;</w:t>
            </w:r>
          </w:p>
        </w:tc>
        <w:tc>
          <w:tcPr>
            <w:tcW w:w="390" w:type="pct"/>
            <w:vAlign w:val="center"/>
          </w:tcPr>
          <w:p w14:paraId="6AE85A47" w14:textId="77777777" w:rsidR="008C6D58" w:rsidRPr="00DD057E" w:rsidRDefault="008C6D58" w:rsidP="008C6D58">
            <w:pPr>
              <w:ind w:right="220"/>
              <w:rPr>
                <w:sz w:val="22"/>
                <w:szCs w:val="22"/>
              </w:rPr>
            </w:pPr>
          </w:p>
        </w:tc>
      </w:tr>
      <w:tr w:rsidR="008C6D58" w:rsidRPr="00DD057E" w14:paraId="4E9DF2A7" w14:textId="77777777" w:rsidTr="005D3283">
        <w:trPr>
          <w:cantSplit/>
          <w:trHeight w:val="71"/>
        </w:trPr>
        <w:tc>
          <w:tcPr>
            <w:tcW w:w="521" w:type="pct"/>
            <w:vAlign w:val="center"/>
          </w:tcPr>
          <w:p w14:paraId="13A882BC"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4.8.2.</w:t>
            </w:r>
          </w:p>
        </w:tc>
        <w:tc>
          <w:tcPr>
            <w:tcW w:w="4089" w:type="pct"/>
            <w:vAlign w:val="center"/>
          </w:tcPr>
          <w:p w14:paraId="42AC2277" w14:textId="77777777" w:rsidR="008C6D58" w:rsidRPr="00DD057E" w:rsidRDefault="008C6D58" w:rsidP="008C6D58">
            <w:pPr>
              <w:ind w:right="220"/>
              <w:jc w:val="both"/>
              <w:rPr>
                <w:sz w:val="22"/>
                <w:szCs w:val="22"/>
              </w:rPr>
            </w:pPr>
            <w:r w:rsidRPr="00DD057E">
              <w:rPr>
                <w:sz w:val="22"/>
                <w:szCs w:val="22"/>
              </w:rPr>
              <w:t>programmas segumā iekļautie pakalpojumi –</w:t>
            </w:r>
            <w:r w:rsidRPr="00DD057E">
              <w:rPr>
                <w:b/>
                <w:bCs/>
                <w:sz w:val="22"/>
                <w:szCs w:val="22"/>
              </w:rPr>
              <w:t xml:space="preserve"> </w:t>
            </w:r>
            <w:r w:rsidRPr="00DD057E">
              <w:rPr>
                <w:sz w:val="22"/>
                <w:szCs w:val="22"/>
              </w:rPr>
              <w:t>dažādu veidu vingrošana, nodarbības trenažieru zālē, peldbaseinā, u.c. sporta nodarbību pakalpojumi saskaņā ar Pretendenta piedāvājumu;</w:t>
            </w:r>
          </w:p>
        </w:tc>
        <w:tc>
          <w:tcPr>
            <w:tcW w:w="390" w:type="pct"/>
            <w:vAlign w:val="center"/>
          </w:tcPr>
          <w:p w14:paraId="60B30399" w14:textId="77777777" w:rsidR="008C6D58" w:rsidRPr="00DD057E" w:rsidRDefault="008C6D58" w:rsidP="008C6D58">
            <w:pPr>
              <w:ind w:right="220"/>
              <w:rPr>
                <w:sz w:val="22"/>
                <w:szCs w:val="22"/>
              </w:rPr>
            </w:pPr>
          </w:p>
        </w:tc>
      </w:tr>
      <w:tr w:rsidR="008C6D58" w:rsidRPr="00DD057E" w14:paraId="74D77EA5" w14:textId="77777777" w:rsidTr="005D3283">
        <w:trPr>
          <w:cantSplit/>
          <w:trHeight w:val="71"/>
        </w:trPr>
        <w:tc>
          <w:tcPr>
            <w:tcW w:w="521" w:type="pct"/>
            <w:vAlign w:val="center"/>
          </w:tcPr>
          <w:p w14:paraId="1C72C3FE"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 xml:space="preserve">4.8.3. </w:t>
            </w:r>
          </w:p>
        </w:tc>
        <w:tc>
          <w:tcPr>
            <w:tcW w:w="4089" w:type="pct"/>
            <w:vAlign w:val="center"/>
          </w:tcPr>
          <w:p w14:paraId="79D59A26" w14:textId="77777777" w:rsidR="008C6D58" w:rsidRPr="00DD057E" w:rsidRDefault="008C6D58" w:rsidP="008C6D58">
            <w:pPr>
              <w:ind w:right="220"/>
              <w:jc w:val="both"/>
              <w:rPr>
                <w:sz w:val="22"/>
                <w:szCs w:val="22"/>
              </w:rPr>
            </w:pPr>
            <w:r w:rsidRPr="00DD057E">
              <w:rPr>
                <w:sz w:val="22"/>
                <w:szCs w:val="22"/>
              </w:rPr>
              <w:t>Pretendents apmaksā apdrošināto iegādātos sporta abonementus.</w:t>
            </w:r>
          </w:p>
        </w:tc>
        <w:tc>
          <w:tcPr>
            <w:tcW w:w="390" w:type="pct"/>
            <w:vAlign w:val="center"/>
          </w:tcPr>
          <w:p w14:paraId="12878A76" w14:textId="77777777" w:rsidR="008C6D58" w:rsidRPr="00DD057E" w:rsidRDefault="008C6D58" w:rsidP="008C6D58">
            <w:pPr>
              <w:ind w:right="220"/>
              <w:rPr>
                <w:sz w:val="22"/>
                <w:szCs w:val="22"/>
              </w:rPr>
            </w:pPr>
          </w:p>
        </w:tc>
      </w:tr>
      <w:tr w:rsidR="008C6D58" w:rsidRPr="00DD057E" w14:paraId="1653A648" w14:textId="77777777" w:rsidTr="005D3283">
        <w:trPr>
          <w:cantSplit/>
          <w:trHeight w:val="71"/>
        </w:trPr>
        <w:tc>
          <w:tcPr>
            <w:tcW w:w="521" w:type="pct"/>
            <w:vAlign w:val="center"/>
          </w:tcPr>
          <w:p w14:paraId="0A227F79"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4.8.4.</w:t>
            </w:r>
          </w:p>
        </w:tc>
        <w:tc>
          <w:tcPr>
            <w:tcW w:w="4089" w:type="pct"/>
            <w:vAlign w:val="center"/>
          </w:tcPr>
          <w:p w14:paraId="6880FE6D" w14:textId="77777777" w:rsidR="008C6D58" w:rsidRPr="00DD057E" w:rsidRDefault="008C6D58" w:rsidP="008C6D58">
            <w:pPr>
              <w:ind w:right="220"/>
              <w:jc w:val="both"/>
              <w:rPr>
                <w:sz w:val="22"/>
                <w:szCs w:val="22"/>
              </w:rPr>
            </w:pPr>
            <w:r w:rsidRPr="00DD057E">
              <w:rPr>
                <w:sz w:val="22"/>
                <w:szCs w:val="22"/>
              </w:rPr>
              <w:t xml:space="preserve">sporta </w:t>
            </w:r>
            <w:r w:rsidR="005264BF" w:rsidRPr="00DD057E">
              <w:rPr>
                <w:sz w:val="22"/>
                <w:szCs w:val="22"/>
              </w:rPr>
              <w:t>nodarbības tiek apmaksātas gan P</w:t>
            </w:r>
            <w:r w:rsidRPr="00DD057E">
              <w:rPr>
                <w:sz w:val="22"/>
                <w:szCs w:val="22"/>
              </w:rPr>
              <w:t>retendenta līguma iestādēs, gan nelīguma iestādēs.</w:t>
            </w:r>
          </w:p>
        </w:tc>
        <w:tc>
          <w:tcPr>
            <w:tcW w:w="390" w:type="pct"/>
            <w:vAlign w:val="center"/>
          </w:tcPr>
          <w:p w14:paraId="37AD81A7" w14:textId="77777777" w:rsidR="008C6D58" w:rsidRPr="00DD057E" w:rsidRDefault="008C6D58" w:rsidP="008C6D58">
            <w:pPr>
              <w:ind w:right="220"/>
              <w:rPr>
                <w:sz w:val="22"/>
                <w:szCs w:val="22"/>
              </w:rPr>
            </w:pPr>
          </w:p>
        </w:tc>
      </w:tr>
      <w:tr w:rsidR="008C6D58" w:rsidRPr="00DD057E" w14:paraId="7D9A6047" w14:textId="77777777" w:rsidTr="005264BF">
        <w:trPr>
          <w:cantSplit/>
          <w:trHeight w:val="71"/>
        </w:trPr>
        <w:tc>
          <w:tcPr>
            <w:tcW w:w="521" w:type="pct"/>
            <w:shd w:val="clear" w:color="auto" w:fill="FBD4B4"/>
            <w:vAlign w:val="center"/>
          </w:tcPr>
          <w:p w14:paraId="221EDDFE" w14:textId="77777777" w:rsidR="008C6D58" w:rsidRPr="00DD057E" w:rsidRDefault="008C6D58" w:rsidP="008C6D58">
            <w:pPr>
              <w:ind w:right="220"/>
              <w:rPr>
                <w:rStyle w:val="CharChar12"/>
                <w:rFonts w:ascii="Times New Roman" w:hAnsi="Times New Roman"/>
                <w:b/>
                <w:snapToGrid w:val="0"/>
                <w:sz w:val="22"/>
                <w:szCs w:val="22"/>
                <w:lang w:eastAsia="ar-SA"/>
              </w:rPr>
            </w:pPr>
            <w:r w:rsidRPr="00DD057E">
              <w:rPr>
                <w:rStyle w:val="CharChar12"/>
                <w:rFonts w:ascii="Times New Roman" w:hAnsi="Times New Roman"/>
                <w:b/>
                <w:snapToGrid w:val="0"/>
                <w:sz w:val="22"/>
                <w:szCs w:val="22"/>
                <w:lang w:eastAsia="ar-SA"/>
              </w:rPr>
              <w:t>5.</w:t>
            </w:r>
          </w:p>
        </w:tc>
        <w:tc>
          <w:tcPr>
            <w:tcW w:w="4479" w:type="pct"/>
            <w:gridSpan w:val="2"/>
            <w:shd w:val="clear" w:color="auto" w:fill="FBD4B4"/>
            <w:vAlign w:val="center"/>
          </w:tcPr>
          <w:p w14:paraId="153717D7" w14:textId="77777777" w:rsidR="008C6D58" w:rsidRPr="00DD057E" w:rsidRDefault="008C6D58" w:rsidP="008C6D58">
            <w:pPr>
              <w:ind w:right="220"/>
              <w:rPr>
                <w:sz w:val="22"/>
                <w:szCs w:val="22"/>
              </w:rPr>
            </w:pPr>
            <w:r w:rsidRPr="00DD057E">
              <w:rPr>
                <w:b/>
                <w:sz w:val="22"/>
                <w:szCs w:val="22"/>
              </w:rPr>
              <w:t>Sagatavojot tehnisko piedāvājumu veselības apdrošināšanai, saskaņā ar šo tehnisko specifikāciju, Pretendentam jānorāda un jāpievieno:</w:t>
            </w:r>
          </w:p>
        </w:tc>
      </w:tr>
      <w:tr w:rsidR="008C6D58" w:rsidRPr="00DD057E" w14:paraId="2294DACD" w14:textId="77777777" w:rsidTr="005D3283">
        <w:trPr>
          <w:cantSplit/>
          <w:trHeight w:val="71"/>
        </w:trPr>
        <w:tc>
          <w:tcPr>
            <w:tcW w:w="521" w:type="pct"/>
            <w:vAlign w:val="center"/>
          </w:tcPr>
          <w:p w14:paraId="266C8772"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5.1.</w:t>
            </w:r>
          </w:p>
        </w:tc>
        <w:tc>
          <w:tcPr>
            <w:tcW w:w="4089" w:type="pct"/>
            <w:vAlign w:val="center"/>
          </w:tcPr>
          <w:p w14:paraId="2C94D970" w14:textId="77777777" w:rsidR="008C6D58" w:rsidRPr="00DD057E" w:rsidRDefault="008C6D58" w:rsidP="008C6D58">
            <w:pPr>
              <w:shd w:val="clear" w:color="auto" w:fill="FFFFFF"/>
              <w:tabs>
                <w:tab w:val="left" w:pos="586"/>
                <w:tab w:val="left" w:pos="993"/>
                <w:tab w:val="left" w:pos="1134"/>
              </w:tabs>
              <w:ind w:right="220"/>
              <w:jc w:val="both"/>
              <w:rPr>
                <w:sz w:val="22"/>
                <w:szCs w:val="22"/>
              </w:rPr>
            </w:pPr>
            <w:r w:rsidRPr="00DD057E">
              <w:rPr>
                <w:bCs/>
                <w:snapToGrid w:val="0"/>
                <w:sz w:val="22"/>
                <w:szCs w:val="22"/>
              </w:rPr>
              <w:t>Veselības apdrošināšanas līguma / apdrošināšanas polises un Karšu funkcionalitātes nosacījumi, atbilstoši tehniskās specifikācijas I punktā noteiktajam.</w:t>
            </w:r>
          </w:p>
        </w:tc>
        <w:tc>
          <w:tcPr>
            <w:tcW w:w="390" w:type="pct"/>
            <w:vAlign w:val="center"/>
          </w:tcPr>
          <w:p w14:paraId="656659EE" w14:textId="77777777" w:rsidR="008C6D58" w:rsidRPr="00DD057E" w:rsidRDefault="008C6D58" w:rsidP="008C6D58">
            <w:pPr>
              <w:ind w:right="220"/>
              <w:rPr>
                <w:sz w:val="22"/>
                <w:szCs w:val="22"/>
              </w:rPr>
            </w:pPr>
          </w:p>
        </w:tc>
      </w:tr>
      <w:tr w:rsidR="008C6D58" w:rsidRPr="00DD057E" w14:paraId="4BF884F1" w14:textId="77777777" w:rsidTr="005D3283">
        <w:trPr>
          <w:cantSplit/>
          <w:trHeight w:val="71"/>
        </w:trPr>
        <w:tc>
          <w:tcPr>
            <w:tcW w:w="521" w:type="pct"/>
            <w:vAlign w:val="center"/>
          </w:tcPr>
          <w:p w14:paraId="439AAE0F"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5.2.</w:t>
            </w:r>
          </w:p>
        </w:tc>
        <w:tc>
          <w:tcPr>
            <w:tcW w:w="4089" w:type="pct"/>
            <w:vAlign w:val="center"/>
          </w:tcPr>
          <w:p w14:paraId="20144925" w14:textId="77777777" w:rsidR="008C6D58" w:rsidRPr="00DD057E" w:rsidRDefault="008C6D58" w:rsidP="008C6D58">
            <w:pPr>
              <w:shd w:val="clear" w:color="auto" w:fill="FFFFFF"/>
              <w:tabs>
                <w:tab w:val="left" w:pos="586"/>
                <w:tab w:val="left" w:pos="993"/>
                <w:tab w:val="left" w:pos="1134"/>
              </w:tabs>
              <w:ind w:right="220" w:hanging="11"/>
              <w:jc w:val="both"/>
              <w:rPr>
                <w:sz w:val="22"/>
                <w:szCs w:val="22"/>
              </w:rPr>
            </w:pPr>
            <w:r w:rsidRPr="00DD057E">
              <w:rPr>
                <w:sz w:val="22"/>
                <w:szCs w:val="22"/>
              </w:rPr>
              <w:t>Detalizēts piedāvāto veselības apdrošināšanas programmas un papildus programmu apraksts, t.sk., norādot papildinājumus, ierobežojumus, u.c. Pretendenta nosacījumus, kas nedrīkst būt pretrunā ar šajā tehniskajā specifikācijā norādītajām obligātajām prasībām vai tās jebkādā mērā ierobežot;</w:t>
            </w:r>
          </w:p>
        </w:tc>
        <w:tc>
          <w:tcPr>
            <w:tcW w:w="390" w:type="pct"/>
            <w:vAlign w:val="center"/>
          </w:tcPr>
          <w:p w14:paraId="4546E629" w14:textId="77777777" w:rsidR="008C6D58" w:rsidRPr="00DD057E" w:rsidRDefault="008C6D58" w:rsidP="008C6D58">
            <w:pPr>
              <w:ind w:right="220"/>
              <w:rPr>
                <w:sz w:val="22"/>
                <w:szCs w:val="22"/>
              </w:rPr>
            </w:pPr>
          </w:p>
        </w:tc>
      </w:tr>
      <w:tr w:rsidR="008C6D58" w:rsidRPr="00DD057E" w14:paraId="0B0759CF" w14:textId="77777777" w:rsidTr="005D3283">
        <w:trPr>
          <w:cantSplit/>
          <w:trHeight w:val="71"/>
        </w:trPr>
        <w:tc>
          <w:tcPr>
            <w:tcW w:w="521" w:type="pct"/>
            <w:vAlign w:val="center"/>
          </w:tcPr>
          <w:p w14:paraId="1810E76C"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5.3.</w:t>
            </w:r>
          </w:p>
        </w:tc>
        <w:tc>
          <w:tcPr>
            <w:tcW w:w="4089" w:type="pct"/>
            <w:vAlign w:val="center"/>
          </w:tcPr>
          <w:p w14:paraId="5B8AD3DA" w14:textId="77777777" w:rsidR="008C6D58" w:rsidRPr="00DD057E" w:rsidRDefault="008C6D58" w:rsidP="008C6D58">
            <w:pPr>
              <w:shd w:val="clear" w:color="auto" w:fill="FFFFFF"/>
              <w:tabs>
                <w:tab w:val="left" w:pos="586"/>
                <w:tab w:val="left" w:pos="993"/>
                <w:tab w:val="left" w:pos="1134"/>
              </w:tabs>
              <w:ind w:right="220"/>
              <w:jc w:val="both"/>
              <w:rPr>
                <w:sz w:val="22"/>
                <w:szCs w:val="22"/>
              </w:rPr>
            </w:pPr>
            <w:r w:rsidRPr="00DD057E">
              <w:rPr>
                <w:sz w:val="22"/>
                <w:szCs w:val="22"/>
              </w:rPr>
              <w:t>Neapmaksājamo pakalpojumu (izņēmumu) saraksts;</w:t>
            </w:r>
          </w:p>
        </w:tc>
        <w:tc>
          <w:tcPr>
            <w:tcW w:w="390" w:type="pct"/>
            <w:vAlign w:val="center"/>
          </w:tcPr>
          <w:p w14:paraId="77EE462E" w14:textId="77777777" w:rsidR="008C6D58" w:rsidRPr="00DD057E" w:rsidRDefault="008C6D58" w:rsidP="008C6D58">
            <w:pPr>
              <w:ind w:right="220"/>
              <w:rPr>
                <w:sz w:val="22"/>
                <w:szCs w:val="22"/>
              </w:rPr>
            </w:pPr>
          </w:p>
        </w:tc>
      </w:tr>
      <w:tr w:rsidR="008C6D58" w:rsidRPr="00DD057E" w14:paraId="3B04DBF6" w14:textId="77777777" w:rsidTr="005D3283">
        <w:trPr>
          <w:cantSplit/>
          <w:trHeight w:val="71"/>
        </w:trPr>
        <w:tc>
          <w:tcPr>
            <w:tcW w:w="521" w:type="pct"/>
            <w:vAlign w:val="center"/>
          </w:tcPr>
          <w:p w14:paraId="340D20DC"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5.4.</w:t>
            </w:r>
          </w:p>
        </w:tc>
        <w:tc>
          <w:tcPr>
            <w:tcW w:w="4089" w:type="pct"/>
            <w:vAlign w:val="center"/>
          </w:tcPr>
          <w:p w14:paraId="76B25669" w14:textId="77777777" w:rsidR="008C6D58" w:rsidRPr="00DD057E" w:rsidRDefault="008C6D58" w:rsidP="008C6D58">
            <w:pPr>
              <w:pStyle w:val="BodyText"/>
              <w:keepNext/>
              <w:suppressAutoHyphens/>
              <w:spacing w:after="0"/>
              <w:ind w:right="220"/>
              <w:jc w:val="both"/>
              <w:rPr>
                <w:rFonts w:ascii="Times New Roman" w:eastAsia="Arial Unicode MS" w:hAnsi="Times New Roman"/>
                <w:sz w:val="22"/>
                <w:szCs w:val="22"/>
                <w:lang w:val="lv-LV" w:eastAsia="hi-IN" w:bidi="hi-IN"/>
              </w:rPr>
            </w:pPr>
            <w:r w:rsidRPr="00DD057E">
              <w:rPr>
                <w:rFonts w:ascii="Times New Roman" w:eastAsia="Arial Unicode MS" w:hAnsi="Times New Roman"/>
                <w:sz w:val="22"/>
                <w:szCs w:val="22"/>
                <w:lang w:val="lv-LV" w:eastAsia="hi-IN" w:bidi="hi-IN"/>
              </w:rPr>
              <w:t xml:space="preserve">Apdrošināšanas segumā iekļauto veselības aprūpes pakalpojumu saraksts, par kuriem apdrošinātajiem sākotnēji ir jānorēķinās skaidrā naudā. </w:t>
            </w:r>
          </w:p>
        </w:tc>
        <w:tc>
          <w:tcPr>
            <w:tcW w:w="390" w:type="pct"/>
            <w:vAlign w:val="center"/>
          </w:tcPr>
          <w:p w14:paraId="32A9E6B7" w14:textId="77777777" w:rsidR="008C6D58" w:rsidRPr="00DD057E" w:rsidRDefault="008C6D58" w:rsidP="008C6D58">
            <w:pPr>
              <w:ind w:right="220"/>
              <w:rPr>
                <w:sz w:val="22"/>
                <w:szCs w:val="22"/>
              </w:rPr>
            </w:pPr>
          </w:p>
        </w:tc>
      </w:tr>
      <w:tr w:rsidR="008C6D58" w:rsidRPr="00DD057E" w14:paraId="0CAFD3E2" w14:textId="77777777" w:rsidTr="005D3283">
        <w:trPr>
          <w:cantSplit/>
          <w:trHeight w:val="71"/>
        </w:trPr>
        <w:tc>
          <w:tcPr>
            <w:tcW w:w="521" w:type="pct"/>
            <w:vAlign w:val="center"/>
          </w:tcPr>
          <w:p w14:paraId="44775245"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5.5.</w:t>
            </w:r>
          </w:p>
        </w:tc>
        <w:tc>
          <w:tcPr>
            <w:tcW w:w="4089" w:type="pct"/>
            <w:vAlign w:val="center"/>
          </w:tcPr>
          <w:p w14:paraId="309BFC1B" w14:textId="77777777" w:rsidR="008C6D58" w:rsidRPr="00DD057E" w:rsidRDefault="008C6D58" w:rsidP="008C6D58">
            <w:pPr>
              <w:pStyle w:val="BodyText"/>
              <w:spacing w:after="0"/>
              <w:ind w:right="220"/>
              <w:jc w:val="both"/>
              <w:rPr>
                <w:rFonts w:ascii="Times New Roman" w:hAnsi="Times New Roman"/>
                <w:sz w:val="22"/>
                <w:szCs w:val="22"/>
                <w:lang w:val="lv-LV"/>
              </w:rPr>
            </w:pPr>
            <w:r w:rsidRPr="00DD057E">
              <w:rPr>
                <w:rFonts w:ascii="Times New Roman" w:hAnsi="Times New Roman"/>
                <w:sz w:val="22"/>
                <w:szCs w:val="22"/>
                <w:lang w:val="lv-LV"/>
              </w:rPr>
              <w:t xml:space="preserve">Apdrošināšanas segumā iekļauto veselības aprūpes pakalpojumu saraksts, kuru saņemšana apdrošinātajiem līguma iestādēs uzrādot Karti un neveicot sākotnēju pakalpojuma apmaksu no personīgajiem līdzekļiem ir iespējama tikai gadījumā, ja ir veikts iepriekšējs saskaņojums ar Pretendentu. </w:t>
            </w:r>
          </w:p>
          <w:p w14:paraId="6B2365E2" w14:textId="77777777" w:rsidR="008C6D58" w:rsidRPr="00DD057E" w:rsidRDefault="008C6D58" w:rsidP="008C6D58">
            <w:pPr>
              <w:autoSpaceDE w:val="0"/>
              <w:autoSpaceDN w:val="0"/>
              <w:adjustRightInd w:val="0"/>
              <w:ind w:right="220"/>
              <w:jc w:val="both"/>
              <w:rPr>
                <w:i/>
                <w:color w:val="808080" w:themeColor="background1" w:themeShade="80"/>
                <w:sz w:val="22"/>
                <w:szCs w:val="22"/>
              </w:rPr>
            </w:pPr>
            <w:r w:rsidRPr="00DD057E">
              <w:rPr>
                <w:i/>
                <w:color w:val="808080" w:themeColor="background1" w:themeShade="80"/>
                <w:sz w:val="22"/>
                <w:szCs w:val="22"/>
              </w:rPr>
              <w:t xml:space="preserve">Pasūtītājs norāda, ka Pretendents nevar pieprasīt kā obligātu iepriekšēju saskaņošanu/ brīdināšanu par apdrošināšanas segumā iekļautajiem veselības aprūpes pakalpojumiem kā saņemto pakalpojumu apmaksas nosacījumu. Apdrošināšanas segumā iekļauto pakalpojumu iepriekšēja nesaskaņošana nedrīkst būt atlīdzības atteikuma iemesls. </w:t>
            </w:r>
          </w:p>
          <w:p w14:paraId="48087348" w14:textId="77777777" w:rsidR="008C6D58" w:rsidRPr="00DD057E" w:rsidRDefault="008C6D58" w:rsidP="008C6D58">
            <w:pPr>
              <w:shd w:val="clear" w:color="auto" w:fill="FFFFFF"/>
              <w:tabs>
                <w:tab w:val="left" w:pos="586"/>
                <w:tab w:val="left" w:pos="993"/>
              </w:tabs>
              <w:ind w:right="220"/>
              <w:jc w:val="both"/>
              <w:rPr>
                <w:sz w:val="22"/>
                <w:szCs w:val="22"/>
              </w:rPr>
            </w:pPr>
            <w:r w:rsidRPr="00DD057E">
              <w:rPr>
                <w:i/>
                <w:color w:val="808080" w:themeColor="background1" w:themeShade="80"/>
                <w:sz w:val="22"/>
                <w:szCs w:val="22"/>
              </w:rPr>
              <w:t>Pasūtītājs arī norāda, ka gadījumā, ja apdrošināšanas segumā ir iekļauts kāds pakalpojums, kura saņemšana līguma iestādē uzrādot Karti un neveicot sākotnēju apmaksu no personīgajiem līdzekļiem ir iespējama tikai veicot iepriekšēju saskaņojumu ar Pretendentu, tad Pretendentam ir jānodrošina, ka saskaņošanu apdrošinātie visos gadījumos var veikt paši, bez Pasūtītāja starpniecības.</w:t>
            </w:r>
          </w:p>
        </w:tc>
        <w:tc>
          <w:tcPr>
            <w:tcW w:w="390" w:type="pct"/>
            <w:vAlign w:val="center"/>
          </w:tcPr>
          <w:p w14:paraId="073B6574" w14:textId="77777777" w:rsidR="008C6D58" w:rsidRPr="00DD057E" w:rsidRDefault="008C6D58" w:rsidP="008C6D58">
            <w:pPr>
              <w:ind w:right="220"/>
              <w:rPr>
                <w:sz w:val="22"/>
                <w:szCs w:val="22"/>
              </w:rPr>
            </w:pPr>
          </w:p>
        </w:tc>
      </w:tr>
      <w:tr w:rsidR="008C6D58" w:rsidRPr="00DD057E" w14:paraId="3CB3F001" w14:textId="77777777" w:rsidTr="005D3283">
        <w:trPr>
          <w:cantSplit/>
          <w:trHeight w:val="71"/>
        </w:trPr>
        <w:tc>
          <w:tcPr>
            <w:tcW w:w="521" w:type="pct"/>
            <w:vAlign w:val="center"/>
          </w:tcPr>
          <w:p w14:paraId="5060362E"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5.6.</w:t>
            </w:r>
          </w:p>
        </w:tc>
        <w:tc>
          <w:tcPr>
            <w:tcW w:w="4089" w:type="pct"/>
            <w:vAlign w:val="center"/>
          </w:tcPr>
          <w:p w14:paraId="160B5B94" w14:textId="77777777" w:rsidR="008C6D58" w:rsidRPr="00DD057E" w:rsidRDefault="008C6D58" w:rsidP="008C6D58">
            <w:pPr>
              <w:ind w:right="220"/>
              <w:jc w:val="both"/>
              <w:rPr>
                <w:sz w:val="22"/>
                <w:szCs w:val="22"/>
              </w:rPr>
            </w:pPr>
            <w:r w:rsidRPr="00DD057E">
              <w:rPr>
                <w:sz w:val="22"/>
                <w:szCs w:val="22"/>
              </w:rPr>
              <w:t>Informācija par apdrošināšanas atlīdzības saņemšanas kārtību un noteikumiem, iestājoties apdrošināšanas gadījumam, tai skaitā informācija par Pretendenta pārstāvniecībās skaidrā naudā saņemamo summu par nelīguma organizācijās saņemtajiem pakalpojumiem un termiņiem dokumentu iesniegšanai apdrošinātājam atlīdzības saņemšanai.</w:t>
            </w:r>
          </w:p>
        </w:tc>
        <w:tc>
          <w:tcPr>
            <w:tcW w:w="390" w:type="pct"/>
            <w:vAlign w:val="center"/>
          </w:tcPr>
          <w:p w14:paraId="4CC50093" w14:textId="77777777" w:rsidR="008C6D58" w:rsidRPr="00DD057E" w:rsidRDefault="008C6D58" w:rsidP="008C6D58">
            <w:pPr>
              <w:ind w:right="220"/>
              <w:rPr>
                <w:sz w:val="22"/>
                <w:szCs w:val="22"/>
              </w:rPr>
            </w:pPr>
          </w:p>
        </w:tc>
      </w:tr>
      <w:tr w:rsidR="008C6D58" w:rsidRPr="00DD057E" w14:paraId="3F54E015" w14:textId="77777777" w:rsidTr="005D3283">
        <w:trPr>
          <w:cantSplit/>
          <w:trHeight w:val="71"/>
        </w:trPr>
        <w:tc>
          <w:tcPr>
            <w:tcW w:w="521" w:type="pct"/>
            <w:vAlign w:val="center"/>
          </w:tcPr>
          <w:p w14:paraId="5E0B1FB7"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5.7.</w:t>
            </w:r>
          </w:p>
        </w:tc>
        <w:tc>
          <w:tcPr>
            <w:tcW w:w="4089" w:type="pct"/>
            <w:vAlign w:val="center"/>
          </w:tcPr>
          <w:p w14:paraId="6BCCA903" w14:textId="77777777" w:rsidR="008C6D58" w:rsidRPr="00DD057E" w:rsidRDefault="008C6D58" w:rsidP="008C6D58">
            <w:pPr>
              <w:ind w:right="220"/>
              <w:jc w:val="both"/>
              <w:rPr>
                <w:sz w:val="22"/>
                <w:szCs w:val="22"/>
              </w:rPr>
            </w:pPr>
            <w:r w:rsidRPr="00DD057E">
              <w:rPr>
                <w:sz w:val="22"/>
                <w:szCs w:val="22"/>
              </w:rPr>
              <w:t>Informācija par izmaiņu veikšanas kārtību Apdrošināto sarakstā Polišu darbības termiņa laikā, ievērojot tehniskajā specifikācijā noteiktās prasības.</w:t>
            </w:r>
          </w:p>
        </w:tc>
        <w:tc>
          <w:tcPr>
            <w:tcW w:w="390" w:type="pct"/>
            <w:vAlign w:val="center"/>
          </w:tcPr>
          <w:p w14:paraId="257CC9C2" w14:textId="77777777" w:rsidR="008C6D58" w:rsidRPr="00DD057E" w:rsidRDefault="008C6D58" w:rsidP="008C6D58">
            <w:pPr>
              <w:ind w:right="220"/>
              <w:rPr>
                <w:sz w:val="22"/>
                <w:szCs w:val="22"/>
              </w:rPr>
            </w:pPr>
          </w:p>
        </w:tc>
      </w:tr>
      <w:tr w:rsidR="008C6D58" w:rsidRPr="00DD057E" w14:paraId="77E369F4" w14:textId="77777777" w:rsidTr="005D3283">
        <w:trPr>
          <w:cantSplit/>
          <w:trHeight w:val="71"/>
        </w:trPr>
        <w:tc>
          <w:tcPr>
            <w:tcW w:w="521" w:type="pct"/>
            <w:vAlign w:val="center"/>
          </w:tcPr>
          <w:p w14:paraId="36255FD8"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5.8.</w:t>
            </w:r>
          </w:p>
        </w:tc>
        <w:tc>
          <w:tcPr>
            <w:tcW w:w="4089" w:type="pct"/>
            <w:vAlign w:val="center"/>
          </w:tcPr>
          <w:p w14:paraId="52DAAF9E" w14:textId="77777777" w:rsidR="008C6D58" w:rsidRPr="00DD057E" w:rsidRDefault="008C6D58" w:rsidP="008C6D58">
            <w:pPr>
              <w:ind w:right="220"/>
              <w:jc w:val="both"/>
              <w:rPr>
                <w:sz w:val="22"/>
                <w:szCs w:val="22"/>
              </w:rPr>
            </w:pPr>
            <w:r w:rsidRPr="00DD057E">
              <w:rPr>
                <w:sz w:val="22"/>
                <w:szCs w:val="22"/>
              </w:rPr>
              <w:t>Cenrādis, kas tiek piemērots par nelīguma iestādēs un/ vai līguma iestādēs saņemtajiem pakalpojumiem.</w:t>
            </w:r>
          </w:p>
        </w:tc>
        <w:tc>
          <w:tcPr>
            <w:tcW w:w="390" w:type="pct"/>
            <w:vAlign w:val="center"/>
          </w:tcPr>
          <w:p w14:paraId="2A902B8C" w14:textId="77777777" w:rsidR="008C6D58" w:rsidRPr="00DD057E" w:rsidRDefault="008C6D58" w:rsidP="008C6D58">
            <w:pPr>
              <w:ind w:right="220"/>
              <w:rPr>
                <w:sz w:val="22"/>
                <w:szCs w:val="22"/>
              </w:rPr>
            </w:pPr>
          </w:p>
        </w:tc>
      </w:tr>
      <w:tr w:rsidR="008C6D58" w:rsidRPr="00DD057E" w14:paraId="36A18BF5" w14:textId="77777777" w:rsidTr="005D3283">
        <w:trPr>
          <w:cantSplit/>
          <w:trHeight w:val="71"/>
        </w:trPr>
        <w:tc>
          <w:tcPr>
            <w:tcW w:w="521" w:type="pct"/>
            <w:vAlign w:val="center"/>
          </w:tcPr>
          <w:p w14:paraId="6A64BC82"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5.9.</w:t>
            </w:r>
          </w:p>
        </w:tc>
        <w:tc>
          <w:tcPr>
            <w:tcW w:w="4089" w:type="pct"/>
            <w:vAlign w:val="center"/>
          </w:tcPr>
          <w:p w14:paraId="35A0C5A2" w14:textId="77777777" w:rsidR="008C6D58" w:rsidRPr="00DD057E" w:rsidRDefault="008C6D58" w:rsidP="008C6D58">
            <w:pPr>
              <w:ind w:right="220"/>
              <w:jc w:val="both"/>
              <w:rPr>
                <w:i/>
                <w:sz w:val="22"/>
                <w:szCs w:val="22"/>
                <w:u w:val="single"/>
              </w:rPr>
            </w:pPr>
            <w:r w:rsidRPr="00DD057E">
              <w:rPr>
                <w:sz w:val="22"/>
                <w:szCs w:val="22"/>
              </w:rPr>
              <w:t xml:space="preserve">Ambulatoro un stacionāro līguma iestāžu saraksts visā Latvijas Republikas teritorijā, </w:t>
            </w:r>
            <w:r w:rsidRPr="00DD057E">
              <w:rPr>
                <w:i/>
                <w:sz w:val="22"/>
                <w:szCs w:val="22"/>
                <w:u w:val="single"/>
              </w:rPr>
              <w:t>atsevišķi norādot kopējo ambulatoro un stacionāro līguma iestāžu skaitu Rīgā.</w:t>
            </w:r>
          </w:p>
          <w:p w14:paraId="73CA9BBC" w14:textId="77777777" w:rsidR="008C6D58" w:rsidRPr="00DD057E" w:rsidRDefault="008C6D58" w:rsidP="008C6D58">
            <w:pPr>
              <w:pStyle w:val="BodyText"/>
              <w:widowControl/>
              <w:spacing w:after="0"/>
              <w:ind w:right="220"/>
              <w:jc w:val="both"/>
              <w:rPr>
                <w:rFonts w:ascii="Times New Roman" w:hAnsi="Times New Roman"/>
                <w:i/>
                <w:color w:val="808080" w:themeColor="background1" w:themeShade="80"/>
                <w:sz w:val="22"/>
                <w:szCs w:val="22"/>
                <w:lang w:val="lv-LV"/>
              </w:rPr>
            </w:pPr>
            <w:r w:rsidRPr="00DD057E">
              <w:rPr>
                <w:rFonts w:ascii="Times New Roman" w:hAnsi="Times New Roman"/>
                <w:i/>
                <w:color w:val="808080" w:themeColor="background1" w:themeShade="80"/>
                <w:sz w:val="22"/>
                <w:szCs w:val="22"/>
                <w:lang w:val="lv-LV"/>
              </w:rPr>
              <w:t>Pasūtītājs norāda, ka par ambulatorajām un stacionārajām līguma iestādēm šī iepirkuma ietvaros netiek uzskatītas ārstniecības iestādes, kurās ar Pretendenta piedāvāto apdrošināšanas programmu, atbilstoši tehniskās specifikācijas 2 punkta prasībām, uzrādot Karti, iespējams norēķināties tikai par pacientu iemaksas pakalpojumiem no iestādes kopējā piedāvātā pakalpojumu klāsta, kā arī citas ārstniecības iestādes (tajā skaitā arī optikas iestādes), kurās, uzrādot Karti, bezskaidras naudas norēķinu veidā tiek nodrošināti tikai atsevišķi, specializēti maksas ambulatorie pakalpojumi no iestādes kopējā piedāvāto pakalpojumu klāsta .</w:t>
            </w:r>
          </w:p>
        </w:tc>
        <w:tc>
          <w:tcPr>
            <w:tcW w:w="390" w:type="pct"/>
            <w:vAlign w:val="center"/>
          </w:tcPr>
          <w:p w14:paraId="3EC56ADE" w14:textId="77777777" w:rsidR="008C6D58" w:rsidRPr="00DD057E" w:rsidRDefault="008C6D58" w:rsidP="008C6D58">
            <w:pPr>
              <w:ind w:right="220"/>
              <w:rPr>
                <w:sz w:val="22"/>
                <w:szCs w:val="22"/>
              </w:rPr>
            </w:pPr>
          </w:p>
        </w:tc>
      </w:tr>
      <w:tr w:rsidR="008C6D58" w:rsidRPr="00DD057E" w14:paraId="2FD6FC84" w14:textId="77777777" w:rsidTr="005D3283">
        <w:trPr>
          <w:cantSplit/>
          <w:trHeight w:val="71"/>
        </w:trPr>
        <w:tc>
          <w:tcPr>
            <w:tcW w:w="521" w:type="pct"/>
            <w:vAlign w:val="center"/>
          </w:tcPr>
          <w:p w14:paraId="6E831084"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5.10.</w:t>
            </w:r>
          </w:p>
        </w:tc>
        <w:tc>
          <w:tcPr>
            <w:tcW w:w="4089" w:type="pct"/>
            <w:vAlign w:val="center"/>
          </w:tcPr>
          <w:p w14:paraId="351D81FA" w14:textId="77777777" w:rsidR="008C6D58" w:rsidRPr="00DD057E" w:rsidRDefault="008C6D58" w:rsidP="008C6D58">
            <w:pPr>
              <w:ind w:right="220"/>
              <w:jc w:val="both"/>
              <w:rPr>
                <w:sz w:val="22"/>
                <w:szCs w:val="22"/>
              </w:rPr>
            </w:pPr>
            <w:r w:rsidRPr="00DD057E">
              <w:rPr>
                <w:sz w:val="22"/>
                <w:szCs w:val="22"/>
              </w:rPr>
              <w:t>Pretendenta veselības apdrošināšanas noteikumi.</w:t>
            </w:r>
          </w:p>
        </w:tc>
        <w:tc>
          <w:tcPr>
            <w:tcW w:w="390" w:type="pct"/>
            <w:vAlign w:val="center"/>
          </w:tcPr>
          <w:p w14:paraId="48102E8F" w14:textId="77777777" w:rsidR="008C6D58" w:rsidRPr="00DD057E" w:rsidRDefault="008C6D58" w:rsidP="008C6D58">
            <w:pPr>
              <w:ind w:right="220"/>
              <w:rPr>
                <w:sz w:val="22"/>
                <w:szCs w:val="22"/>
              </w:rPr>
            </w:pPr>
          </w:p>
        </w:tc>
      </w:tr>
      <w:tr w:rsidR="008C6D58" w:rsidRPr="00DD057E" w14:paraId="4C877957" w14:textId="77777777" w:rsidTr="005D3283">
        <w:trPr>
          <w:cantSplit/>
          <w:trHeight w:val="71"/>
        </w:trPr>
        <w:tc>
          <w:tcPr>
            <w:tcW w:w="521" w:type="pct"/>
            <w:vAlign w:val="center"/>
          </w:tcPr>
          <w:p w14:paraId="65A22240"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5.11.</w:t>
            </w:r>
          </w:p>
        </w:tc>
        <w:tc>
          <w:tcPr>
            <w:tcW w:w="4089" w:type="pct"/>
            <w:vAlign w:val="center"/>
          </w:tcPr>
          <w:p w14:paraId="1808EA56" w14:textId="77777777" w:rsidR="008C6D58" w:rsidRPr="00DD057E" w:rsidRDefault="008C6D58" w:rsidP="008C6D58">
            <w:pPr>
              <w:ind w:right="220"/>
              <w:jc w:val="both"/>
              <w:rPr>
                <w:sz w:val="22"/>
                <w:szCs w:val="22"/>
              </w:rPr>
            </w:pPr>
            <w:r w:rsidRPr="00DD057E">
              <w:rPr>
                <w:sz w:val="22"/>
                <w:szCs w:val="22"/>
              </w:rPr>
              <w:t>Pretendenta apliecinājums, ka pretrunu gadījumā starp Pasūtītāja tehniskās specifikācijas prasībām, Pretendenta iesniegto tehnisko piedāvājumu un Pretendenta veselības apdrošināšanas noteikumiem, noteicošās ir tehniskās specifikācijas prasības un tām atbilstošs tehniskais piedāvājums. Pretendenta veselības un nelaimes gadījumu apdrošināšanas noteikumi ir spēkā tiktāl, cik tie nav pretrunā ar tehniskās specifikācijas prasībām.</w:t>
            </w:r>
          </w:p>
        </w:tc>
        <w:tc>
          <w:tcPr>
            <w:tcW w:w="390" w:type="pct"/>
            <w:vAlign w:val="center"/>
          </w:tcPr>
          <w:p w14:paraId="2912AD1A" w14:textId="77777777" w:rsidR="008C6D58" w:rsidRPr="00DD057E" w:rsidRDefault="008C6D58" w:rsidP="008C6D58">
            <w:pPr>
              <w:ind w:right="220"/>
              <w:rPr>
                <w:sz w:val="22"/>
                <w:szCs w:val="22"/>
              </w:rPr>
            </w:pPr>
          </w:p>
        </w:tc>
      </w:tr>
      <w:tr w:rsidR="008C6D58" w:rsidRPr="00DD057E" w14:paraId="7D718DE6" w14:textId="77777777" w:rsidTr="005D3283">
        <w:trPr>
          <w:cantSplit/>
          <w:trHeight w:val="71"/>
        </w:trPr>
        <w:tc>
          <w:tcPr>
            <w:tcW w:w="521" w:type="pct"/>
            <w:vAlign w:val="center"/>
          </w:tcPr>
          <w:p w14:paraId="0446CF9B" w14:textId="77777777" w:rsidR="008C6D58" w:rsidRPr="00DD057E" w:rsidRDefault="008C6D58" w:rsidP="008C6D58">
            <w:pPr>
              <w:ind w:right="220"/>
              <w:rPr>
                <w:rStyle w:val="CharChar12"/>
                <w:rFonts w:ascii="Times New Roman" w:hAnsi="Times New Roman"/>
                <w:snapToGrid w:val="0"/>
                <w:sz w:val="22"/>
                <w:szCs w:val="22"/>
                <w:lang w:eastAsia="ar-SA"/>
              </w:rPr>
            </w:pPr>
            <w:r w:rsidRPr="00DD057E">
              <w:rPr>
                <w:rStyle w:val="CharChar12"/>
                <w:rFonts w:ascii="Times New Roman" w:hAnsi="Times New Roman"/>
                <w:snapToGrid w:val="0"/>
                <w:sz w:val="22"/>
                <w:szCs w:val="22"/>
                <w:lang w:eastAsia="ar-SA"/>
              </w:rPr>
              <w:t>5.12.</w:t>
            </w:r>
          </w:p>
        </w:tc>
        <w:tc>
          <w:tcPr>
            <w:tcW w:w="4089" w:type="pct"/>
            <w:vAlign w:val="center"/>
          </w:tcPr>
          <w:p w14:paraId="2B972E59" w14:textId="77777777" w:rsidR="008C6D58" w:rsidRPr="00DD057E" w:rsidRDefault="008C6D58" w:rsidP="008C6D58">
            <w:pPr>
              <w:ind w:right="220"/>
              <w:jc w:val="both"/>
              <w:rPr>
                <w:sz w:val="22"/>
                <w:szCs w:val="22"/>
              </w:rPr>
            </w:pPr>
            <w:r w:rsidRPr="00DD057E">
              <w:rPr>
                <w:sz w:val="22"/>
                <w:szCs w:val="22"/>
              </w:rPr>
              <w:t>Pretendenta pārstāvniecību un filiāļu saraksts, norādot, kurās pārstāvniecības un/ vai filiālēs Apdrošinātie var iesniegt Atlīdzības pieteikumus un saņemt atlīdzības izmaksu skaidrā naudā.</w:t>
            </w:r>
          </w:p>
        </w:tc>
        <w:tc>
          <w:tcPr>
            <w:tcW w:w="390" w:type="pct"/>
            <w:vAlign w:val="center"/>
          </w:tcPr>
          <w:p w14:paraId="61D9D948" w14:textId="77777777" w:rsidR="008C6D58" w:rsidRPr="00DD057E" w:rsidRDefault="008C6D58" w:rsidP="008C6D58">
            <w:pPr>
              <w:ind w:right="220"/>
              <w:rPr>
                <w:sz w:val="22"/>
                <w:szCs w:val="22"/>
              </w:rPr>
            </w:pPr>
          </w:p>
        </w:tc>
      </w:tr>
    </w:tbl>
    <w:p w14:paraId="085D9C3B" w14:textId="77777777" w:rsidR="008C6D58" w:rsidRPr="00DD057E" w:rsidRDefault="008C6D58" w:rsidP="008C6D58">
      <w:pPr>
        <w:ind w:left="426"/>
        <w:jc w:val="both"/>
        <w:rPr>
          <w:color w:val="000000"/>
          <w:sz w:val="22"/>
          <w:szCs w:val="22"/>
        </w:rPr>
      </w:pPr>
    </w:p>
    <w:p w14:paraId="0A3F37AA" w14:textId="77777777" w:rsidR="005264BF" w:rsidRPr="00DD057E" w:rsidRDefault="005264BF" w:rsidP="008C6D58">
      <w:pPr>
        <w:ind w:left="426"/>
        <w:jc w:val="both"/>
        <w:rPr>
          <w:color w:val="000000"/>
          <w:sz w:val="22"/>
          <w:szCs w:val="22"/>
        </w:rPr>
      </w:pPr>
    </w:p>
    <w:p w14:paraId="36471906" w14:textId="77777777" w:rsidR="005264BF" w:rsidRPr="00DD057E" w:rsidRDefault="005264BF" w:rsidP="008C6D58">
      <w:pPr>
        <w:ind w:left="426"/>
        <w:jc w:val="both"/>
        <w:rPr>
          <w:color w:val="000000"/>
          <w:sz w:val="22"/>
          <w:szCs w:val="22"/>
        </w:rPr>
      </w:pPr>
    </w:p>
    <w:p w14:paraId="3553E52F" w14:textId="77777777" w:rsidR="00DD057E" w:rsidRPr="005A1938" w:rsidRDefault="00DD057E" w:rsidP="00DD057E">
      <w:pPr>
        <w:ind w:left="342" w:hanging="342"/>
        <w:jc w:val="right"/>
        <w:rPr>
          <w:sz w:val="22"/>
          <w:szCs w:val="22"/>
        </w:rPr>
      </w:pPr>
    </w:p>
    <w:p w14:paraId="6E8BFCBC" w14:textId="77777777" w:rsidR="00DD057E" w:rsidRPr="005A1938" w:rsidRDefault="00DD057E" w:rsidP="00DD057E">
      <w:pPr>
        <w:ind w:left="342" w:hanging="342"/>
        <w:jc w:val="right"/>
        <w:rPr>
          <w:sz w:val="22"/>
          <w:szCs w:val="22"/>
          <w:lang w:eastAsia="lv-LV"/>
        </w:rPr>
      </w:pPr>
      <w:r w:rsidRPr="005A1938">
        <w:rPr>
          <w:sz w:val="22"/>
          <w:szCs w:val="22"/>
          <w:lang w:eastAsia="lv-LV"/>
        </w:rPr>
        <w:t>Paraksts: _______________________________</w:t>
      </w:r>
    </w:p>
    <w:p w14:paraId="0B6BAF23" w14:textId="77777777" w:rsidR="00DD057E" w:rsidRPr="005A1938" w:rsidRDefault="00DD057E" w:rsidP="00DD057E">
      <w:pPr>
        <w:ind w:left="342" w:hanging="342"/>
        <w:jc w:val="right"/>
        <w:rPr>
          <w:sz w:val="22"/>
          <w:szCs w:val="22"/>
          <w:lang w:eastAsia="lv-LV"/>
        </w:rPr>
      </w:pPr>
    </w:p>
    <w:p w14:paraId="3D2A887D" w14:textId="77777777" w:rsidR="00DD057E" w:rsidRPr="005A1938" w:rsidRDefault="00DD057E" w:rsidP="00DD057E">
      <w:pPr>
        <w:ind w:left="342" w:hanging="342"/>
        <w:jc w:val="right"/>
        <w:rPr>
          <w:sz w:val="22"/>
          <w:szCs w:val="22"/>
          <w:lang w:eastAsia="lv-LV"/>
        </w:rPr>
      </w:pPr>
      <w:r w:rsidRPr="005A1938">
        <w:rPr>
          <w:sz w:val="22"/>
          <w:szCs w:val="22"/>
          <w:lang w:eastAsia="lv-LV"/>
        </w:rPr>
        <w:t>Vārds, uzvārds: ________________________________</w:t>
      </w:r>
    </w:p>
    <w:p w14:paraId="23C2F4C9" w14:textId="77777777" w:rsidR="00DD057E" w:rsidRPr="005A1938" w:rsidRDefault="00DD057E" w:rsidP="00DD057E">
      <w:pPr>
        <w:ind w:left="342" w:hanging="342"/>
        <w:jc w:val="right"/>
        <w:rPr>
          <w:sz w:val="22"/>
          <w:szCs w:val="22"/>
        </w:rPr>
      </w:pPr>
    </w:p>
    <w:p w14:paraId="0935808A" w14:textId="77777777" w:rsidR="00DD057E" w:rsidRDefault="00DD057E" w:rsidP="00DD057E">
      <w:pPr>
        <w:ind w:left="342" w:hanging="342"/>
        <w:jc w:val="right"/>
      </w:pPr>
      <w:r w:rsidRPr="005A1938">
        <w:rPr>
          <w:sz w:val="22"/>
          <w:szCs w:val="22"/>
        </w:rPr>
        <w:t>201</w:t>
      </w:r>
      <w:r>
        <w:rPr>
          <w:sz w:val="22"/>
          <w:szCs w:val="22"/>
        </w:rPr>
        <w:t>7</w:t>
      </w:r>
      <w:r w:rsidRPr="005A1938">
        <w:rPr>
          <w:sz w:val="22"/>
          <w:szCs w:val="22"/>
        </w:rPr>
        <w:t xml:space="preserve">.gada </w:t>
      </w:r>
      <w:r w:rsidRPr="005A1938">
        <w:rPr>
          <w:sz w:val="22"/>
          <w:szCs w:val="22"/>
          <w:u w:val="single"/>
        </w:rPr>
        <w:tab/>
      </w:r>
      <w:r w:rsidRPr="005A1938">
        <w:rPr>
          <w:sz w:val="22"/>
          <w:szCs w:val="22"/>
        </w:rPr>
        <w:t>.</w:t>
      </w:r>
      <w:r w:rsidRPr="005A1938">
        <w:rPr>
          <w:sz w:val="22"/>
          <w:szCs w:val="22"/>
          <w:u w:val="single"/>
        </w:rPr>
        <w:tab/>
      </w:r>
      <w:r w:rsidRPr="005A1938">
        <w:rPr>
          <w:sz w:val="22"/>
          <w:szCs w:val="22"/>
          <w:u w:val="single"/>
        </w:rPr>
        <w:tab/>
      </w:r>
    </w:p>
    <w:p w14:paraId="6097D1B8" w14:textId="77777777" w:rsidR="005264BF" w:rsidRPr="00DD057E" w:rsidRDefault="005264BF" w:rsidP="008C6D58">
      <w:pPr>
        <w:ind w:left="426"/>
        <w:jc w:val="both"/>
        <w:rPr>
          <w:color w:val="000000"/>
          <w:sz w:val="22"/>
          <w:szCs w:val="22"/>
        </w:rPr>
      </w:pPr>
    </w:p>
    <w:sectPr w:rsidR="005264BF" w:rsidRPr="00DD057E" w:rsidSect="00444990">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AFEE4" w14:textId="77777777" w:rsidR="003B4426" w:rsidRDefault="003B4426" w:rsidP="00DD057E">
      <w:r>
        <w:separator/>
      </w:r>
    </w:p>
  </w:endnote>
  <w:endnote w:type="continuationSeparator" w:id="0">
    <w:p w14:paraId="6DDBC6BA" w14:textId="77777777" w:rsidR="003B4426" w:rsidRDefault="003B4426" w:rsidP="00DD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RimTimes">
    <w:altName w:val="Cambria"/>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2E73A" w14:textId="77777777" w:rsidR="003B4426" w:rsidRDefault="003B4426" w:rsidP="003B4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39409" w14:textId="77777777" w:rsidR="003B4426" w:rsidRDefault="003B4426" w:rsidP="00DD05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B842A" w14:textId="77777777" w:rsidR="003B4426" w:rsidRDefault="003B4426" w:rsidP="003B44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C4E">
      <w:rPr>
        <w:rStyle w:val="PageNumber"/>
        <w:noProof/>
      </w:rPr>
      <w:t>1</w:t>
    </w:r>
    <w:r>
      <w:rPr>
        <w:rStyle w:val="PageNumber"/>
      </w:rPr>
      <w:fldChar w:fldCharType="end"/>
    </w:r>
  </w:p>
  <w:p w14:paraId="214C8D0A" w14:textId="77777777" w:rsidR="003B4426" w:rsidRDefault="003B4426" w:rsidP="00DD05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6EB1B" w14:textId="77777777" w:rsidR="003B4426" w:rsidRDefault="003B4426" w:rsidP="00DD057E">
      <w:r>
        <w:separator/>
      </w:r>
    </w:p>
  </w:footnote>
  <w:footnote w:type="continuationSeparator" w:id="0">
    <w:p w14:paraId="26CAD38C" w14:textId="77777777" w:rsidR="003B4426" w:rsidRDefault="003B4426" w:rsidP="00DD057E">
      <w:r>
        <w:continuationSeparator/>
      </w:r>
    </w:p>
  </w:footnote>
  <w:footnote w:id="1">
    <w:p w14:paraId="11AF20FB" w14:textId="459338A2" w:rsidR="005D3283" w:rsidRPr="005D3283" w:rsidRDefault="005D3283" w:rsidP="005D3283">
      <w:pPr>
        <w:pStyle w:val="FootnoteText"/>
        <w:jc w:val="both"/>
        <w:rPr>
          <w:sz w:val="20"/>
          <w:szCs w:val="20"/>
        </w:rPr>
      </w:pPr>
      <w:r w:rsidRPr="005D3283">
        <w:rPr>
          <w:rStyle w:val="FootnoteReference"/>
          <w:sz w:val="20"/>
          <w:szCs w:val="20"/>
        </w:rPr>
        <w:footnoteRef/>
      </w:r>
      <w:r w:rsidRPr="005D3283">
        <w:rPr>
          <w:sz w:val="20"/>
          <w:szCs w:val="20"/>
        </w:rPr>
        <w:t xml:space="preserve"> Pretendents </w:t>
      </w:r>
      <w:r w:rsidRPr="005D3283">
        <w:rPr>
          <w:sz w:val="20"/>
          <w:szCs w:val="20"/>
        </w:rPr>
        <w:t>aizpilda tos</w:t>
      </w:r>
      <w:r w:rsidRPr="005D3283">
        <w:rPr>
          <w:sz w:val="20"/>
          <w:szCs w:val="20"/>
        </w:rPr>
        <w:t xml:space="preserve"> papildus programmas piedāvājumu</w:t>
      </w:r>
      <w:r w:rsidRPr="005D3283">
        <w:rPr>
          <w:sz w:val="20"/>
          <w:szCs w:val="20"/>
        </w:rPr>
        <w:t xml:space="preserve"> pēc savas izvēles (nav obligāta prasība piedāvāt)</w:t>
      </w:r>
      <w:r w:rsidRPr="005D3283">
        <w:rPr>
          <w:sz w:val="20"/>
          <w:szCs w:val="20"/>
        </w:rPr>
        <w:t>.</w:t>
      </w:r>
      <w:r w:rsidRPr="005D3283">
        <w:rPr>
          <w:sz w:val="20"/>
          <w:szCs w:val="20"/>
        </w:rPr>
        <w:t xml:space="preserve"> Ja pretendents papildus programmu “</w:t>
      </w:r>
      <w:r w:rsidRPr="005D3283">
        <w:rPr>
          <w:b/>
          <w:bCs/>
          <w:sz w:val="20"/>
          <w:szCs w:val="20"/>
        </w:rPr>
        <w:t>Zobārstniecības un mutes dobuma higiēnas pakalpojumi</w:t>
      </w:r>
      <w:r w:rsidRPr="005D3283">
        <w:rPr>
          <w:sz w:val="20"/>
          <w:szCs w:val="20"/>
        </w:rPr>
        <w:t xml:space="preserve">” iekļauj pamatprogrammā, tad tas skaidri to savā piedāvājuma tabulā norāda. </w:t>
      </w:r>
    </w:p>
  </w:footnote>
  <w:footnote w:id="2">
    <w:p w14:paraId="0D97EA1F" w14:textId="069103D8" w:rsidR="005D3283" w:rsidRPr="005D3283" w:rsidRDefault="005D3283" w:rsidP="005D3283">
      <w:pPr>
        <w:pStyle w:val="FootnoteText"/>
        <w:jc w:val="both"/>
        <w:rPr>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7C0D"/>
    <w:multiLevelType w:val="hybridMultilevel"/>
    <w:tmpl w:val="C90ECD6C"/>
    <w:lvl w:ilvl="0" w:tplc="11C86420">
      <w:start w:val="2"/>
      <w:numFmt w:val="bullet"/>
      <w:lvlText w:val="-"/>
      <w:lvlJc w:val="left"/>
      <w:pPr>
        <w:tabs>
          <w:tab w:val="num" w:pos="720"/>
        </w:tabs>
        <w:ind w:left="720" w:hanging="360"/>
      </w:pPr>
      <w:rPr>
        <w:rFonts w:ascii="Times New Roman" w:eastAsia="Times New Roman" w:hAnsi="Times New Roman" w:hint="default"/>
        <w:b/>
      </w:rPr>
    </w:lvl>
    <w:lvl w:ilvl="1" w:tplc="76086B12" w:tentative="1">
      <w:start w:val="1"/>
      <w:numFmt w:val="bullet"/>
      <w:lvlText w:val="o"/>
      <w:lvlJc w:val="left"/>
      <w:pPr>
        <w:tabs>
          <w:tab w:val="num" w:pos="1440"/>
        </w:tabs>
        <w:ind w:left="1440" w:hanging="360"/>
      </w:pPr>
      <w:rPr>
        <w:rFonts w:ascii="Courier New" w:hAnsi="Courier New" w:hint="default"/>
      </w:rPr>
    </w:lvl>
    <w:lvl w:ilvl="2" w:tplc="1908A17C" w:tentative="1">
      <w:start w:val="1"/>
      <w:numFmt w:val="bullet"/>
      <w:lvlText w:val=""/>
      <w:lvlJc w:val="left"/>
      <w:pPr>
        <w:tabs>
          <w:tab w:val="num" w:pos="2160"/>
        </w:tabs>
        <w:ind w:left="2160" w:hanging="360"/>
      </w:pPr>
      <w:rPr>
        <w:rFonts w:ascii="Wingdings" w:hAnsi="Wingdings" w:hint="default"/>
      </w:rPr>
    </w:lvl>
    <w:lvl w:ilvl="3" w:tplc="B3345B36" w:tentative="1">
      <w:start w:val="1"/>
      <w:numFmt w:val="bullet"/>
      <w:lvlText w:val=""/>
      <w:lvlJc w:val="left"/>
      <w:pPr>
        <w:tabs>
          <w:tab w:val="num" w:pos="2880"/>
        </w:tabs>
        <w:ind w:left="2880" w:hanging="360"/>
      </w:pPr>
      <w:rPr>
        <w:rFonts w:ascii="Symbol" w:hAnsi="Symbol" w:hint="default"/>
      </w:rPr>
    </w:lvl>
    <w:lvl w:ilvl="4" w:tplc="B700300C" w:tentative="1">
      <w:start w:val="1"/>
      <w:numFmt w:val="bullet"/>
      <w:lvlText w:val="o"/>
      <w:lvlJc w:val="left"/>
      <w:pPr>
        <w:tabs>
          <w:tab w:val="num" w:pos="3600"/>
        </w:tabs>
        <w:ind w:left="3600" w:hanging="360"/>
      </w:pPr>
      <w:rPr>
        <w:rFonts w:ascii="Courier New" w:hAnsi="Courier New" w:hint="default"/>
      </w:rPr>
    </w:lvl>
    <w:lvl w:ilvl="5" w:tplc="A4BAEF6A" w:tentative="1">
      <w:start w:val="1"/>
      <w:numFmt w:val="bullet"/>
      <w:lvlText w:val=""/>
      <w:lvlJc w:val="left"/>
      <w:pPr>
        <w:tabs>
          <w:tab w:val="num" w:pos="4320"/>
        </w:tabs>
        <w:ind w:left="4320" w:hanging="360"/>
      </w:pPr>
      <w:rPr>
        <w:rFonts w:ascii="Wingdings" w:hAnsi="Wingdings" w:hint="default"/>
      </w:rPr>
    </w:lvl>
    <w:lvl w:ilvl="6" w:tplc="4ABEAEDA" w:tentative="1">
      <w:start w:val="1"/>
      <w:numFmt w:val="bullet"/>
      <w:lvlText w:val=""/>
      <w:lvlJc w:val="left"/>
      <w:pPr>
        <w:tabs>
          <w:tab w:val="num" w:pos="5040"/>
        </w:tabs>
        <w:ind w:left="5040" w:hanging="360"/>
      </w:pPr>
      <w:rPr>
        <w:rFonts w:ascii="Symbol" w:hAnsi="Symbol" w:hint="default"/>
      </w:rPr>
    </w:lvl>
    <w:lvl w:ilvl="7" w:tplc="8A52F748" w:tentative="1">
      <w:start w:val="1"/>
      <w:numFmt w:val="bullet"/>
      <w:lvlText w:val="o"/>
      <w:lvlJc w:val="left"/>
      <w:pPr>
        <w:tabs>
          <w:tab w:val="num" w:pos="5760"/>
        </w:tabs>
        <w:ind w:left="5760" w:hanging="360"/>
      </w:pPr>
      <w:rPr>
        <w:rFonts w:ascii="Courier New" w:hAnsi="Courier New" w:hint="default"/>
      </w:rPr>
    </w:lvl>
    <w:lvl w:ilvl="8" w:tplc="070C8FB0" w:tentative="1">
      <w:start w:val="1"/>
      <w:numFmt w:val="bullet"/>
      <w:lvlText w:val=""/>
      <w:lvlJc w:val="left"/>
      <w:pPr>
        <w:tabs>
          <w:tab w:val="num" w:pos="6480"/>
        </w:tabs>
        <w:ind w:left="6480" w:hanging="360"/>
      </w:pPr>
      <w:rPr>
        <w:rFonts w:ascii="Wingdings" w:hAnsi="Wingdings" w:hint="default"/>
      </w:rPr>
    </w:lvl>
  </w:abstractNum>
  <w:abstractNum w:abstractNumId="1">
    <w:nsid w:val="59FA1C9B"/>
    <w:multiLevelType w:val="hybridMultilevel"/>
    <w:tmpl w:val="4FBAEC42"/>
    <w:lvl w:ilvl="0" w:tplc="0CE28FA0">
      <w:start w:val="1"/>
      <w:numFmt w:val="decimal"/>
      <w:lvlText w:val="%1)"/>
      <w:lvlJc w:val="left"/>
      <w:pPr>
        <w:ind w:left="720" w:hanging="360"/>
      </w:pPr>
      <w:rPr>
        <w:rFonts w:cs="Times New Roman" w:hint="default"/>
      </w:rPr>
    </w:lvl>
    <w:lvl w:ilvl="1" w:tplc="735E71C0" w:tentative="1">
      <w:start w:val="1"/>
      <w:numFmt w:val="bullet"/>
      <w:lvlText w:val="o"/>
      <w:lvlJc w:val="left"/>
      <w:pPr>
        <w:ind w:left="1440" w:hanging="360"/>
      </w:pPr>
      <w:rPr>
        <w:rFonts w:ascii="Courier New" w:hAnsi="Courier New" w:hint="default"/>
      </w:rPr>
    </w:lvl>
    <w:lvl w:ilvl="2" w:tplc="40A0B0F4" w:tentative="1">
      <w:start w:val="1"/>
      <w:numFmt w:val="bullet"/>
      <w:lvlText w:val=""/>
      <w:lvlJc w:val="left"/>
      <w:pPr>
        <w:ind w:left="2160" w:hanging="360"/>
      </w:pPr>
      <w:rPr>
        <w:rFonts w:ascii="Wingdings" w:hAnsi="Wingdings" w:hint="default"/>
      </w:rPr>
    </w:lvl>
    <w:lvl w:ilvl="3" w:tplc="2BD298CA" w:tentative="1">
      <w:start w:val="1"/>
      <w:numFmt w:val="bullet"/>
      <w:lvlText w:val=""/>
      <w:lvlJc w:val="left"/>
      <w:pPr>
        <w:ind w:left="2880" w:hanging="360"/>
      </w:pPr>
      <w:rPr>
        <w:rFonts w:ascii="Symbol" w:hAnsi="Symbol" w:hint="default"/>
      </w:rPr>
    </w:lvl>
    <w:lvl w:ilvl="4" w:tplc="0BC61480" w:tentative="1">
      <w:start w:val="1"/>
      <w:numFmt w:val="bullet"/>
      <w:lvlText w:val="o"/>
      <w:lvlJc w:val="left"/>
      <w:pPr>
        <w:ind w:left="3600" w:hanging="360"/>
      </w:pPr>
      <w:rPr>
        <w:rFonts w:ascii="Courier New" w:hAnsi="Courier New" w:hint="default"/>
      </w:rPr>
    </w:lvl>
    <w:lvl w:ilvl="5" w:tplc="E0BE9E68" w:tentative="1">
      <w:start w:val="1"/>
      <w:numFmt w:val="bullet"/>
      <w:lvlText w:val=""/>
      <w:lvlJc w:val="left"/>
      <w:pPr>
        <w:ind w:left="4320" w:hanging="360"/>
      </w:pPr>
      <w:rPr>
        <w:rFonts w:ascii="Wingdings" w:hAnsi="Wingdings" w:hint="default"/>
      </w:rPr>
    </w:lvl>
    <w:lvl w:ilvl="6" w:tplc="75F26A7E" w:tentative="1">
      <w:start w:val="1"/>
      <w:numFmt w:val="bullet"/>
      <w:lvlText w:val=""/>
      <w:lvlJc w:val="left"/>
      <w:pPr>
        <w:ind w:left="5040" w:hanging="360"/>
      </w:pPr>
      <w:rPr>
        <w:rFonts w:ascii="Symbol" w:hAnsi="Symbol" w:hint="default"/>
      </w:rPr>
    </w:lvl>
    <w:lvl w:ilvl="7" w:tplc="F886F31C" w:tentative="1">
      <w:start w:val="1"/>
      <w:numFmt w:val="bullet"/>
      <w:lvlText w:val="o"/>
      <w:lvlJc w:val="left"/>
      <w:pPr>
        <w:ind w:left="5760" w:hanging="360"/>
      </w:pPr>
      <w:rPr>
        <w:rFonts w:ascii="Courier New" w:hAnsi="Courier New" w:hint="default"/>
      </w:rPr>
    </w:lvl>
    <w:lvl w:ilvl="8" w:tplc="305E0C84" w:tentative="1">
      <w:start w:val="1"/>
      <w:numFmt w:val="bullet"/>
      <w:lvlText w:val=""/>
      <w:lvlJc w:val="left"/>
      <w:pPr>
        <w:ind w:left="6480" w:hanging="360"/>
      </w:pPr>
      <w:rPr>
        <w:rFonts w:ascii="Wingdings" w:hAnsi="Wingdings" w:hint="default"/>
      </w:rPr>
    </w:lvl>
  </w:abstractNum>
  <w:abstractNum w:abstractNumId="2">
    <w:nsid w:val="72574237"/>
    <w:multiLevelType w:val="hybridMultilevel"/>
    <w:tmpl w:val="B6929BCA"/>
    <w:lvl w:ilvl="0" w:tplc="749C0F6A">
      <w:start w:val="2"/>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58"/>
    <w:rsid w:val="000A4CBE"/>
    <w:rsid w:val="003B4426"/>
    <w:rsid w:val="00444990"/>
    <w:rsid w:val="004F2D01"/>
    <w:rsid w:val="005264BF"/>
    <w:rsid w:val="005D3283"/>
    <w:rsid w:val="007623C0"/>
    <w:rsid w:val="00846C4E"/>
    <w:rsid w:val="008A71CB"/>
    <w:rsid w:val="008C6D58"/>
    <w:rsid w:val="00AF11BB"/>
    <w:rsid w:val="00C9200A"/>
    <w:rsid w:val="00CA165A"/>
    <w:rsid w:val="00CD087E"/>
    <w:rsid w:val="00DD057E"/>
    <w:rsid w:val="00E35170"/>
    <w:rsid w:val="00FA7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F04B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58"/>
    <w:rPr>
      <w:rFonts w:ascii="Times New Roman" w:eastAsia="Times New Roman" w:hAnsi="Times New Roman" w:cs="Times New Roman"/>
      <w:lang w:val="lv-LV"/>
    </w:rPr>
  </w:style>
  <w:style w:type="paragraph" w:styleId="Heading1">
    <w:name w:val="heading 1"/>
    <w:basedOn w:val="Normal"/>
    <w:next w:val="Normal"/>
    <w:link w:val="Heading1Char"/>
    <w:uiPriority w:val="9"/>
    <w:qFormat/>
    <w:rsid w:val="007623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H2,H21,Antraste 2,Reset numbering,B_Kapittel,HD2,Heading 2 Sol"/>
    <w:basedOn w:val="Normal"/>
    <w:next w:val="Normal"/>
    <w:link w:val="Heading2Char"/>
    <w:uiPriority w:val="99"/>
    <w:qFormat/>
    <w:rsid w:val="008C6D58"/>
    <w:pPr>
      <w:keepNext/>
      <w:widowControl w:val="0"/>
      <w:autoSpaceDE w:val="0"/>
      <w:autoSpaceDN w:val="0"/>
      <w:jc w:val="both"/>
      <w:outlineLvl w:val="1"/>
    </w:pPr>
    <w:rPr>
      <w:b/>
      <w:sz w:val="28"/>
      <w:szCs w:val="20"/>
    </w:rPr>
  </w:style>
  <w:style w:type="paragraph" w:styleId="Heading6">
    <w:name w:val="heading 6"/>
    <w:aliases w:val="Sol_virsraksts6"/>
    <w:basedOn w:val="Normal"/>
    <w:next w:val="Normal"/>
    <w:link w:val="Heading6Char"/>
    <w:uiPriority w:val="99"/>
    <w:qFormat/>
    <w:rsid w:val="008C6D58"/>
    <w:pPr>
      <w:spacing w:before="240" w:after="60"/>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basedOn w:val="DefaultParagraphFont"/>
    <w:link w:val="Heading2"/>
    <w:uiPriority w:val="99"/>
    <w:rsid w:val="008C6D58"/>
    <w:rPr>
      <w:rFonts w:ascii="Times New Roman" w:eastAsia="Times New Roman" w:hAnsi="Times New Roman" w:cs="Times New Roman"/>
      <w:b/>
      <w:sz w:val="28"/>
      <w:szCs w:val="20"/>
      <w:lang w:val="lv-LV"/>
    </w:rPr>
  </w:style>
  <w:style w:type="character" w:customStyle="1" w:styleId="Heading6Char">
    <w:name w:val="Heading 6 Char"/>
    <w:aliases w:val="Sol_virsraksts6 Char"/>
    <w:basedOn w:val="DefaultParagraphFont"/>
    <w:link w:val="Heading6"/>
    <w:uiPriority w:val="99"/>
    <w:rsid w:val="008C6D58"/>
    <w:rPr>
      <w:rFonts w:ascii="Times New Roman" w:eastAsia="Times New Roman" w:hAnsi="Times New Roman" w:cs="Times New Roman"/>
      <w:b/>
      <w:sz w:val="22"/>
      <w:szCs w:val="20"/>
      <w:lang w:val="lv-LV"/>
    </w:rPr>
  </w:style>
  <w:style w:type="paragraph" w:styleId="BodyText">
    <w:name w:val="Body Text"/>
    <w:aliases w:val="b,uvlaka 3,plain,plain Char,b1,uvlaka 31"/>
    <w:basedOn w:val="Normal"/>
    <w:link w:val="BodyTextChar"/>
    <w:uiPriority w:val="99"/>
    <w:rsid w:val="008C6D58"/>
    <w:pPr>
      <w:widowControl w:val="0"/>
      <w:spacing w:after="120"/>
    </w:pPr>
    <w:rPr>
      <w:rFonts w:ascii="RimTimes" w:hAnsi="RimTimes"/>
      <w:szCs w:val="20"/>
      <w:lang w:val="en-US"/>
    </w:rPr>
  </w:style>
  <w:style w:type="character" w:customStyle="1" w:styleId="BodyTextChar">
    <w:name w:val="Body Text Char"/>
    <w:aliases w:val="b Char,uvlaka 3 Char,plain Char1,plain Char Char,b1 Char,uvlaka 31 Char"/>
    <w:basedOn w:val="DefaultParagraphFont"/>
    <w:link w:val="BodyText"/>
    <w:uiPriority w:val="99"/>
    <w:rsid w:val="008C6D58"/>
    <w:rPr>
      <w:rFonts w:ascii="RimTimes" w:eastAsia="Times New Roman" w:hAnsi="RimTimes" w:cs="Times New Roman"/>
      <w:szCs w:val="20"/>
    </w:rPr>
  </w:style>
  <w:style w:type="character" w:styleId="Strong">
    <w:name w:val="Strong"/>
    <w:basedOn w:val="DefaultParagraphFont"/>
    <w:uiPriority w:val="99"/>
    <w:qFormat/>
    <w:rsid w:val="008C6D58"/>
    <w:rPr>
      <w:rFonts w:cs="Times New Roman"/>
      <w:b/>
    </w:rPr>
  </w:style>
  <w:style w:type="character" w:customStyle="1" w:styleId="st">
    <w:name w:val="st"/>
    <w:uiPriority w:val="99"/>
    <w:rsid w:val="008C6D58"/>
  </w:style>
  <w:style w:type="character" w:customStyle="1" w:styleId="CharChar61">
    <w:name w:val="Char Char61"/>
    <w:uiPriority w:val="99"/>
    <w:rsid w:val="008C6D58"/>
    <w:rPr>
      <w:rFonts w:ascii="RimTimes" w:hAnsi="RimTimes"/>
      <w:sz w:val="20"/>
      <w:lang w:eastAsia="lv-LV"/>
    </w:rPr>
  </w:style>
  <w:style w:type="character" w:customStyle="1" w:styleId="CharChar71">
    <w:name w:val="Char Char71"/>
    <w:uiPriority w:val="99"/>
    <w:rsid w:val="008C6D58"/>
    <w:rPr>
      <w:b/>
      <w:i/>
      <w:sz w:val="26"/>
      <w:lang w:val="lv-LV" w:eastAsia="ru-RU"/>
    </w:rPr>
  </w:style>
  <w:style w:type="character" w:customStyle="1" w:styleId="CharChar12">
    <w:name w:val="Char Char12"/>
    <w:uiPriority w:val="99"/>
    <w:semiHidden/>
    <w:rsid w:val="008C6D58"/>
    <w:rPr>
      <w:rFonts w:ascii="Tahoma" w:hAnsi="Tahoma"/>
      <w:sz w:val="16"/>
      <w:lang w:val="lv-LV" w:eastAsia="en-US"/>
    </w:rPr>
  </w:style>
  <w:style w:type="paragraph" w:styleId="NormalWeb">
    <w:name w:val="Normal (Web)"/>
    <w:basedOn w:val="Normal"/>
    <w:uiPriority w:val="99"/>
    <w:rsid w:val="008C6D58"/>
    <w:pPr>
      <w:spacing w:before="100" w:beforeAutospacing="1" w:after="100" w:afterAutospacing="1"/>
    </w:pPr>
    <w:rPr>
      <w:lang w:val="en-GB"/>
    </w:rPr>
  </w:style>
  <w:style w:type="paragraph" w:styleId="ListParagraph">
    <w:name w:val="List Paragraph"/>
    <w:basedOn w:val="Normal"/>
    <w:link w:val="ListParagraphChar"/>
    <w:uiPriority w:val="99"/>
    <w:qFormat/>
    <w:rsid w:val="008C6D58"/>
    <w:pPr>
      <w:spacing w:after="120"/>
      <w:ind w:left="720"/>
    </w:pPr>
    <w:rPr>
      <w:sz w:val="22"/>
      <w:szCs w:val="20"/>
    </w:rPr>
  </w:style>
  <w:style w:type="paragraph" w:customStyle="1" w:styleId="naisf">
    <w:name w:val="naisf"/>
    <w:basedOn w:val="Normal"/>
    <w:uiPriority w:val="99"/>
    <w:rsid w:val="008C6D58"/>
    <w:pPr>
      <w:spacing w:before="100" w:beforeAutospacing="1" w:after="100" w:afterAutospacing="1"/>
      <w:ind w:firstLine="567"/>
      <w:jc w:val="both"/>
    </w:pPr>
    <w:rPr>
      <w:lang w:val="en-GB"/>
    </w:rPr>
  </w:style>
  <w:style w:type="character" w:customStyle="1" w:styleId="ListParagraphChar">
    <w:name w:val="List Paragraph Char"/>
    <w:link w:val="ListParagraph"/>
    <w:uiPriority w:val="99"/>
    <w:locked/>
    <w:rsid w:val="008C6D58"/>
    <w:rPr>
      <w:rFonts w:ascii="Times New Roman" w:eastAsia="Times New Roman" w:hAnsi="Times New Roman" w:cs="Times New Roman"/>
      <w:sz w:val="22"/>
      <w:szCs w:val="20"/>
      <w:lang w:val="lv-LV"/>
    </w:rPr>
  </w:style>
  <w:style w:type="character" w:customStyle="1" w:styleId="Heading1Char">
    <w:name w:val="Heading 1 Char"/>
    <w:basedOn w:val="DefaultParagraphFont"/>
    <w:link w:val="Heading1"/>
    <w:uiPriority w:val="9"/>
    <w:rsid w:val="007623C0"/>
    <w:rPr>
      <w:rFonts w:asciiTheme="majorHAnsi" w:eastAsiaTheme="majorEastAsia" w:hAnsiTheme="majorHAnsi" w:cstheme="majorBidi"/>
      <w:b/>
      <w:bCs/>
      <w:color w:val="345A8A" w:themeColor="accent1" w:themeShade="B5"/>
      <w:sz w:val="32"/>
      <w:szCs w:val="32"/>
      <w:lang w:val="lv-LV"/>
    </w:rPr>
  </w:style>
  <w:style w:type="paragraph" w:styleId="BlockText">
    <w:name w:val="Block Text"/>
    <w:basedOn w:val="Normal"/>
    <w:link w:val="BlockTextChar"/>
    <w:uiPriority w:val="99"/>
    <w:rsid w:val="00CD087E"/>
    <w:pPr>
      <w:spacing w:after="120"/>
      <w:ind w:left="1440" w:right="1440" w:firstLine="567"/>
    </w:pPr>
    <w:rPr>
      <w:sz w:val="20"/>
      <w:szCs w:val="20"/>
    </w:rPr>
  </w:style>
  <w:style w:type="character" w:customStyle="1" w:styleId="BlockTextChar">
    <w:name w:val="Block Text Char"/>
    <w:link w:val="BlockText"/>
    <w:uiPriority w:val="99"/>
    <w:locked/>
    <w:rsid w:val="00CD087E"/>
    <w:rPr>
      <w:rFonts w:ascii="Times New Roman" w:eastAsia="Times New Roman" w:hAnsi="Times New Roman" w:cs="Times New Roman"/>
      <w:sz w:val="20"/>
      <w:szCs w:val="20"/>
      <w:lang w:val="lv-LV"/>
    </w:rPr>
  </w:style>
  <w:style w:type="paragraph" w:styleId="Footer">
    <w:name w:val="footer"/>
    <w:basedOn w:val="Normal"/>
    <w:link w:val="FooterChar"/>
    <w:uiPriority w:val="99"/>
    <w:unhideWhenUsed/>
    <w:rsid w:val="00DD057E"/>
    <w:pPr>
      <w:tabs>
        <w:tab w:val="center" w:pos="4320"/>
        <w:tab w:val="right" w:pos="8640"/>
      </w:tabs>
    </w:pPr>
  </w:style>
  <w:style w:type="character" w:customStyle="1" w:styleId="FooterChar">
    <w:name w:val="Footer Char"/>
    <w:basedOn w:val="DefaultParagraphFont"/>
    <w:link w:val="Footer"/>
    <w:uiPriority w:val="99"/>
    <w:rsid w:val="00DD057E"/>
    <w:rPr>
      <w:rFonts w:ascii="Times New Roman" w:eastAsia="Times New Roman" w:hAnsi="Times New Roman" w:cs="Times New Roman"/>
      <w:lang w:val="lv-LV"/>
    </w:rPr>
  </w:style>
  <w:style w:type="character" w:styleId="PageNumber">
    <w:name w:val="page number"/>
    <w:basedOn w:val="DefaultParagraphFont"/>
    <w:uiPriority w:val="99"/>
    <w:semiHidden/>
    <w:unhideWhenUsed/>
    <w:rsid w:val="00DD057E"/>
  </w:style>
  <w:style w:type="paragraph" w:styleId="FootnoteText">
    <w:name w:val="footnote text"/>
    <w:basedOn w:val="Normal"/>
    <w:link w:val="FootnoteTextChar"/>
    <w:uiPriority w:val="99"/>
    <w:unhideWhenUsed/>
    <w:rsid w:val="005D3283"/>
  </w:style>
  <w:style w:type="character" w:customStyle="1" w:styleId="FootnoteTextChar">
    <w:name w:val="Footnote Text Char"/>
    <w:basedOn w:val="DefaultParagraphFont"/>
    <w:link w:val="FootnoteText"/>
    <w:uiPriority w:val="99"/>
    <w:rsid w:val="005D3283"/>
    <w:rPr>
      <w:rFonts w:ascii="Times New Roman" w:eastAsia="Times New Roman" w:hAnsi="Times New Roman" w:cs="Times New Roman"/>
      <w:lang w:val="lv-LV"/>
    </w:rPr>
  </w:style>
  <w:style w:type="character" w:styleId="FootnoteReference">
    <w:name w:val="footnote reference"/>
    <w:basedOn w:val="DefaultParagraphFont"/>
    <w:uiPriority w:val="99"/>
    <w:unhideWhenUsed/>
    <w:rsid w:val="005D328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58"/>
    <w:rPr>
      <w:rFonts w:ascii="Times New Roman" w:eastAsia="Times New Roman" w:hAnsi="Times New Roman" w:cs="Times New Roman"/>
      <w:lang w:val="lv-LV"/>
    </w:rPr>
  </w:style>
  <w:style w:type="paragraph" w:styleId="Heading1">
    <w:name w:val="heading 1"/>
    <w:basedOn w:val="Normal"/>
    <w:next w:val="Normal"/>
    <w:link w:val="Heading1Char"/>
    <w:uiPriority w:val="9"/>
    <w:qFormat/>
    <w:rsid w:val="007623C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H2,H21,Antraste 2,Reset numbering,B_Kapittel,HD2,Heading 2 Sol"/>
    <w:basedOn w:val="Normal"/>
    <w:next w:val="Normal"/>
    <w:link w:val="Heading2Char"/>
    <w:uiPriority w:val="99"/>
    <w:qFormat/>
    <w:rsid w:val="008C6D58"/>
    <w:pPr>
      <w:keepNext/>
      <w:widowControl w:val="0"/>
      <w:autoSpaceDE w:val="0"/>
      <w:autoSpaceDN w:val="0"/>
      <w:jc w:val="both"/>
      <w:outlineLvl w:val="1"/>
    </w:pPr>
    <w:rPr>
      <w:b/>
      <w:sz w:val="28"/>
      <w:szCs w:val="20"/>
    </w:rPr>
  </w:style>
  <w:style w:type="paragraph" w:styleId="Heading6">
    <w:name w:val="heading 6"/>
    <w:aliases w:val="Sol_virsraksts6"/>
    <w:basedOn w:val="Normal"/>
    <w:next w:val="Normal"/>
    <w:link w:val="Heading6Char"/>
    <w:uiPriority w:val="99"/>
    <w:qFormat/>
    <w:rsid w:val="008C6D58"/>
    <w:pPr>
      <w:spacing w:before="240" w:after="60"/>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basedOn w:val="DefaultParagraphFont"/>
    <w:link w:val="Heading2"/>
    <w:uiPriority w:val="99"/>
    <w:rsid w:val="008C6D58"/>
    <w:rPr>
      <w:rFonts w:ascii="Times New Roman" w:eastAsia="Times New Roman" w:hAnsi="Times New Roman" w:cs="Times New Roman"/>
      <w:b/>
      <w:sz w:val="28"/>
      <w:szCs w:val="20"/>
      <w:lang w:val="lv-LV"/>
    </w:rPr>
  </w:style>
  <w:style w:type="character" w:customStyle="1" w:styleId="Heading6Char">
    <w:name w:val="Heading 6 Char"/>
    <w:aliases w:val="Sol_virsraksts6 Char"/>
    <w:basedOn w:val="DefaultParagraphFont"/>
    <w:link w:val="Heading6"/>
    <w:uiPriority w:val="99"/>
    <w:rsid w:val="008C6D58"/>
    <w:rPr>
      <w:rFonts w:ascii="Times New Roman" w:eastAsia="Times New Roman" w:hAnsi="Times New Roman" w:cs="Times New Roman"/>
      <w:b/>
      <w:sz w:val="22"/>
      <w:szCs w:val="20"/>
      <w:lang w:val="lv-LV"/>
    </w:rPr>
  </w:style>
  <w:style w:type="paragraph" w:styleId="BodyText">
    <w:name w:val="Body Text"/>
    <w:aliases w:val="b,uvlaka 3,plain,plain Char,b1,uvlaka 31"/>
    <w:basedOn w:val="Normal"/>
    <w:link w:val="BodyTextChar"/>
    <w:uiPriority w:val="99"/>
    <w:rsid w:val="008C6D58"/>
    <w:pPr>
      <w:widowControl w:val="0"/>
      <w:spacing w:after="120"/>
    </w:pPr>
    <w:rPr>
      <w:rFonts w:ascii="RimTimes" w:hAnsi="RimTimes"/>
      <w:szCs w:val="20"/>
      <w:lang w:val="en-US"/>
    </w:rPr>
  </w:style>
  <w:style w:type="character" w:customStyle="1" w:styleId="BodyTextChar">
    <w:name w:val="Body Text Char"/>
    <w:aliases w:val="b Char,uvlaka 3 Char,plain Char1,plain Char Char,b1 Char,uvlaka 31 Char"/>
    <w:basedOn w:val="DefaultParagraphFont"/>
    <w:link w:val="BodyText"/>
    <w:uiPriority w:val="99"/>
    <w:rsid w:val="008C6D58"/>
    <w:rPr>
      <w:rFonts w:ascii="RimTimes" w:eastAsia="Times New Roman" w:hAnsi="RimTimes" w:cs="Times New Roman"/>
      <w:szCs w:val="20"/>
    </w:rPr>
  </w:style>
  <w:style w:type="character" w:styleId="Strong">
    <w:name w:val="Strong"/>
    <w:basedOn w:val="DefaultParagraphFont"/>
    <w:uiPriority w:val="99"/>
    <w:qFormat/>
    <w:rsid w:val="008C6D58"/>
    <w:rPr>
      <w:rFonts w:cs="Times New Roman"/>
      <w:b/>
    </w:rPr>
  </w:style>
  <w:style w:type="character" w:customStyle="1" w:styleId="st">
    <w:name w:val="st"/>
    <w:uiPriority w:val="99"/>
    <w:rsid w:val="008C6D58"/>
  </w:style>
  <w:style w:type="character" w:customStyle="1" w:styleId="CharChar61">
    <w:name w:val="Char Char61"/>
    <w:uiPriority w:val="99"/>
    <w:rsid w:val="008C6D58"/>
    <w:rPr>
      <w:rFonts w:ascii="RimTimes" w:hAnsi="RimTimes"/>
      <w:sz w:val="20"/>
      <w:lang w:eastAsia="lv-LV"/>
    </w:rPr>
  </w:style>
  <w:style w:type="character" w:customStyle="1" w:styleId="CharChar71">
    <w:name w:val="Char Char71"/>
    <w:uiPriority w:val="99"/>
    <w:rsid w:val="008C6D58"/>
    <w:rPr>
      <w:b/>
      <w:i/>
      <w:sz w:val="26"/>
      <w:lang w:val="lv-LV" w:eastAsia="ru-RU"/>
    </w:rPr>
  </w:style>
  <w:style w:type="character" w:customStyle="1" w:styleId="CharChar12">
    <w:name w:val="Char Char12"/>
    <w:uiPriority w:val="99"/>
    <w:semiHidden/>
    <w:rsid w:val="008C6D58"/>
    <w:rPr>
      <w:rFonts w:ascii="Tahoma" w:hAnsi="Tahoma"/>
      <w:sz w:val="16"/>
      <w:lang w:val="lv-LV" w:eastAsia="en-US"/>
    </w:rPr>
  </w:style>
  <w:style w:type="paragraph" w:styleId="NormalWeb">
    <w:name w:val="Normal (Web)"/>
    <w:basedOn w:val="Normal"/>
    <w:uiPriority w:val="99"/>
    <w:rsid w:val="008C6D58"/>
    <w:pPr>
      <w:spacing w:before="100" w:beforeAutospacing="1" w:after="100" w:afterAutospacing="1"/>
    </w:pPr>
    <w:rPr>
      <w:lang w:val="en-GB"/>
    </w:rPr>
  </w:style>
  <w:style w:type="paragraph" w:styleId="ListParagraph">
    <w:name w:val="List Paragraph"/>
    <w:basedOn w:val="Normal"/>
    <w:link w:val="ListParagraphChar"/>
    <w:uiPriority w:val="99"/>
    <w:qFormat/>
    <w:rsid w:val="008C6D58"/>
    <w:pPr>
      <w:spacing w:after="120"/>
      <w:ind w:left="720"/>
    </w:pPr>
    <w:rPr>
      <w:sz w:val="22"/>
      <w:szCs w:val="20"/>
    </w:rPr>
  </w:style>
  <w:style w:type="paragraph" w:customStyle="1" w:styleId="naisf">
    <w:name w:val="naisf"/>
    <w:basedOn w:val="Normal"/>
    <w:uiPriority w:val="99"/>
    <w:rsid w:val="008C6D58"/>
    <w:pPr>
      <w:spacing w:before="100" w:beforeAutospacing="1" w:after="100" w:afterAutospacing="1"/>
      <w:ind w:firstLine="567"/>
      <w:jc w:val="both"/>
    </w:pPr>
    <w:rPr>
      <w:lang w:val="en-GB"/>
    </w:rPr>
  </w:style>
  <w:style w:type="character" w:customStyle="1" w:styleId="ListParagraphChar">
    <w:name w:val="List Paragraph Char"/>
    <w:link w:val="ListParagraph"/>
    <w:uiPriority w:val="99"/>
    <w:locked/>
    <w:rsid w:val="008C6D58"/>
    <w:rPr>
      <w:rFonts w:ascii="Times New Roman" w:eastAsia="Times New Roman" w:hAnsi="Times New Roman" w:cs="Times New Roman"/>
      <w:sz w:val="22"/>
      <w:szCs w:val="20"/>
      <w:lang w:val="lv-LV"/>
    </w:rPr>
  </w:style>
  <w:style w:type="character" w:customStyle="1" w:styleId="Heading1Char">
    <w:name w:val="Heading 1 Char"/>
    <w:basedOn w:val="DefaultParagraphFont"/>
    <w:link w:val="Heading1"/>
    <w:uiPriority w:val="9"/>
    <w:rsid w:val="007623C0"/>
    <w:rPr>
      <w:rFonts w:asciiTheme="majorHAnsi" w:eastAsiaTheme="majorEastAsia" w:hAnsiTheme="majorHAnsi" w:cstheme="majorBidi"/>
      <w:b/>
      <w:bCs/>
      <w:color w:val="345A8A" w:themeColor="accent1" w:themeShade="B5"/>
      <w:sz w:val="32"/>
      <w:szCs w:val="32"/>
      <w:lang w:val="lv-LV"/>
    </w:rPr>
  </w:style>
  <w:style w:type="paragraph" w:styleId="BlockText">
    <w:name w:val="Block Text"/>
    <w:basedOn w:val="Normal"/>
    <w:link w:val="BlockTextChar"/>
    <w:uiPriority w:val="99"/>
    <w:rsid w:val="00CD087E"/>
    <w:pPr>
      <w:spacing w:after="120"/>
      <w:ind w:left="1440" w:right="1440" w:firstLine="567"/>
    </w:pPr>
    <w:rPr>
      <w:sz w:val="20"/>
      <w:szCs w:val="20"/>
    </w:rPr>
  </w:style>
  <w:style w:type="character" w:customStyle="1" w:styleId="BlockTextChar">
    <w:name w:val="Block Text Char"/>
    <w:link w:val="BlockText"/>
    <w:uiPriority w:val="99"/>
    <w:locked/>
    <w:rsid w:val="00CD087E"/>
    <w:rPr>
      <w:rFonts w:ascii="Times New Roman" w:eastAsia="Times New Roman" w:hAnsi="Times New Roman" w:cs="Times New Roman"/>
      <w:sz w:val="20"/>
      <w:szCs w:val="20"/>
      <w:lang w:val="lv-LV"/>
    </w:rPr>
  </w:style>
  <w:style w:type="paragraph" w:styleId="Footer">
    <w:name w:val="footer"/>
    <w:basedOn w:val="Normal"/>
    <w:link w:val="FooterChar"/>
    <w:uiPriority w:val="99"/>
    <w:unhideWhenUsed/>
    <w:rsid w:val="00DD057E"/>
    <w:pPr>
      <w:tabs>
        <w:tab w:val="center" w:pos="4320"/>
        <w:tab w:val="right" w:pos="8640"/>
      </w:tabs>
    </w:pPr>
  </w:style>
  <w:style w:type="character" w:customStyle="1" w:styleId="FooterChar">
    <w:name w:val="Footer Char"/>
    <w:basedOn w:val="DefaultParagraphFont"/>
    <w:link w:val="Footer"/>
    <w:uiPriority w:val="99"/>
    <w:rsid w:val="00DD057E"/>
    <w:rPr>
      <w:rFonts w:ascii="Times New Roman" w:eastAsia="Times New Roman" w:hAnsi="Times New Roman" w:cs="Times New Roman"/>
      <w:lang w:val="lv-LV"/>
    </w:rPr>
  </w:style>
  <w:style w:type="character" w:styleId="PageNumber">
    <w:name w:val="page number"/>
    <w:basedOn w:val="DefaultParagraphFont"/>
    <w:uiPriority w:val="99"/>
    <w:semiHidden/>
    <w:unhideWhenUsed/>
    <w:rsid w:val="00DD057E"/>
  </w:style>
  <w:style w:type="paragraph" w:styleId="FootnoteText">
    <w:name w:val="footnote text"/>
    <w:basedOn w:val="Normal"/>
    <w:link w:val="FootnoteTextChar"/>
    <w:uiPriority w:val="99"/>
    <w:unhideWhenUsed/>
    <w:rsid w:val="005D3283"/>
  </w:style>
  <w:style w:type="character" w:customStyle="1" w:styleId="FootnoteTextChar">
    <w:name w:val="Footnote Text Char"/>
    <w:basedOn w:val="DefaultParagraphFont"/>
    <w:link w:val="FootnoteText"/>
    <w:uiPriority w:val="99"/>
    <w:rsid w:val="005D3283"/>
    <w:rPr>
      <w:rFonts w:ascii="Times New Roman" w:eastAsia="Times New Roman" w:hAnsi="Times New Roman" w:cs="Times New Roman"/>
      <w:lang w:val="lv-LV"/>
    </w:rPr>
  </w:style>
  <w:style w:type="character" w:styleId="FootnoteReference">
    <w:name w:val="footnote reference"/>
    <w:basedOn w:val="DefaultParagraphFont"/>
    <w:uiPriority w:val="99"/>
    <w:unhideWhenUsed/>
    <w:rsid w:val="005D3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3072</Words>
  <Characters>17513</Characters>
  <Application>Microsoft Macintosh Word</Application>
  <DocSecurity>0</DocSecurity>
  <Lines>145</Lines>
  <Paragraphs>41</Paragraphs>
  <ScaleCrop>false</ScaleCrop>
  <Company/>
  <LinksUpToDate>false</LinksUpToDate>
  <CharactersWithSpaces>20544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Lacenberga Rocena</dc:creator>
  <cp:keywords/>
  <dc:description/>
  <cp:lastModifiedBy>Ieva Lacenberga Rocena</cp:lastModifiedBy>
  <cp:revision>7</cp:revision>
  <cp:lastPrinted>2017-04-11T08:19:00Z</cp:lastPrinted>
  <dcterms:created xsi:type="dcterms:W3CDTF">2017-05-30T12:29:00Z</dcterms:created>
  <dcterms:modified xsi:type="dcterms:W3CDTF">2017-05-30T12:52:00Z</dcterms:modified>
</cp:coreProperties>
</file>