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DD50" w14:textId="77777777" w:rsidR="0042144F" w:rsidRPr="00F3109B" w:rsidRDefault="0042144F" w:rsidP="0042144F">
      <w:pPr>
        <w:jc w:val="right"/>
        <w:rPr>
          <w:sz w:val="22"/>
          <w:szCs w:val="22"/>
        </w:rPr>
      </w:pPr>
      <w:r w:rsidRPr="00F3109B">
        <w:rPr>
          <w:sz w:val="22"/>
          <w:szCs w:val="22"/>
        </w:rPr>
        <w:t>APSTIPRINĀTS</w:t>
      </w:r>
    </w:p>
    <w:p w14:paraId="3C2AFBDD" w14:textId="77777777" w:rsidR="0042144F" w:rsidRPr="00F3109B" w:rsidRDefault="0042144F" w:rsidP="0042144F">
      <w:pPr>
        <w:jc w:val="right"/>
        <w:rPr>
          <w:sz w:val="22"/>
          <w:szCs w:val="22"/>
        </w:rPr>
      </w:pPr>
      <w:r w:rsidRPr="00F3109B">
        <w:rPr>
          <w:sz w:val="22"/>
          <w:szCs w:val="22"/>
        </w:rPr>
        <w:t xml:space="preserve">Latvijas </w:t>
      </w:r>
      <w:r w:rsidR="0097277A" w:rsidRPr="00F3109B">
        <w:rPr>
          <w:sz w:val="22"/>
          <w:szCs w:val="22"/>
        </w:rPr>
        <w:t>Universitātes Cietvielu fizikas institūta</w:t>
      </w:r>
    </w:p>
    <w:p w14:paraId="084A2ED7" w14:textId="7FD3548A" w:rsidR="008103C2" w:rsidRPr="00F3109B" w:rsidRDefault="0042144F" w:rsidP="00FD0B60">
      <w:pPr>
        <w:jc w:val="right"/>
        <w:rPr>
          <w:sz w:val="22"/>
          <w:szCs w:val="22"/>
        </w:rPr>
      </w:pPr>
      <w:r w:rsidRPr="00F3109B">
        <w:rPr>
          <w:sz w:val="22"/>
          <w:szCs w:val="22"/>
        </w:rPr>
        <w:t>Iepirkumu komisijas</w:t>
      </w:r>
      <w:r w:rsidR="00FD0B60" w:rsidRPr="00F3109B">
        <w:rPr>
          <w:sz w:val="22"/>
          <w:szCs w:val="22"/>
        </w:rPr>
        <w:t xml:space="preserve"> </w:t>
      </w:r>
      <w:r w:rsidRPr="00F3109B">
        <w:rPr>
          <w:sz w:val="22"/>
          <w:szCs w:val="22"/>
        </w:rPr>
        <w:t>sēdē</w:t>
      </w:r>
      <w:r w:rsidR="008103C2" w:rsidRPr="00F3109B">
        <w:rPr>
          <w:sz w:val="22"/>
          <w:szCs w:val="22"/>
        </w:rPr>
        <w:t xml:space="preserve"> </w:t>
      </w:r>
    </w:p>
    <w:p w14:paraId="20F3A195" w14:textId="58855073" w:rsidR="0042144F" w:rsidRPr="00F3109B" w:rsidRDefault="008103C2" w:rsidP="00B370E6">
      <w:pPr>
        <w:jc w:val="right"/>
        <w:rPr>
          <w:sz w:val="22"/>
          <w:szCs w:val="22"/>
        </w:rPr>
      </w:pPr>
      <w:r w:rsidRPr="00F3109B">
        <w:rPr>
          <w:sz w:val="22"/>
          <w:szCs w:val="22"/>
        </w:rPr>
        <w:t>(</w:t>
      </w:r>
      <w:r w:rsidR="00B97B27" w:rsidRPr="00F3109B">
        <w:rPr>
          <w:sz w:val="22"/>
          <w:szCs w:val="22"/>
        </w:rPr>
        <w:t>19</w:t>
      </w:r>
      <w:r w:rsidR="00FD0B60" w:rsidRPr="00F3109B">
        <w:rPr>
          <w:sz w:val="22"/>
          <w:szCs w:val="22"/>
        </w:rPr>
        <w:t>.0</w:t>
      </w:r>
      <w:r w:rsidR="00B370E6">
        <w:rPr>
          <w:sz w:val="22"/>
          <w:szCs w:val="22"/>
        </w:rPr>
        <w:t>4</w:t>
      </w:r>
      <w:r w:rsidR="0055774B" w:rsidRPr="00F3109B">
        <w:rPr>
          <w:sz w:val="22"/>
          <w:szCs w:val="22"/>
        </w:rPr>
        <w:t>.202</w:t>
      </w:r>
      <w:r w:rsidR="00B97B27" w:rsidRPr="00F3109B">
        <w:rPr>
          <w:sz w:val="22"/>
          <w:szCs w:val="22"/>
        </w:rPr>
        <w:t>2</w:t>
      </w:r>
      <w:r w:rsidR="0055774B" w:rsidRPr="00F3109B">
        <w:rPr>
          <w:sz w:val="22"/>
          <w:szCs w:val="22"/>
        </w:rPr>
        <w:t>.</w:t>
      </w:r>
      <w:r w:rsidRPr="00F3109B">
        <w:rPr>
          <w:sz w:val="22"/>
          <w:szCs w:val="22"/>
        </w:rPr>
        <w:t xml:space="preserve"> protokols Nr.1)</w:t>
      </w:r>
    </w:p>
    <w:p w14:paraId="3D8AA2CD" w14:textId="77777777" w:rsidR="0042144F" w:rsidRPr="00F3109B" w:rsidRDefault="0042144F" w:rsidP="0042144F">
      <w:pPr>
        <w:jc w:val="center"/>
        <w:rPr>
          <w:b/>
          <w:sz w:val="22"/>
          <w:szCs w:val="22"/>
        </w:rPr>
      </w:pPr>
    </w:p>
    <w:p w14:paraId="0A946BDE" w14:textId="77777777" w:rsidR="0042144F" w:rsidRPr="00F3109B" w:rsidRDefault="0042144F" w:rsidP="0042144F">
      <w:pPr>
        <w:jc w:val="center"/>
        <w:rPr>
          <w:b/>
          <w:sz w:val="22"/>
          <w:szCs w:val="22"/>
        </w:rPr>
      </w:pPr>
    </w:p>
    <w:p w14:paraId="7AFACB82" w14:textId="77777777" w:rsidR="0042144F" w:rsidRPr="00F3109B" w:rsidRDefault="0042144F" w:rsidP="0042144F">
      <w:pPr>
        <w:jc w:val="center"/>
        <w:rPr>
          <w:b/>
          <w:sz w:val="22"/>
          <w:szCs w:val="22"/>
        </w:rPr>
      </w:pPr>
    </w:p>
    <w:p w14:paraId="025E2C59" w14:textId="77777777" w:rsidR="0042144F" w:rsidRPr="00F3109B" w:rsidRDefault="0042144F" w:rsidP="0042144F">
      <w:pPr>
        <w:jc w:val="center"/>
        <w:rPr>
          <w:b/>
          <w:sz w:val="22"/>
          <w:szCs w:val="22"/>
        </w:rPr>
      </w:pPr>
      <w:bookmarkStart w:id="0" w:name="_GoBack"/>
      <w:bookmarkEnd w:id="0"/>
    </w:p>
    <w:p w14:paraId="71D7F805" w14:textId="77777777" w:rsidR="0042144F" w:rsidRPr="00F3109B" w:rsidRDefault="0042144F" w:rsidP="0042144F">
      <w:pPr>
        <w:jc w:val="center"/>
        <w:rPr>
          <w:b/>
          <w:sz w:val="22"/>
          <w:szCs w:val="22"/>
        </w:rPr>
      </w:pPr>
    </w:p>
    <w:p w14:paraId="0552BFAC" w14:textId="77777777" w:rsidR="0042144F" w:rsidRPr="00F3109B" w:rsidRDefault="0042144F" w:rsidP="0042144F">
      <w:pPr>
        <w:jc w:val="center"/>
        <w:rPr>
          <w:b/>
          <w:sz w:val="22"/>
          <w:szCs w:val="22"/>
        </w:rPr>
      </w:pPr>
    </w:p>
    <w:p w14:paraId="528FEA99" w14:textId="77777777" w:rsidR="0042144F" w:rsidRPr="00F3109B" w:rsidRDefault="0042144F" w:rsidP="0042144F">
      <w:pPr>
        <w:jc w:val="center"/>
        <w:rPr>
          <w:b/>
          <w:sz w:val="22"/>
          <w:szCs w:val="22"/>
        </w:rPr>
      </w:pPr>
    </w:p>
    <w:p w14:paraId="7627C380" w14:textId="77777777" w:rsidR="0042144F" w:rsidRPr="00F3109B" w:rsidRDefault="0042144F" w:rsidP="0042144F">
      <w:pPr>
        <w:jc w:val="center"/>
        <w:rPr>
          <w:b/>
          <w:sz w:val="22"/>
          <w:szCs w:val="22"/>
        </w:rPr>
      </w:pPr>
    </w:p>
    <w:p w14:paraId="50646127" w14:textId="77777777" w:rsidR="00B97B27" w:rsidRPr="00F3109B" w:rsidRDefault="00B97B27" w:rsidP="00B97B27">
      <w:pPr>
        <w:pStyle w:val="Heading2"/>
        <w:jc w:val="center"/>
        <w:rPr>
          <w:rFonts w:ascii="Times New Roman" w:hAnsi="Times New Roman"/>
          <w:caps/>
          <w:sz w:val="24"/>
          <w:szCs w:val="24"/>
        </w:rPr>
      </w:pPr>
      <w:r w:rsidRPr="00F3109B">
        <w:rPr>
          <w:rFonts w:ascii="Times New Roman" w:hAnsi="Times New Roman"/>
          <w:caps/>
          <w:sz w:val="24"/>
          <w:szCs w:val="24"/>
        </w:rPr>
        <w:t>AtklātA konkursA</w:t>
      </w:r>
    </w:p>
    <w:p w14:paraId="5CBEE5A0" w14:textId="77777777" w:rsidR="00B97B27" w:rsidRPr="00F3109B" w:rsidRDefault="00B97B27" w:rsidP="0042144F">
      <w:pPr>
        <w:jc w:val="center"/>
        <w:rPr>
          <w:b/>
          <w:sz w:val="22"/>
          <w:szCs w:val="22"/>
        </w:rPr>
      </w:pPr>
    </w:p>
    <w:p w14:paraId="6E83F01F" w14:textId="07C99DFF" w:rsidR="0042144F" w:rsidRPr="00F3109B" w:rsidRDefault="00D05BBF" w:rsidP="0042144F">
      <w:pPr>
        <w:jc w:val="center"/>
        <w:rPr>
          <w:b/>
          <w:sz w:val="22"/>
          <w:szCs w:val="22"/>
        </w:rPr>
      </w:pPr>
      <w:r w:rsidRPr="00F3109B">
        <w:rPr>
          <w:b/>
          <w:sz w:val="22"/>
          <w:szCs w:val="22"/>
        </w:rPr>
        <w:t>Iepirkuma identifikācijas N</w:t>
      </w:r>
      <w:r w:rsidR="0042144F" w:rsidRPr="00F3109B">
        <w:rPr>
          <w:b/>
          <w:sz w:val="22"/>
          <w:szCs w:val="22"/>
        </w:rPr>
        <w:t>r.</w:t>
      </w:r>
      <w:r w:rsidR="0097277A" w:rsidRPr="00F3109B">
        <w:rPr>
          <w:b/>
          <w:sz w:val="22"/>
          <w:szCs w:val="22"/>
        </w:rPr>
        <w:t xml:space="preserve"> LU CFI</w:t>
      </w:r>
      <w:r w:rsidR="0042144F" w:rsidRPr="00F3109B">
        <w:rPr>
          <w:b/>
          <w:sz w:val="22"/>
          <w:szCs w:val="22"/>
        </w:rPr>
        <w:t xml:space="preserve"> </w:t>
      </w:r>
      <w:r w:rsidR="0055774B" w:rsidRPr="00F3109B">
        <w:rPr>
          <w:b/>
          <w:sz w:val="22"/>
          <w:szCs w:val="22"/>
        </w:rPr>
        <w:t>202</w:t>
      </w:r>
      <w:r w:rsidR="00B97B27" w:rsidRPr="00F3109B">
        <w:rPr>
          <w:b/>
          <w:sz w:val="22"/>
          <w:szCs w:val="22"/>
        </w:rPr>
        <w:t>2</w:t>
      </w:r>
      <w:r w:rsidR="0055774B" w:rsidRPr="00F3109B">
        <w:rPr>
          <w:b/>
          <w:sz w:val="22"/>
          <w:szCs w:val="22"/>
        </w:rPr>
        <w:t>/</w:t>
      </w:r>
      <w:r w:rsidR="00B97B27" w:rsidRPr="00F3109B">
        <w:rPr>
          <w:b/>
          <w:sz w:val="22"/>
          <w:szCs w:val="22"/>
        </w:rPr>
        <w:t>6</w:t>
      </w:r>
    </w:p>
    <w:p w14:paraId="569FC162" w14:textId="77777777" w:rsidR="0042144F" w:rsidRPr="00F3109B" w:rsidRDefault="0042144F" w:rsidP="0042144F">
      <w:pPr>
        <w:jc w:val="right"/>
        <w:rPr>
          <w:sz w:val="22"/>
          <w:szCs w:val="22"/>
        </w:rPr>
      </w:pPr>
    </w:p>
    <w:p w14:paraId="49CAAAA3" w14:textId="77777777" w:rsidR="0042144F" w:rsidRPr="00F3109B" w:rsidRDefault="0042144F" w:rsidP="0042144F">
      <w:pPr>
        <w:jc w:val="center"/>
        <w:rPr>
          <w:b/>
          <w:sz w:val="22"/>
          <w:szCs w:val="22"/>
        </w:rPr>
      </w:pPr>
      <w:r w:rsidRPr="00F3109B">
        <w:rPr>
          <w:b/>
          <w:sz w:val="22"/>
          <w:szCs w:val="22"/>
        </w:rPr>
        <w:t>N O L I K U M S</w:t>
      </w:r>
    </w:p>
    <w:p w14:paraId="7F01077A" w14:textId="77777777" w:rsidR="0042144F" w:rsidRPr="00F3109B" w:rsidRDefault="0042144F" w:rsidP="0042144F">
      <w:pPr>
        <w:jc w:val="center"/>
        <w:rPr>
          <w:b/>
          <w:sz w:val="22"/>
          <w:szCs w:val="22"/>
        </w:rPr>
      </w:pPr>
    </w:p>
    <w:p w14:paraId="6588D279" w14:textId="77777777" w:rsidR="0042144F" w:rsidRPr="00F3109B" w:rsidRDefault="0042144F" w:rsidP="0042144F">
      <w:pPr>
        <w:jc w:val="center"/>
        <w:rPr>
          <w:rFonts w:eastAsia="Gulim"/>
          <w:b/>
          <w:bCs/>
          <w:caps/>
          <w:sz w:val="22"/>
          <w:szCs w:val="22"/>
        </w:rPr>
      </w:pPr>
      <w:r w:rsidRPr="00F3109B">
        <w:rPr>
          <w:rFonts w:eastAsia="Gulim"/>
          <w:b/>
          <w:bCs/>
          <w:caps/>
          <w:sz w:val="22"/>
          <w:szCs w:val="22"/>
        </w:rPr>
        <w:t xml:space="preserve">Latvijas </w:t>
      </w:r>
      <w:r w:rsidR="0097277A" w:rsidRPr="00F3109B">
        <w:rPr>
          <w:rFonts w:eastAsia="Gulim"/>
          <w:b/>
          <w:bCs/>
          <w:caps/>
          <w:sz w:val="22"/>
          <w:szCs w:val="22"/>
        </w:rPr>
        <w:t>Universitātes Cietvielu fizikas institūta</w:t>
      </w:r>
      <w:r w:rsidRPr="00F3109B">
        <w:rPr>
          <w:rFonts w:eastAsia="Gulim"/>
          <w:b/>
          <w:bCs/>
          <w:caps/>
          <w:sz w:val="22"/>
          <w:szCs w:val="22"/>
        </w:rPr>
        <w:t xml:space="preserve"> </w:t>
      </w:r>
    </w:p>
    <w:p w14:paraId="4CFF4F3D" w14:textId="77777777" w:rsidR="0042144F" w:rsidRPr="00F3109B" w:rsidRDefault="0042144F" w:rsidP="0042144F">
      <w:pPr>
        <w:jc w:val="center"/>
        <w:rPr>
          <w:rFonts w:eastAsia="Gulim"/>
          <w:b/>
          <w:bCs/>
          <w:caps/>
          <w:sz w:val="22"/>
          <w:szCs w:val="22"/>
        </w:rPr>
      </w:pPr>
      <w:r w:rsidRPr="00F3109B">
        <w:rPr>
          <w:rFonts w:eastAsia="Gulim"/>
          <w:b/>
          <w:bCs/>
          <w:caps/>
          <w:sz w:val="22"/>
          <w:szCs w:val="22"/>
        </w:rPr>
        <w:t>darbinieku veselības apdrošināšana</w:t>
      </w:r>
    </w:p>
    <w:p w14:paraId="798FA47C" w14:textId="77777777" w:rsidR="0042144F" w:rsidRPr="00F3109B" w:rsidRDefault="0042144F" w:rsidP="0042144F">
      <w:pPr>
        <w:jc w:val="center"/>
        <w:rPr>
          <w:b/>
          <w:sz w:val="22"/>
          <w:szCs w:val="22"/>
        </w:rPr>
      </w:pPr>
    </w:p>
    <w:p w14:paraId="16A61446" w14:textId="77777777" w:rsidR="0042144F" w:rsidRPr="00F3109B" w:rsidRDefault="0042144F" w:rsidP="0042144F">
      <w:pPr>
        <w:jc w:val="center"/>
        <w:rPr>
          <w:b/>
          <w:sz w:val="22"/>
          <w:szCs w:val="22"/>
        </w:rPr>
      </w:pPr>
    </w:p>
    <w:p w14:paraId="7C647234" w14:textId="77777777" w:rsidR="0042144F" w:rsidRPr="00F3109B" w:rsidRDefault="0042144F" w:rsidP="0042144F">
      <w:pPr>
        <w:jc w:val="center"/>
        <w:rPr>
          <w:b/>
          <w:bCs/>
          <w:caps/>
          <w:sz w:val="22"/>
          <w:szCs w:val="22"/>
        </w:rPr>
      </w:pPr>
    </w:p>
    <w:p w14:paraId="347E3E9C" w14:textId="77777777" w:rsidR="0042144F" w:rsidRPr="00F3109B" w:rsidRDefault="0042144F" w:rsidP="0042144F">
      <w:pPr>
        <w:jc w:val="center"/>
        <w:rPr>
          <w:b/>
          <w:bCs/>
          <w:caps/>
          <w:sz w:val="22"/>
          <w:szCs w:val="22"/>
        </w:rPr>
      </w:pPr>
    </w:p>
    <w:p w14:paraId="6A34BB1D" w14:textId="77777777" w:rsidR="0042144F" w:rsidRPr="00F3109B" w:rsidRDefault="0042144F" w:rsidP="0042144F">
      <w:pPr>
        <w:jc w:val="center"/>
        <w:rPr>
          <w:b/>
          <w:bCs/>
          <w:caps/>
          <w:sz w:val="22"/>
          <w:szCs w:val="22"/>
        </w:rPr>
      </w:pPr>
    </w:p>
    <w:p w14:paraId="03FB3C94" w14:textId="77777777" w:rsidR="0042144F" w:rsidRPr="00F3109B" w:rsidRDefault="0042144F" w:rsidP="0042144F">
      <w:pPr>
        <w:jc w:val="center"/>
        <w:rPr>
          <w:sz w:val="22"/>
          <w:szCs w:val="22"/>
        </w:rPr>
      </w:pPr>
    </w:p>
    <w:p w14:paraId="584FA29A" w14:textId="77777777" w:rsidR="0042144F" w:rsidRPr="00F3109B" w:rsidRDefault="0042144F" w:rsidP="0042144F">
      <w:pPr>
        <w:jc w:val="center"/>
        <w:rPr>
          <w:sz w:val="22"/>
          <w:szCs w:val="22"/>
        </w:rPr>
      </w:pPr>
    </w:p>
    <w:p w14:paraId="021DC790" w14:textId="77777777" w:rsidR="0042144F" w:rsidRPr="00F3109B" w:rsidRDefault="0042144F" w:rsidP="0042144F">
      <w:pPr>
        <w:jc w:val="center"/>
        <w:rPr>
          <w:sz w:val="22"/>
          <w:szCs w:val="22"/>
        </w:rPr>
      </w:pPr>
    </w:p>
    <w:p w14:paraId="4B7D9C14" w14:textId="77777777" w:rsidR="0042144F" w:rsidRPr="00F3109B" w:rsidRDefault="0042144F" w:rsidP="0042144F">
      <w:pPr>
        <w:jc w:val="center"/>
        <w:rPr>
          <w:sz w:val="22"/>
          <w:szCs w:val="22"/>
        </w:rPr>
      </w:pPr>
    </w:p>
    <w:p w14:paraId="2CD99106" w14:textId="77777777" w:rsidR="0042144F" w:rsidRPr="00F3109B" w:rsidRDefault="0042144F" w:rsidP="0042144F">
      <w:pPr>
        <w:jc w:val="center"/>
        <w:rPr>
          <w:sz w:val="22"/>
          <w:szCs w:val="22"/>
        </w:rPr>
      </w:pPr>
    </w:p>
    <w:p w14:paraId="319D50EC" w14:textId="77777777" w:rsidR="0042144F" w:rsidRPr="00F3109B" w:rsidRDefault="0042144F" w:rsidP="0042144F">
      <w:pPr>
        <w:jc w:val="center"/>
        <w:rPr>
          <w:sz w:val="22"/>
          <w:szCs w:val="22"/>
        </w:rPr>
      </w:pPr>
    </w:p>
    <w:p w14:paraId="7B363AFB" w14:textId="77777777" w:rsidR="0042144F" w:rsidRPr="00F3109B" w:rsidRDefault="0042144F" w:rsidP="0042144F">
      <w:pPr>
        <w:jc w:val="center"/>
        <w:rPr>
          <w:sz w:val="22"/>
          <w:szCs w:val="22"/>
        </w:rPr>
      </w:pPr>
    </w:p>
    <w:p w14:paraId="6A81B9CC" w14:textId="77777777" w:rsidR="0042144F" w:rsidRPr="00F3109B" w:rsidRDefault="0042144F" w:rsidP="0042144F">
      <w:pPr>
        <w:jc w:val="center"/>
        <w:rPr>
          <w:sz w:val="22"/>
          <w:szCs w:val="22"/>
        </w:rPr>
      </w:pPr>
    </w:p>
    <w:p w14:paraId="0DC1C8D0" w14:textId="77777777" w:rsidR="0042144F" w:rsidRPr="00F3109B" w:rsidRDefault="0042144F" w:rsidP="0042144F">
      <w:pPr>
        <w:jc w:val="center"/>
        <w:rPr>
          <w:sz w:val="22"/>
          <w:szCs w:val="22"/>
        </w:rPr>
      </w:pPr>
    </w:p>
    <w:p w14:paraId="5E419725" w14:textId="77777777" w:rsidR="0042144F" w:rsidRPr="00F3109B" w:rsidRDefault="0042144F" w:rsidP="0042144F">
      <w:pPr>
        <w:jc w:val="center"/>
        <w:rPr>
          <w:sz w:val="22"/>
          <w:szCs w:val="22"/>
        </w:rPr>
      </w:pPr>
    </w:p>
    <w:p w14:paraId="15506081" w14:textId="77777777" w:rsidR="0042144F" w:rsidRPr="00F3109B" w:rsidRDefault="0042144F" w:rsidP="0042144F">
      <w:pPr>
        <w:jc w:val="center"/>
        <w:rPr>
          <w:sz w:val="22"/>
          <w:szCs w:val="22"/>
        </w:rPr>
      </w:pPr>
    </w:p>
    <w:p w14:paraId="4792E438" w14:textId="77777777" w:rsidR="0042144F" w:rsidRPr="00F3109B" w:rsidRDefault="0042144F" w:rsidP="0042144F">
      <w:pPr>
        <w:jc w:val="center"/>
        <w:rPr>
          <w:sz w:val="22"/>
          <w:szCs w:val="22"/>
        </w:rPr>
      </w:pPr>
    </w:p>
    <w:p w14:paraId="694A0A63" w14:textId="77777777" w:rsidR="0042144F" w:rsidRPr="00F3109B" w:rsidRDefault="0042144F" w:rsidP="0042144F">
      <w:pPr>
        <w:jc w:val="center"/>
        <w:rPr>
          <w:sz w:val="22"/>
          <w:szCs w:val="22"/>
        </w:rPr>
      </w:pPr>
    </w:p>
    <w:p w14:paraId="587D7432" w14:textId="77777777" w:rsidR="0042144F" w:rsidRPr="00F3109B" w:rsidRDefault="0042144F" w:rsidP="0042144F">
      <w:pPr>
        <w:jc w:val="center"/>
        <w:rPr>
          <w:sz w:val="22"/>
          <w:szCs w:val="22"/>
        </w:rPr>
      </w:pPr>
    </w:p>
    <w:p w14:paraId="5FDF8225" w14:textId="77777777" w:rsidR="0042144F" w:rsidRPr="00F3109B" w:rsidRDefault="0042144F" w:rsidP="0042144F">
      <w:pPr>
        <w:jc w:val="center"/>
        <w:rPr>
          <w:sz w:val="22"/>
          <w:szCs w:val="22"/>
        </w:rPr>
      </w:pPr>
    </w:p>
    <w:p w14:paraId="1C90B96F" w14:textId="46058E0E" w:rsidR="0042144F" w:rsidRPr="00F3109B" w:rsidRDefault="0042144F" w:rsidP="00D05BBF">
      <w:pPr>
        <w:jc w:val="center"/>
        <w:rPr>
          <w:sz w:val="22"/>
          <w:szCs w:val="22"/>
        </w:rPr>
      </w:pPr>
      <w:r w:rsidRPr="00F3109B">
        <w:rPr>
          <w:sz w:val="22"/>
          <w:szCs w:val="22"/>
        </w:rPr>
        <w:t xml:space="preserve">Rīga, </w:t>
      </w:r>
      <w:r w:rsidR="00D05BBF" w:rsidRPr="00F3109B">
        <w:rPr>
          <w:sz w:val="22"/>
          <w:szCs w:val="22"/>
        </w:rPr>
        <w:t>202</w:t>
      </w:r>
      <w:r w:rsidR="007A3F79" w:rsidRPr="00F3109B">
        <w:rPr>
          <w:sz w:val="22"/>
          <w:szCs w:val="22"/>
        </w:rPr>
        <w:t>2</w:t>
      </w:r>
    </w:p>
    <w:p w14:paraId="772691B1" w14:textId="77777777" w:rsidR="0042144F" w:rsidRPr="00F3109B" w:rsidRDefault="0042144F" w:rsidP="0042144F">
      <w:pPr>
        <w:numPr>
          <w:ilvl w:val="0"/>
          <w:numId w:val="5"/>
        </w:numPr>
        <w:jc w:val="center"/>
        <w:rPr>
          <w:b/>
          <w:sz w:val="22"/>
          <w:szCs w:val="22"/>
        </w:rPr>
      </w:pPr>
      <w:bookmarkStart w:id="1" w:name="_Toc116095096"/>
      <w:r w:rsidRPr="00F3109B">
        <w:rPr>
          <w:b/>
          <w:bCs/>
          <w:sz w:val="22"/>
          <w:szCs w:val="22"/>
        </w:rPr>
        <w:br w:type="page"/>
      </w:r>
      <w:r w:rsidRPr="00F3109B">
        <w:rPr>
          <w:b/>
          <w:sz w:val="22"/>
          <w:szCs w:val="22"/>
        </w:rPr>
        <w:lastRenderedPageBreak/>
        <w:t>Vispārīga informācija</w:t>
      </w:r>
      <w:bookmarkEnd w:id="1"/>
    </w:p>
    <w:p w14:paraId="1DB02040" w14:textId="52A445E6" w:rsidR="0097277A" w:rsidRPr="00F3109B" w:rsidRDefault="0097277A" w:rsidP="0097277A">
      <w:pPr>
        <w:numPr>
          <w:ilvl w:val="0"/>
          <w:numId w:val="1"/>
        </w:numPr>
        <w:suppressAutoHyphens/>
        <w:jc w:val="both"/>
        <w:rPr>
          <w:sz w:val="22"/>
          <w:szCs w:val="22"/>
        </w:rPr>
      </w:pPr>
      <w:r w:rsidRPr="00F3109B">
        <w:rPr>
          <w:b/>
          <w:sz w:val="22"/>
          <w:szCs w:val="22"/>
        </w:rPr>
        <w:t xml:space="preserve">Iepirkuma identifikācijas numurs: </w:t>
      </w:r>
      <w:r w:rsidR="00FD0B60" w:rsidRPr="00F3109B">
        <w:rPr>
          <w:color w:val="1F497D" w:themeColor="text2"/>
          <w:sz w:val="22"/>
          <w:szCs w:val="22"/>
        </w:rPr>
        <w:t>LU CFI 202</w:t>
      </w:r>
      <w:r w:rsidR="007A3F79" w:rsidRPr="00F3109B">
        <w:rPr>
          <w:color w:val="1F497D" w:themeColor="text2"/>
          <w:sz w:val="22"/>
          <w:szCs w:val="22"/>
        </w:rPr>
        <w:t>2</w:t>
      </w:r>
      <w:r w:rsidR="00FD0B60" w:rsidRPr="00F3109B">
        <w:rPr>
          <w:color w:val="1F497D" w:themeColor="text2"/>
          <w:sz w:val="22"/>
          <w:szCs w:val="22"/>
        </w:rPr>
        <w:t>/</w:t>
      </w:r>
      <w:r w:rsidR="007A3F79" w:rsidRPr="00F3109B">
        <w:rPr>
          <w:color w:val="1F497D" w:themeColor="text2"/>
          <w:sz w:val="22"/>
          <w:szCs w:val="22"/>
        </w:rPr>
        <w:t>6</w:t>
      </w:r>
    </w:p>
    <w:p w14:paraId="08D1EEED" w14:textId="77777777" w:rsidR="0097277A" w:rsidRPr="00F3109B" w:rsidRDefault="0097277A" w:rsidP="0097277A">
      <w:pPr>
        <w:numPr>
          <w:ilvl w:val="0"/>
          <w:numId w:val="1"/>
        </w:numPr>
        <w:suppressAutoHyphens/>
        <w:jc w:val="both"/>
        <w:rPr>
          <w:sz w:val="22"/>
          <w:szCs w:val="22"/>
        </w:rPr>
      </w:pPr>
      <w:r w:rsidRPr="00F3109B">
        <w:rPr>
          <w:b/>
          <w:sz w:val="22"/>
          <w:szCs w:val="22"/>
        </w:rPr>
        <w:t>Pasūtītājs:</w:t>
      </w:r>
    </w:p>
    <w:p w14:paraId="78C7ABFF" w14:textId="77777777" w:rsidR="0097277A" w:rsidRPr="00F3109B" w:rsidRDefault="0097277A" w:rsidP="0097277A">
      <w:pPr>
        <w:ind w:left="567"/>
        <w:rPr>
          <w:b/>
          <w:sz w:val="22"/>
          <w:szCs w:val="22"/>
        </w:rPr>
      </w:pPr>
      <w:r w:rsidRPr="00F3109B">
        <w:rPr>
          <w:bCs/>
          <w:sz w:val="22"/>
          <w:szCs w:val="22"/>
        </w:rPr>
        <w:t xml:space="preserve">Latvijas Universitātes Cietvielu fizikas institūts </w:t>
      </w:r>
      <w:r w:rsidRPr="00F3109B">
        <w:rPr>
          <w:sz w:val="22"/>
          <w:szCs w:val="22"/>
        </w:rPr>
        <w:t>(turpmāk – LU CFI)</w:t>
      </w:r>
    </w:p>
    <w:p w14:paraId="1F1E54CB" w14:textId="77777777" w:rsidR="0097277A" w:rsidRPr="00F3109B" w:rsidRDefault="0097277A" w:rsidP="0097277A">
      <w:pPr>
        <w:ind w:left="567"/>
        <w:rPr>
          <w:sz w:val="22"/>
          <w:szCs w:val="22"/>
        </w:rPr>
      </w:pPr>
      <w:r w:rsidRPr="00F3109B">
        <w:rPr>
          <w:bCs/>
          <w:sz w:val="22"/>
          <w:szCs w:val="22"/>
        </w:rPr>
        <w:t>Ķengaraga iela 8, Rīga, LV-1063, Latvija</w:t>
      </w:r>
    </w:p>
    <w:p w14:paraId="69A7ACA9" w14:textId="77777777" w:rsidR="0097277A" w:rsidRPr="00F3109B" w:rsidRDefault="0097277A" w:rsidP="0097277A">
      <w:pPr>
        <w:ind w:left="567"/>
        <w:rPr>
          <w:sz w:val="22"/>
          <w:szCs w:val="22"/>
        </w:rPr>
      </w:pPr>
      <w:r w:rsidRPr="00F3109B">
        <w:rPr>
          <w:sz w:val="22"/>
          <w:szCs w:val="22"/>
        </w:rPr>
        <w:t>Izglītības iestādes Reģ. Nr. 381016</w:t>
      </w:r>
    </w:p>
    <w:p w14:paraId="6097C315" w14:textId="77777777" w:rsidR="0097277A" w:rsidRPr="00F3109B" w:rsidRDefault="0097277A" w:rsidP="0097277A">
      <w:pPr>
        <w:ind w:left="567"/>
        <w:rPr>
          <w:sz w:val="22"/>
          <w:szCs w:val="22"/>
        </w:rPr>
      </w:pPr>
      <w:r w:rsidRPr="00F3109B">
        <w:rPr>
          <w:sz w:val="22"/>
          <w:szCs w:val="22"/>
        </w:rPr>
        <w:t xml:space="preserve">NM Nr. </w:t>
      </w:r>
      <w:r w:rsidRPr="00F3109B">
        <w:rPr>
          <w:bCs/>
          <w:sz w:val="22"/>
          <w:szCs w:val="22"/>
        </w:rPr>
        <w:t>LV90002124925</w:t>
      </w:r>
    </w:p>
    <w:p w14:paraId="3923E7DA" w14:textId="25111B78" w:rsidR="0097277A" w:rsidRPr="00F3109B" w:rsidRDefault="0097277A" w:rsidP="0097277A">
      <w:pPr>
        <w:numPr>
          <w:ilvl w:val="0"/>
          <w:numId w:val="1"/>
        </w:numPr>
        <w:jc w:val="both"/>
        <w:rPr>
          <w:b/>
          <w:sz w:val="22"/>
          <w:szCs w:val="22"/>
        </w:rPr>
      </w:pPr>
      <w:r w:rsidRPr="00F3109B">
        <w:rPr>
          <w:b/>
          <w:sz w:val="22"/>
          <w:szCs w:val="22"/>
        </w:rPr>
        <w:t>Iepirkuma nosaukums, identifikācijas numurs, un iepirkuma procedūras veids</w:t>
      </w:r>
      <w:r w:rsidRPr="00F3109B">
        <w:rPr>
          <w:sz w:val="22"/>
          <w:szCs w:val="22"/>
        </w:rPr>
        <w:t>: „</w:t>
      </w:r>
      <w:r w:rsidRPr="00F3109B">
        <w:rPr>
          <w:bCs/>
          <w:sz w:val="22"/>
          <w:szCs w:val="22"/>
        </w:rPr>
        <w:t>Latvijas Universitātes Cietvielu fizikas institūta</w:t>
      </w:r>
      <w:r w:rsidRPr="00F3109B">
        <w:rPr>
          <w:sz w:val="22"/>
          <w:szCs w:val="22"/>
        </w:rPr>
        <w:t xml:space="preserve"> darbinieku veselības apdrošināšana”, id. Nr. LU CFI </w:t>
      </w:r>
      <w:r w:rsidR="00FD0B60" w:rsidRPr="00F3109B">
        <w:rPr>
          <w:sz w:val="22"/>
          <w:szCs w:val="22"/>
        </w:rPr>
        <w:t>202</w:t>
      </w:r>
      <w:r w:rsidR="007A3F79" w:rsidRPr="00F3109B">
        <w:rPr>
          <w:sz w:val="22"/>
          <w:szCs w:val="22"/>
        </w:rPr>
        <w:t>2</w:t>
      </w:r>
      <w:r w:rsidR="00FD0B60" w:rsidRPr="00F3109B">
        <w:rPr>
          <w:sz w:val="22"/>
          <w:szCs w:val="22"/>
        </w:rPr>
        <w:t>/</w:t>
      </w:r>
      <w:r w:rsidR="007A3F79" w:rsidRPr="00F3109B">
        <w:rPr>
          <w:sz w:val="22"/>
          <w:szCs w:val="22"/>
        </w:rPr>
        <w:t>6</w:t>
      </w:r>
      <w:r w:rsidRPr="00F3109B">
        <w:rPr>
          <w:sz w:val="22"/>
          <w:szCs w:val="22"/>
        </w:rPr>
        <w:t xml:space="preserve"> (turpmāk – Iepirkums)</w:t>
      </w:r>
      <w:r w:rsidRPr="00F3109B">
        <w:rPr>
          <w:b/>
          <w:bCs/>
          <w:sz w:val="22"/>
          <w:szCs w:val="22"/>
        </w:rPr>
        <w:t xml:space="preserve"> </w:t>
      </w:r>
      <w:r w:rsidRPr="00F3109B">
        <w:rPr>
          <w:sz w:val="22"/>
          <w:szCs w:val="22"/>
        </w:rPr>
        <w:t>saskaņā ar Publisko iepirkumu likum</w:t>
      </w:r>
      <w:r w:rsidR="00650B52" w:rsidRPr="00F3109B">
        <w:rPr>
          <w:sz w:val="22"/>
          <w:szCs w:val="22"/>
        </w:rPr>
        <w:t>u (turpmāk – PIL)</w:t>
      </w:r>
      <w:r w:rsidRPr="00F3109B">
        <w:rPr>
          <w:sz w:val="22"/>
          <w:szCs w:val="22"/>
        </w:rPr>
        <w:t xml:space="preserve">. </w:t>
      </w:r>
    </w:p>
    <w:p w14:paraId="31826D43" w14:textId="77777777" w:rsidR="00AB1C50" w:rsidRPr="00F3109B" w:rsidRDefault="0097277A" w:rsidP="00AB1C50">
      <w:pPr>
        <w:pStyle w:val="ListParagraph"/>
        <w:numPr>
          <w:ilvl w:val="0"/>
          <w:numId w:val="1"/>
        </w:numPr>
        <w:rPr>
          <w:sz w:val="22"/>
          <w:szCs w:val="22"/>
        </w:rPr>
      </w:pPr>
      <w:r w:rsidRPr="00F3109B">
        <w:rPr>
          <w:b/>
          <w:sz w:val="22"/>
          <w:szCs w:val="22"/>
        </w:rPr>
        <w:t xml:space="preserve">Pretendents </w:t>
      </w:r>
      <w:r w:rsidRPr="00F3109B">
        <w:rPr>
          <w:sz w:val="22"/>
          <w:szCs w:val="22"/>
        </w:rPr>
        <w:t>ir piegādātājs, kurš iesniedzis piedāvājumu.</w:t>
      </w:r>
    </w:p>
    <w:p w14:paraId="73A67FB9" w14:textId="77777777" w:rsidR="00AB1C50" w:rsidRPr="00F3109B" w:rsidRDefault="0097277A" w:rsidP="00AB1C50">
      <w:pPr>
        <w:pStyle w:val="ListParagraph"/>
        <w:numPr>
          <w:ilvl w:val="0"/>
          <w:numId w:val="1"/>
        </w:numPr>
        <w:rPr>
          <w:sz w:val="22"/>
          <w:szCs w:val="22"/>
        </w:rPr>
      </w:pPr>
      <w:r w:rsidRPr="00F3109B">
        <w:rPr>
          <w:b/>
          <w:sz w:val="22"/>
          <w:szCs w:val="22"/>
          <w:lang w:eastAsia="lv-LV"/>
        </w:rPr>
        <w:t>Piegādātājs</w:t>
      </w:r>
      <w:r w:rsidRPr="00F3109B">
        <w:rPr>
          <w:sz w:val="22"/>
          <w:szCs w:val="22"/>
          <w:lang w:eastAsia="lv-LV"/>
        </w:rPr>
        <w:t xml:space="preserve"> - fiziskā vai juridiskā persona, šādu personu apvienība jebkurā to kombinācijā, kas attiecīgi piedāvā tirgū piegādāt preces.</w:t>
      </w:r>
    </w:p>
    <w:p w14:paraId="557EDAFC" w14:textId="77777777" w:rsidR="0097277A" w:rsidRPr="00F3109B" w:rsidRDefault="0097277A" w:rsidP="00AB1C50">
      <w:pPr>
        <w:pStyle w:val="ListParagraph"/>
        <w:numPr>
          <w:ilvl w:val="0"/>
          <w:numId w:val="1"/>
        </w:numPr>
        <w:rPr>
          <w:sz w:val="22"/>
          <w:szCs w:val="22"/>
        </w:rPr>
      </w:pPr>
      <w:r w:rsidRPr="00F3109B">
        <w:rPr>
          <w:b/>
          <w:bCs/>
          <w:color w:val="000000"/>
          <w:spacing w:val="-1"/>
          <w:sz w:val="22"/>
          <w:szCs w:val="22"/>
        </w:rPr>
        <w:t xml:space="preserve">Komisija – </w:t>
      </w:r>
      <w:r w:rsidRPr="00F3109B">
        <w:rPr>
          <w:color w:val="000000"/>
          <w:spacing w:val="-1"/>
          <w:sz w:val="22"/>
          <w:szCs w:val="22"/>
        </w:rPr>
        <w:t>LU CFI pastāvīgā iepirkuma komisija.</w:t>
      </w:r>
    </w:p>
    <w:p w14:paraId="7EA3DC45" w14:textId="6F78522C" w:rsidR="00AB1C50" w:rsidRPr="00F3109B" w:rsidRDefault="00AB1C50" w:rsidP="00AB1C50">
      <w:pPr>
        <w:numPr>
          <w:ilvl w:val="0"/>
          <w:numId w:val="1"/>
        </w:numPr>
        <w:jc w:val="both"/>
        <w:rPr>
          <w:b/>
          <w:sz w:val="22"/>
          <w:szCs w:val="22"/>
        </w:rPr>
      </w:pPr>
      <w:r w:rsidRPr="00F3109B">
        <w:rPr>
          <w:b/>
          <w:sz w:val="22"/>
          <w:szCs w:val="22"/>
        </w:rPr>
        <w:t>Pasūtītāja kontaktpersona</w:t>
      </w:r>
      <w:r w:rsidRPr="00F3109B">
        <w:rPr>
          <w:sz w:val="22"/>
          <w:szCs w:val="22"/>
        </w:rPr>
        <w:t>:</w:t>
      </w:r>
      <w:r w:rsidRPr="00F3109B">
        <w:rPr>
          <w:b/>
          <w:sz w:val="22"/>
          <w:szCs w:val="22"/>
        </w:rPr>
        <w:t xml:space="preserve"> </w:t>
      </w:r>
      <w:r w:rsidR="00DF61FE" w:rsidRPr="00F3109B">
        <w:rPr>
          <w:bCs/>
          <w:sz w:val="22"/>
          <w:szCs w:val="22"/>
        </w:rPr>
        <w:t xml:space="preserve">Latvijas Universitātes Cietvielu fizikas institūts </w:t>
      </w:r>
      <w:r w:rsidRPr="00F3109B">
        <w:rPr>
          <w:bCs/>
          <w:sz w:val="22"/>
          <w:szCs w:val="22"/>
        </w:rPr>
        <w:t xml:space="preserve">iepirkumu komisijas sekretāre  Ilona Heinrihsone, e-pasts: </w:t>
      </w:r>
      <w:hyperlink r:id="rId8" w:history="1">
        <w:r w:rsidRPr="00F3109B">
          <w:rPr>
            <w:rStyle w:val="Hyperlink"/>
          </w:rPr>
          <w:t>ilonah@cfi.lu.lv</w:t>
        </w:r>
      </w:hyperlink>
      <w:r w:rsidRPr="00F3109B">
        <w:t xml:space="preserve"> </w:t>
      </w:r>
    </w:p>
    <w:p w14:paraId="6F464464" w14:textId="77777777" w:rsidR="00AB1C50" w:rsidRPr="00F3109B" w:rsidRDefault="00AB1C50" w:rsidP="00AB1C50">
      <w:pPr>
        <w:numPr>
          <w:ilvl w:val="0"/>
          <w:numId w:val="1"/>
        </w:numPr>
        <w:jc w:val="both"/>
        <w:rPr>
          <w:b/>
          <w:sz w:val="22"/>
          <w:szCs w:val="22"/>
        </w:rPr>
      </w:pPr>
      <w:r w:rsidRPr="00F3109B">
        <w:rPr>
          <w:b/>
          <w:sz w:val="22"/>
          <w:szCs w:val="22"/>
        </w:rPr>
        <w:t xml:space="preserve">CPV kods: </w:t>
      </w:r>
      <w:r w:rsidRPr="00F3109B">
        <w:rPr>
          <w:sz w:val="22"/>
          <w:szCs w:val="22"/>
        </w:rPr>
        <w:t>66512200-4 (Veselības apdrošināšanas pakalpojumi).</w:t>
      </w:r>
    </w:p>
    <w:p w14:paraId="75BA9DF2" w14:textId="77777777" w:rsidR="00AB1C50" w:rsidRPr="00F3109B" w:rsidRDefault="0097277A" w:rsidP="00AB1C50">
      <w:pPr>
        <w:numPr>
          <w:ilvl w:val="0"/>
          <w:numId w:val="1"/>
        </w:numPr>
        <w:jc w:val="both"/>
        <w:rPr>
          <w:b/>
          <w:sz w:val="22"/>
          <w:szCs w:val="22"/>
        </w:rPr>
      </w:pPr>
      <w:r w:rsidRPr="00F3109B">
        <w:rPr>
          <w:b/>
          <w:sz w:val="22"/>
          <w:szCs w:val="22"/>
        </w:rPr>
        <w:t xml:space="preserve">Informācija par iepirkuma priekšmetu - </w:t>
      </w:r>
      <w:r w:rsidR="00AB1C50" w:rsidRPr="00F3109B">
        <w:rPr>
          <w:bCs/>
          <w:sz w:val="22"/>
          <w:szCs w:val="22"/>
        </w:rPr>
        <w:t>LU CFI darbinieku (turpmāk – Darbinieki) veselības apdrošināšana (turpmāk – Pakalpojums) saskaņā iepirkuma nolikuma un Tehniskās specifikācijas (nolikuma 2.pielikums) prasībām</w:t>
      </w:r>
      <w:r w:rsidRPr="00F3109B">
        <w:rPr>
          <w:b/>
          <w:sz w:val="22"/>
          <w:szCs w:val="22"/>
        </w:rPr>
        <w:t xml:space="preserve">. </w:t>
      </w:r>
    </w:p>
    <w:p w14:paraId="0FE790F2" w14:textId="77777777" w:rsidR="004E78B4" w:rsidRPr="00F3109B" w:rsidRDefault="00AB1C50" w:rsidP="004E78B4">
      <w:pPr>
        <w:pStyle w:val="ListParagraph"/>
        <w:numPr>
          <w:ilvl w:val="1"/>
          <w:numId w:val="1"/>
        </w:numPr>
        <w:jc w:val="both"/>
        <w:rPr>
          <w:b/>
          <w:sz w:val="22"/>
          <w:szCs w:val="22"/>
        </w:rPr>
      </w:pPr>
      <w:r w:rsidRPr="00F3109B">
        <w:rPr>
          <w:bCs/>
          <w:sz w:val="22"/>
          <w:szCs w:val="22"/>
        </w:rPr>
        <w:t>Pasūtītāja Darbinieku veselības apdrošināšanas polise darbojas 24 (divdesmit četras) stundas diennaktī un ir spēkā visā Latvijas teritorijā;</w:t>
      </w:r>
    </w:p>
    <w:p w14:paraId="6C72E35F" w14:textId="654CB609" w:rsidR="004E78B4" w:rsidRPr="00F3109B" w:rsidRDefault="00AB1C50" w:rsidP="004E78B4">
      <w:pPr>
        <w:pStyle w:val="ListParagraph"/>
        <w:numPr>
          <w:ilvl w:val="1"/>
          <w:numId w:val="1"/>
        </w:numPr>
        <w:jc w:val="both"/>
        <w:rPr>
          <w:b/>
          <w:sz w:val="22"/>
          <w:szCs w:val="22"/>
        </w:rPr>
      </w:pPr>
      <w:r w:rsidRPr="00F3109B">
        <w:rPr>
          <w:bCs/>
          <w:sz w:val="22"/>
          <w:szCs w:val="22"/>
        </w:rPr>
        <w:t>Plānotais polises darbības sākuma datums: 202</w:t>
      </w:r>
      <w:r w:rsidR="00650B52" w:rsidRPr="00F3109B">
        <w:rPr>
          <w:bCs/>
          <w:sz w:val="22"/>
          <w:szCs w:val="22"/>
        </w:rPr>
        <w:t>2</w:t>
      </w:r>
      <w:r w:rsidRPr="00F3109B">
        <w:rPr>
          <w:bCs/>
          <w:sz w:val="22"/>
          <w:szCs w:val="22"/>
        </w:rPr>
        <w:t>. gada 3.jūlijs</w:t>
      </w:r>
    </w:p>
    <w:p w14:paraId="22A1E0C1" w14:textId="7741C40A" w:rsidR="004E78B4" w:rsidRPr="00F3109B" w:rsidRDefault="00AB1C50" w:rsidP="004E78B4">
      <w:pPr>
        <w:pStyle w:val="ListParagraph"/>
        <w:numPr>
          <w:ilvl w:val="1"/>
          <w:numId w:val="1"/>
        </w:numPr>
        <w:jc w:val="both"/>
        <w:rPr>
          <w:b/>
          <w:sz w:val="22"/>
          <w:szCs w:val="22"/>
        </w:rPr>
      </w:pPr>
      <w:r w:rsidRPr="00F3109B">
        <w:rPr>
          <w:bCs/>
          <w:sz w:val="22"/>
          <w:szCs w:val="22"/>
        </w:rPr>
        <w:t>Paredzētais apdrošināmo Darbinieku skaits</w:t>
      </w:r>
      <w:r w:rsidR="00237EE1" w:rsidRPr="00F3109B">
        <w:rPr>
          <w:bCs/>
          <w:sz w:val="22"/>
          <w:szCs w:val="22"/>
        </w:rPr>
        <w:t>:</w:t>
      </w:r>
      <w:r w:rsidRPr="00F3109B">
        <w:rPr>
          <w:bCs/>
          <w:sz w:val="22"/>
          <w:szCs w:val="22"/>
        </w:rPr>
        <w:t xml:space="preserve"> </w:t>
      </w:r>
      <w:r w:rsidR="001C6C21" w:rsidRPr="00F3109B">
        <w:rPr>
          <w:b/>
          <w:bCs/>
          <w:sz w:val="22"/>
          <w:szCs w:val="22"/>
        </w:rPr>
        <w:t>200</w:t>
      </w:r>
      <w:r w:rsidRPr="00F3109B">
        <w:rPr>
          <w:b/>
          <w:bCs/>
          <w:sz w:val="22"/>
          <w:szCs w:val="22"/>
        </w:rPr>
        <w:t xml:space="preserve"> (</w:t>
      </w:r>
      <w:r w:rsidR="001C6C21" w:rsidRPr="00F3109B">
        <w:rPr>
          <w:b/>
          <w:bCs/>
          <w:sz w:val="22"/>
          <w:szCs w:val="22"/>
        </w:rPr>
        <w:t>divi</w:t>
      </w:r>
      <w:r w:rsidRPr="00F3109B">
        <w:rPr>
          <w:b/>
          <w:bCs/>
          <w:sz w:val="22"/>
          <w:szCs w:val="22"/>
        </w:rPr>
        <w:t xml:space="preserve"> simt</w:t>
      </w:r>
      <w:r w:rsidR="001C6C21" w:rsidRPr="00F3109B">
        <w:rPr>
          <w:b/>
          <w:bCs/>
          <w:sz w:val="22"/>
          <w:szCs w:val="22"/>
        </w:rPr>
        <w:t>s</w:t>
      </w:r>
      <w:r w:rsidRPr="00F3109B">
        <w:rPr>
          <w:b/>
          <w:bCs/>
          <w:sz w:val="22"/>
          <w:szCs w:val="22"/>
        </w:rPr>
        <w:t>)</w:t>
      </w:r>
      <w:r w:rsidRPr="00F3109B">
        <w:rPr>
          <w:bCs/>
          <w:sz w:val="22"/>
          <w:szCs w:val="22"/>
        </w:rPr>
        <w:t xml:space="preserve"> personas, </w:t>
      </w:r>
      <w:r w:rsidR="001C6C21" w:rsidRPr="00F3109B">
        <w:rPr>
          <w:bCs/>
          <w:sz w:val="22"/>
          <w:szCs w:val="22"/>
        </w:rPr>
        <w:t>taču precīzs skaits tiek precizēts pēc līguma noslēgšanas, kā arī līguma izpildes laikā var tikt precizēts atbilstoši Pasūtītāja apdrošināmo darbinieku skaitam.</w:t>
      </w:r>
    </w:p>
    <w:p w14:paraId="08483ECD" w14:textId="0A34E7A2" w:rsidR="004E78B4" w:rsidRPr="00F3109B" w:rsidRDefault="00AB1C50" w:rsidP="001C6C21">
      <w:pPr>
        <w:pStyle w:val="ListParagraph"/>
        <w:numPr>
          <w:ilvl w:val="1"/>
          <w:numId w:val="1"/>
        </w:numPr>
        <w:jc w:val="both"/>
        <w:rPr>
          <w:b/>
          <w:sz w:val="22"/>
          <w:szCs w:val="22"/>
        </w:rPr>
      </w:pPr>
      <w:r w:rsidRPr="00F3109B">
        <w:rPr>
          <w:bCs/>
          <w:sz w:val="22"/>
          <w:szCs w:val="22"/>
        </w:rPr>
        <w:t xml:space="preserve">Apdrošināšanas līguma </w:t>
      </w:r>
      <w:r w:rsidR="00062677" w:rsidRPr="00F3109B">
        <w:rPr>
          <w:bCs/>
          <w:sz w:val="22"/>
          <w:szCs w:val="22"/>
        </w:rPr>
        <w:t>paredzamā summa</w:t>
      </w:r>
      <w:r w:rsidR="001C6C21" w:rsidRPr="00F3109B">
        <w:rPr>
          <w:bCs/>
          <w:sz w:val="22"/>
          <w:szCs w:val="22"/>
        </w:rPr>
        <w:t xml:space="preserve">: </w:t>
      </w:r>
      <w:r w:rsidR="001C6C21" w:rsidRPr="00F3109B">
        <w:rPr>
          <w:b/>
          <w:bCs/>
          <w:sz w:val="22"/>
          <w:szCs w:val="22"/>
        </w:rPr>
        <w:t>45</w:t>
      </w:r>
      <w:r w:rsidRPr="00F3109B">
        <w:rPr>
          <w:b/>
          <w:bCs/>
          <w:sz w:val="22"/>
          <w:szCs w:val="22"/>
        </w:rPr>
        <w:t> </w:t>
      </w:r>
      <w:r w:rsidR="001C6C21" w:rsidRPr="00F3109B">
        <w:rPr>
          <w:b/>
          <w:bCs/>
          <w:sz w:val="22"/>
          <w:szCs w:val="22"/>
        </w:rPr>
        <w:t>000</w:t>
      </w:r>
      <w:r w:rsidRPr="00F3109B">
        <w:rPr>
          <w:b/>
          <w:bCs/>
          <w:sz w:val="22"/>
          <w:szCs w:val="22"/>
        </w:rPr>
        <w:t>, 00 EUR (</w:t>
      </w:r>
      <w:r w:rsidRPr="00F3109B">
        <w:rPr>
          <w:bCs/>
          <w:sz w:val="22"/>
          <w:szCs w:val="22"/>
        </w:rPr>
        <w:t>bez PVN</w:t>
      </w:r>
      <w:r w:rsidR="001C6C21" w:rsidRPr="00F3109B">
        <w:rPr>
          <w:bCs/>
          <w:sz w:val="22"/>
          <w:szCs w:val="22"/>
        </w:rPr>
        <w:t xml:space="preserve">), kas līguma izpildes laikā var  mainīties atbilstoši Pasūtītāja apdrošināmo darbinieku skaitam, ņemot vērā </w:t>
      </w:r>
      <w:r w:rsidR="00714AC1" w:rsidRPr="00F3109B">
        <w:rPr>
          <w:bCs/>
          <w:sz w:val="22"/>
          <w:szCs w:val="22"/>
        </w:rPr>
        <w:t>nolikuma 28.punkta nosacījumu.</w:t>
      </w:r>
    </w:p>
    <w:p w14:paraId="602199AF" w14:textId="1DD19996" w:rsidR="00AB1C50" w:rsidRPr="00F3109B" w:rsidRDefault="00AB1C50" w:rsidP="004E78B4">
      <w:pPr>
        <w:pStyle w:val="ListParagraph"/>
        <w:numPr>
          <w:ilvl w:val="0"/>
          <w:numId w:val="1"/>
        </w:numPr>
        <w:jc w:val="both"/>
        <w:rPr>
          <w:b/>
          <w:sz w:val="22"/>
          <w:szCs w:val="22"/>
        </w:rPr>
      </w:pPr>
      <w:r w:rsidRPr="00F3109B">
        <w:rPr>
          <w:bCs/>
          <w:sz w:val="22"/>
          <w:szCs w:val="22"/>
        </w:rPr>
        <w:t>Pretendents var iesniegt tikai vienu piedāvājuma variantu un tikai par visu iepirkuma priekšmeta apjomu. Iepirkuma priekšmets netiek dalīts daļās;</w:t>
      </w:r>
    </w:p>
    <w:p w14:paraId="0411B980" w14:textId="3B7DA914" w:rsidR="00AB1C50" w:rsidRPr="00F3109B" w:rsidRDefault="00AB1C50" w:rsidP="004E78B4">
      <w:pPr>
        <w:pStyle w:val="ListParagraph"/>
        <w:widowControl w:val="0"/>
        <w:numPr>
          <w:ilvl w:val="0"/>
          <w:numId w:val="1"/>
        </w:numPr>
        <w:tabs>
          <w:tab w:val="num" w:pos="720"/>
          <w:tab w:val="left" w:pos="851"/>
        </w:tabs>
        <w:jc w:val="both"/>
        <w:rPr>
          <w:bCs/>
          <w:sz w:val="22"/>
          <w:szCs w:val="22"/>
        </w:rPr>
      </w:pPr>
      <w:r w:rsidRPr="00F3109B">
        <w:rPr>
          <w:sz w:val="22"/>
          <w:szCs w:val="22"/>
        </w:rPr>
        <w:t>Līgums par Darbinieku veselības apdrošināšanu (polise) tiks noslēgts uz 1 (vienu) gadu (no 03.07.202</w:t>
      </w:r>
      <w:r w:rsidR="00650B52" w:rsidRPr="00F3109B">
        <w:rPr>
          <w:sz w:val="22"/>
          <w:szCs w:val="22"/>
        </w:rPr>
        <w:t>2</w:t>
      </w:r>
      <w:r w:rsidRPr="00F3109B">
        <w:rPr>
          <w:sz w:val="22"/>
          <w:szCs w:val="22"/>
        </w:rPr>
        <w:t>. līdz 03.07.20</w:t>
      </w:r>
      <w:r w:rsidR="0055774B" w:rsidRPr="00F3109B">
        <w:rPr>
          <w:sz w:val="22"/>
          <w:szCs w:val="22"/>
        </w:rPr>
        <w:t>2</w:t>
      </w:r>
      <w:r w:rsidR="00650B52" w:rsidRPr="00F3109B">
        <w:rPr>
          <w:sz w:val="22"/>
          <w:szCs w:val="22"/>
        </w:rPr>
        <w:t>3</w:t>
      </w:r>
      <w:r w:rsidR="008D44E6" w:rsidRPr="00F3109B">
        <w:rPr>
          <w:sz w:val="22"/>
          <w:szCs w:val="22"/>
        </w:rPr>
        <w:t>.</w:t>
      </w:r>
      <w:r w:rsidRPr="00F3109B">
        <w:rPr>
          <w:sz w:val="22"/>
          <w:szCs w:val="22"/>
        </w:rPr>
        <w:t>).</w:t>
      </w:r>
    </w:p>
    <w:p w14:paraId="38157128" w14:textId="008F86C1" w:rsidR="004E78B4" w:rsidRPr="00F3109B" w:rsidRDefault="004E78B4" w:rsidP="004E78B4">
      <w:pPr>
        <w:numPr>
          <w:ilvl w:val="0"/>
          <w:numId w:val="1"/>
        </w:numPr>
        <w:tabs>
          <w:tab w:val="left" w:pos="284"/>
        </w:tabs>
        <w:jc w:val="both"/>
        <w:rPr>
          <w:b/>
          <w:sz w:val="22"/>
          <w:szCs w:val="22"/>
        </w:rPr>
      </w:pPr>
      <w:r w:rsidRPr="00F3109B">
        <w:rPr>
          <w:b/>
          <w:sz w:val="22"/>
          <w:szCs w:val="22"/>
        </w:rPr>
        <w:t>Iepirkuma līguma izpildes laiks un vieta</w:t>
      </w:r>
      <w:r w:rsidRPr="00F3109B">
        <w:rPr>
          <w:sz w:val="22"/>
          <w:szCs w:val="22"/>
        </w:rPr>
        <w:t>:</w:t>
      </w:r>
    </w:p>
    <w:p w14:paraId="29A2E047" w14:textId="77777777" w:rsidR="004E78B4" w:rsidRPr="00F3109B" w:rsidRDefault="004E78B4" w:rsidP="004E78B4">
      <w:pPr>
        <w:widowControl w:val="0"/>
        <w:numPr>
          <w:ilvl w:val="1"/>
          <w:numId w:val="1"/>
        </w:numPr>
        <w:tabs>
          <w:tab w:val="num" w:pos="720"/>
          <w:tab w:val="left" w:pos="851"/>
        </w:tabs>
        <w:ind w:left="720"/>
        <w:jc w:val="both"/>
        <w:rPr>
          <w:bCs/>
          <w:sz w:val="22"/>
          <w:szCs w:val="22"/>
        </w:rPr>
      </w:pPr>
      <w:r w:rsidRPr="00F3109B">
        <w:rPr>
          <w:bCs/>
          <w:sz w:val="22"/>
          <w:szCs w:val="22"/>
        </w:rPr>
        <w:t xml:space="preserve">Iepirkuma Līgums par Darbinieku veselības apdrošināšanas polises iegādi stāsies spēkā tā abpusējas parakstīšanas dienā un </w:t>
      </w:r>
      <w:r w:rsidRPr="00F3109B">
        <w:rPr>
          <w:sz w:val="22"/>
          <w:szCs w:val="22"/>
        </w:rPr>
        <w:t>būs spēkā līdz saistību galīgai izpildei.</w:t>
      </w:r>
    </w:p>
    <w:p w14:paraId="674BCEE2" w14:textId="77777777" w:rsidR="004E78B4" w:rsidRPr="00F3109B" w:rsidRDefault="004E78B4" w:rsidP="004E78B4">
      <w:pPr>
        <w:widowControl w:val="0"/>
        <w:numPr>
          <w:ilvl w:val="1"/>
          <w:numId w:val="1"/>
        </w:numPr>
        <w:tabs>
          <w:tab w:val="num" w:pos="720"/>
          <w:tab w:val="left" w:pos="851"/>
        </w:tabs>
        <w:ind w:left="720"/>
        <w:jc w:val="both"/>
        <w:rPr>
          <w:bCs/>
          <w:sz w:val="22"/>
          <w:szCs w:val="22"/>
        </w:rPr>
      </w:pPr>
      <w:r w:rsidRPr="00F3109B">
        <w:rPr>
          <w:sz w:val="22"/>
          <w:szCs w:val="22"/>
        </w:rPr>
        <w:t>Iepirkuma līguma izpildes vieta – visa Latvijas Republikas teritorija.</w:t>
      </w:r>
    </w:p>
    <w:p w14:paraId="28C3C2B8" w14:textId="77777777" w:rsidR="004E78B4" w:rsidRPr="00F3109B" w:rsidRDefault="0097277A" w:rsidP="004E78B4">
      <w:pPr>
        <w:widowControl w:val="0"/>
        <w:numPr>
          <w:ilvl w:val="1"/>
          <w:numId w:val="1"/>
        </w:numPr>
        <w:tabs>
          <w:tab w:val="num" w:pos="720"/>
          <w:tab w:val="left" w:pos="851"/>
        </w:tabs>
        <w:ind w:left="720"/>
        <w:jc w:val="both"/>
        <w:rPr>
          <w:bCs/>
          <w:sz w:val="22"/>
          <w:szCs w:val="22"/>
        </w:rPr>
      </w:pPr>
      <w:r w:rsidRPr="00F3109B">
        <w:rPr>
          <w:b/>
          <w:sz w:val="22"/>
          <w:szCs w:val="22"/>
        </w:rPr>
        <w:t>Norēķinu kārtība</w:t>
      </w:r>
      <w:r w:rsidRPr="00F3109B">
        <w:rPr>
          <w:sz w:val="22"/>
          <w:szCs w:val="22"/>
        </w:rPr>
        <w:t xml:space="preserve">: </w:t>
      </w:r>
      <w:r w:rsidR="004E78B4" w:rsidRPr="00F3109B">
        <w:rPr>
          <w:sz w:val="22"/>
          <w:szCs w:val="22"/>
        </w:rPr>
        <w:t xml:space="preserve">četros maksājumos; </w:t>
      </w:r>
      <w:r w:rsidRPr="00F3109B">
        <w:rPr>
          <w:sz w:val="22"/>
          <w:szCs w:val="22"/>
        </w:rPr>
        <w:t>norēķinu kārtība ir noteikta iepirkuma Līguma projektā.</w:t>
      </w:r>
    </w:p>
    <w:p w14:paraId="18E821A9" w14:textId="5E946264" w:rsidR="0097277A" w:rsidRPr="00F3109B" w:rsidRDefault="0097277A" w:rsidP="004E78B4">
      <w:pPr>
        <w:pStyle w:val="ListParagraph"/>
        <w:widowControl w:val="0"/>
        <w:numPr>
          <w:ilvl w:val="0"/>
          <w:numId w:val="1"/>
        </w:numPr>
        <w:tabs>
          <w:tab w:val="left" w:pos="851"/>
        </w:tabs>
        <w:jc w:val="both"/>
        <w:rPr>
          <w:bCs/>
          <w:sz w:val="22"/>
          <w:szCs w:val="22"/>
        </w:rPr>
      </w:pPr>
      <w:r w:rsidRPr="00F3109B">
        <w:rPr>
          <w:b/>
          <w:sz w:val="22"/>
          <w:szCs w:val="22"/>
        </w:rPr>
        <w:t xml:space="preserve">Piedāvājuma izvēles kritērijs: </w:t>
      </w:r>
      <w:r w:rsidR="004E78B4" w:rsidRPr="00F3109B">
        <w:rPr>
          <w:sz w:val="22"/>
          <w:szCs w:val="22"/>
          <w:u w:val="single"/>
        </w:rPr>
        <w:t xml:space="preserve">saimnieciski visizdevīgākais piedāvājums, </w:t>
      </w:r>
      <w:r w:rsidR="004E78B4" w:rsidRPr="00F3109B">
        <w:rPr>
          <w:sz w:val="22"/>
          <w:szCs w:val="22"/>
        </w:rPr>
        <w:t>ņemot vērā punktus atbilstoši tehniskajā specifikācijā norādītajiem kritērijiem (2.pielikums).</w:t>
      </w:r>
    </w:p>
    <w:p w14:paraId="1C6009B8" w14:textId="0717AC22" w:rsidR="0097277A" w:rsidRPr="00F3109B" w:rsidRDefault="0097277A" w:rsidP="004E78B4">
      <w:pPr>
        <w:pStyle w:val="ListParagraph"/>
        <w:numPr>
          <w:ilvl w:val="1"/>
          <w:numId w:val="1"/>
        </w:numPr>
        <w:contextualSpacing/>
        <w:jc w:val="both"/>
        <w:rPr>
          <w:sz w:val="22"/>
          <w:szCs w:val="22"/>
          <w:lang w:eastAsia="ar-SA"/>
        </w:rPr>
      </w:pPr>
      <w:r w:rsidRPr="00F3109B">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6A20DF34" w14:textId="77777777" w:rsidR="004E78B4" w:rsidRPr="00F3109B" w:rsidRDefault="0097277A" w:rsidP="004E78B4">
      <w:pPr>
        <w:pStyle w:val="Heading1"/>
        <w:numPr>
          <w:ilvl w:val="0"/>
          <w:numId w:val="1"/>
        </w:numPr>
        <w:jc w:val="left"/>
        <w:rPr>
          <w:rFonts w:ascii="Times New Roman" w:hAnsi="Times New Roman"/>
          <w:sz w:val="22"/>
          <w:szCs w:val="22"/>
        </w:rPr>
      </w:pPr>
      <w:r w:rsidRPr="00F3109B">
        <w:rPr>
          <w:rFonts w:ascii="Times New Roman" w:hAnsi="Times New Roman"/>
          <w:sz w:val="22"/>
          <w:szCs w:val="22"/>
        </w:rPr>
        <w:t>Nolikuma saņemšanas vieta, papildu informācijas sniegšana un citi nosacījumi.</w:t>
      </w:r>
    </w:p>
    <w:p w14:paraId="75FF4909" w14:textId="41405688" w:rsidR="004E78B4" w:rsidRPr="00F3109B" w:rsidRDefault="004E78B4" w:rsidP="004E78B4">
      <w:pPr>
        <w:widowControl w:val="0"/>
        <w:numPr>
          <w:ilvl w:val="1"/>
          <w:numId w:val="1"/>
        </w:numPr>
        <w:jc w:val="both"/>
        <w:rPr>
          <w:b/>
          <w:sz w:val="22"/>
          <w:szCs w:val="22"/>
        </w:rPr>
      </w:pPr>
      <w:r w:rsidRPr="00F3109B">
        <w:rPr>
          <w:bCs/>
          <w:sz w:val="22"/>
          <w:szCs w:val="22"/>
        </w:rPr>
        <w:t xml:space="preserve">Pretendents ar Iepirkuma dokumentāciju var iepazīties un lejupielādēt Pasūtītāja pircēja profilā: </w:t>
      </w:r>
      <w:r w:rsidRPr="00F3109B">
        <w:rPr>
          <w:sz w:val="22"/>
          <w:szCs w:val="22"/>
        </w:rPr>
        <w:t xml:space="preserve">Elektroniskās iepirkumu sistēmas apakšsistēmā E-konkursi </w:t>
      </w:r>
      <w:hyperlink r:id="rId9" w:history="1">
        <w:r w:rsidRPr="00F3109B">
          <w:rPr>
            <w:rStyle w:val="Hyperlink"/>
            <w:sz w:val="22"/>
            <w:szCs w:val="22"/>
          </w:rPr>
          <w:t>https://www.eis.gov.lv/EKEIS/Supplier</w:t>
        </w:r>
      </w:hyperlink>
      <w:r w:rsidRPr="00F3109B">
        <w:rPr>
          <w:sz w:val="22"/>
          <w:szCs w:val="22"/>
        </w:rPr>
        <w:t xml:space="preserve"> līdz </w:t>
      </w:r>
      <w:r w:rsidRPr="00F3109B">
        <w:rPr>
          <w:b/>
          <w:sz w:val="22"/>
          <w:szCs w:val="22"/>
        </w:rPr>
        <w:t>202</w:t>
      </w:r>
      <w:r w:rsidR="00237EE1" w:rsidRPr="00F3109B">
        <w:rPr>
          <w:b/>
          <w:sz w:val="22"/>
          <w:szCs w:val="22"/>
        </w:rPr>
        <w:t>2</w:t>
      </w:r>
      <w:r w:rsidRPr="00F3109B">
        <w:rPr>
          <w:b/>
          <w:sz w:val="22"/>
          <w:szCs w:val="22"/>
        </w:rPr>
        <w:t xml:space="preserve">.gada </w:t>
      </w:r>
      <w:r w:rsidR="00237EE1" w:rsidRPr="00F3109B">
        <w:rPr>
          <w:b/>
          <w:sz w:val="22"/>
          <w:szCs w:val="22"/>
        </w:rPr>
        <w:t>23</w:t>
      </w:r>
      <w:r w:rsidRPr="00F3109B">
        <w:rPr>
          <w:b/>
          <w:sz w:val="22"/>
          <w:szCs w:val="22"/>
        </w:rPr>
        <w:t>.</w:t>
      </w:r>
      <w:r w:rsidR="00237EE1" w:rsidRPr="00F3109B">
        <w:rPr>
          <w:b/>
          <w:sz w:val="22"/>
          <w:szCs w:val="22"/>
        </w:rPr>
        <w:t>maijā</w:t>
      </w:r>
      <w:r w:rsidRPr="00F3109B">
        <w:rPr>
          <w:b/>
          <w:sz w:val="22"/>
          <w:szCs w:val="22"/>
        </w:rPr>
        <w:t>, plkst. 11:00.</w:t>
      </w:r>
    </w:p>
    <w:p w14:paraId="5F0D014F" w14:textId="239C8827" w:rsidR="004E78B4" w:rsidRPr="00F3109B" w:rsidRDefault="004E78B4" w:rsidP="004E78B4">
      <w:pPr>
        <w:widowControl w:val="0"/>
        <w:numPr>
          <w:ilvl w:val="1"/>
          <w:numId w:val="1"/>
        </w:numPr>
        <w:jc w:val="both"/>
        <w:rPr>
          <w:sz w:val="22"/>
          <w:szCs w:val="22"/>
        </w:rPr>
      </w:pPr>
      <w:r w:rsidRPr="00F3109B">
        <w:rPr>
          <w:sz w:val="22"/>
          <w:szCs w:val="22"/>
        </w:rPr>
        <w:lastRenderedPageBreak/>
        <w:t xml:space="preserve">Pasūtītājs nodrošina brīvu un tiešu elektronisku pieeju Iepirkuma dokumentiem un visiem papildus nepieciešamajiem dokumentiem Nolikuma </w:t>
      </w:r>
      <w:r w:rsidR="00237EE1" w:rsidRPr="00F3109B">
        <w:rPr>
          <w:sz w:val="22"/>
          <w:szCs w:val="22"/>
        </w:rPr>
        <w:t>14</w:t>
      </w:r>
      <w:r w:rsidRPr="00F3109B">
        <w:rPr>
          <w:sz w:val="22"/>
          <w:szCs w:val="22"/>
        </w:rPr>
        <w:t>.1. punktā minētajā vietnē, sākot no Iepirkuma izsludināšanas brīža</w:t>
      </w:r>
      <w:r w:rsidRPr="00F3109B">
        <w:rPr>
          <w:bCs/>
          <w:sz w:val="22"/>
          <w:szCs w:val="22"/>
        </w:rPr>
        <w:t>.</w:t>
      </w:r>
    </w:p>
    <w:p w14:paraId="2827B624" w14:textId="10F8169C" w:rsidR="004E78B4" w:rsidRPr="00F3109B" w:rsidRDefault="004E78B4" w:rsidP="004E78B4">
      <w:pPr>
        <w:widowControl w:val="0"/>
        <w:numPr>
          <w:ilvl w:val="1"/>
          <w:numId w:val="1"/>
        </w:numPr>
        <w:jc w:val="both"/>
        <w:rPr>
          <w:sz w:val="22"/>
          <w:szCs w:val="22"/>
        </w:rPr>
      </w:pPr>
      <w:r w:rsidRPr="00F3109B">
        <w:rPr>
          <w:sz w:val="22"/>
          <w:szCs w:val="22"/>
        </w:rPr>
        <w:t>Pretendentam komunikācija ar Pasūtītāju jānodrošina latviešu valodā.</w:t>
      </w:r>
    </w:p>
    <w:p w14:paraId="7FEFA8B2" w14:textId="77777777" w:rsidR="004E78B4" w:rsidRPr="00F3109B" w:rsidRDefault="004E78B4" w:rsidP="004E78B4">
      <w:pPr>
        <w:widowControl w:val="0"/>
        <w:ind w:left="644"/>
        <w:jc w:val="both"/>
        <w:rPr>
          <w:sz w:val="22"/>
          <w:szCs w:val="22"/>
        </w:rPr>
      </w:pPr>
    </w:p>
    <w:p w14:paraId="67C11995" w14:textId="77777777" w:rsidR="004E78B4" w:rsidRPr="00F3109B" w:rsidRDefault="004E78B4" w:rsidP="004E78B4"/>
    <w:p w14:paraId="44A7CF8A" w14:textId="0B26EA2F" w:rsidR="0097277A" w:rsidRPr="00F3109B" w:rsidRDefault="0097277A" w:rsidP="004E78B4">
      <w:pPr>
        <w:pStyle w:val="ListParagraph"/>
        <w:numPr>
          <w:ilvl w:val="0"/>
          <w:numId w:val="1"/>
        </w:numPr>
        <w:jc w:val="both"/>
        <w:rPr>
          <w:b/>
          <w:sz w:val="22"/>
          <w:szCs w:val="22"/>
        </w:rPr>
      </w:pPr>
      <w:r w:rsidRPr="00F3109B">
        <w:rPr>
          <w:b/>
          <w:sz w:val="22"/>
          <w:szCs w:val="22"/>
        </w:rPr>
        <w:t>P</w:t>
      </w:r>
      <w:r w:rsidRPr="00F3109B">
        <w:rPr>
          <w:b/>
          <w:bCs/>
          <w:sz w:val="22"/>
          <w:szCs w:val="22"/>
        </w:rPr>
        <w:t>iedāvājumu iesniegšanas, atvēršanas laiks, vieta un kārtība</w:t>
      </w:r>
    </w:p>
    <w:p w14:paraId="3CD73734" w14:textId="15366331" w:rsidR="004E78B4" w:rsidRPr="00F3109B" w:rsidRDefault="0097277A" w:rsidP="004E78B4">
      <w:pPr>
        <w:pStyle w:val="ListParagraph"/>
        <w:numPr>
          <w:ilvl w:val="1"/>
          <w:numId w:val="1"/>
        </w:numPr>
        <w:jc w:val="both"/>
        <w:rPr>
          <w:sz w:val="22"/>
          <w:szCs w:val="22"/>
        </w:rPr>
      </w:pPr>
      <w:r w:rsidRPr="00F3109B">
        <w:rPr>
          <w:sz w:val="22"/>
          <w:szCs w:val="22"/>
        </w:rPr>
        <w:t xml:space="preserve">Pretendents piedāvājumu iesniedz līdz </w:t>
      </w:r>
      <w:r w:rsidRPr="00F3109B">
        <w:rPr>
          <w:b/>
          <w:sz w:val="22"/>
          <w:szCs w:val="22"/>
        </w:rPr>
        <w:t>202</w:t>
      </w:r>
      <w:r w:rsidR="00237EE1" w:rsidRPr="00F3109B">
        <w:rPr>
          <w:b/>
          <w:sz w:val="22"/>
          <w:szCs w:val="22"/>
        </w:rPr>
        <w:t>2</w:t>
      </w:r>
      <w:r w:rsidRPr="00F3109B">
        <w:rPr>
          <w:b/>
          <w:sz w:val="22"/>
          <w:szCs w:val="22"/>
        </w:rPr>
        <w:t xml:space="preserve">. gada </w:t>
      </w:r>
      <w:r w:rsidR="00237EE1" w:rsidRPr="00F3109B">
        <w:rPr>
          <w:b/>
          <w:sz w:val="22"/>
          <w:szCs w:val="22"/>
        </w:rPr>
        <w:t>23.maijam</w:t>
      </w:r>
      <w:r w:rsidRPr="00F3109B">
        <w:rPr>
          <w:b/>
          <w:color w:val="1F497D" w:themeColor="text2"/>
          <w:sz w:val="22"/>
          <w:szCs w:val="22"/>
        </w:rPr>
        <w:t>,</w:t>
      </w:r>
      <w:r w:rsidRPr="00F3109B">
        <w:rPr>
          <w:b/>
          <w:sz w:val="22"/>
          <w:szCs w:val="22"/>
        </w:rPr>
        <w:t xml:space="preserve"> plkst.11.00</w:t>
      </w:r>
      <w:r w:rsidRPr="00F3109B">
        <w:rPr>
          <w:sz w:val="22"/>
          <w:szCs w:val="22"/>
        </w:rPr>
        <w:t xml:space="preserve"> Elektronisko iepirkumu sistēmas e-konkursu apakšsistēmā. </w:t>
      </w:r>
    </w:p>
    <w:p w14:paraId="2ED86FD3" w14:textId="77777777" w:rsidR="004E78B4" w:rsidRPr="00F3109B" w:rsidRDefault="0097277A" w:rsidP="004E78B4">
      <w:pPr>
        <w:pStyle w:val="ListParagraph"/>
        <w:numPr>
          <w:ilvl w:val="1"/>
          <w:numId w:val="1"/>
        </w:numPr>
        <w:jc w:val="both"/>
        <w:rPr>
          <w:sz w:val="22"/>
          <w:szCs w:val="22"/>
        </w:rPr>
      </w:pPr>
      <w:r w:rsidRPr="00F3109B">
        <w:rPr>
          <w:b/>
          <w:sz w:val="22"/>
          <w:szCs w:val="22"/>
          <w:u w:val="single"/>
        </w:rPr>
        <w:t>Ārpus Elektronisko iepirkumu sistēmas e-konkursu apakšsistēmas piedāvājumi netiks pieņemti un nosūtīti atpakaļ pretendentam.</w:t>
      </w:r>
    </w:p>
    <w:p w14:paraId="0C46C297" w14:textId="05C96487" w:rsidR="004E78B4" w:rsidRPr="00F3109B" w:rsidRDefault="0097277A" w:rsidP="004E78B4">
      <w:pPr>
        <w:pStyle w:val="ListParagraph"/>
        <w:numPr>
          <w:ilvl w:val="1"/>
          <w:numId w:val="1"/>
        </w:numPr>
        <w:jc w:val="both"/>
        <w:rPr>
          <w:sz w:val="22"/>
          <w:szCs w:val="22"/>
        </w:rPr>
      </w:pPr>
      <w:r w:rsidRPr="00F3109B">
        <w:rPr>
          <w:sz w:val="22"/>
          <w:szCs w:val="22"/>
        </w:rPr>
        <w:t xml:space="preserve">Iesniegtie piedāvājumi tiks atvērti Elektronisko iepirkumu sistēmas e-konkursu apakšsistēmā (LU CFI 2.stāvā, Ķengaraga ielā 8, Rīga), </w:t>
      </w:r>
      <w:r w:rsidRPr="00F3109B">
        <w:rPr>
          <w:b/>
          <w:sz w:val="22"/>
          <w:szCs w:val="22"/>
        </w:rPr>
        <w:t>202</w:t>
      </w:r>
      <w:r w:rsidR="00237EE1" w:rsidRPr="00F3109B">
        <w:rPr>
          <w:b/>
          <w:sz w:val="22"/>
          <w:szCs w:val="22"/>
        </w:rPr>
        <w:t>2</w:t>
      </w:r>
      <w:r w:rsidRPr="00F3109B">
        <w:rPr>
          <w:b/>
          <w:sz w:val="22"/>
          <w:szCs w:val="22"/>
        </w:rPr>
        <w:t xml:space="preserve">. gada </w:t>
      </w:r>
      <w:r w:rsidR="00237EE1" w:rsidRPr="00F3109B">
        <w:rPr>
          <w:b/>
          <w:sz w:val="22"/>
          <w:szCs w:val="22"/>
        </w:rPr>
        <w:t>23.maijā</w:t>
      </w:r>
      <w:r w:rsidRPr="00F3109B">
        <w:rPr>
          <w:b/>
          <w:sz w:val="22"/>
          <w:szCs w:val="22"/>
        </w:rPr>
        <w:t xml:space="preserve"> plkst.11.00</w:t>
      </w:r>
      <w:r w:rsidRPr="00F3109B">
        <w:rPr>
          <w:sz w:val="22"/>
          <w:szCs w:val="22"/>
        </w:rPr>
        <w:t xml:space="preserve"> pēc piedāvājumu iesniegšanas termiņa beigām. Iesniegto piedāvājumu atvēršanas procesam var sekot līdzi tiešsaistes režīmā Elektronisko iepirkumu sistēmas e-konkursu apakšsistēmā.</w:t>
      </w:r>
    </w:p>
    <w:p w14:paraId="0991D24F" w14:textId="77777777" w:rsidR="004E78B4" w:rsidRPr="00F3109B" w:rsidRDefault="0097277A" w:rsidP="004E78B4">
      <w:pPr>
        <w:pStyle w:val="ListParagraph"/>
        <w:numPr>
          <w:ilvl w:val="1"/>
          <w:numId w:val="1"/>
        </w:numPr>
        <w:jc w:val="both"/>
        <w:rPr>
          <w:sz w:val="22"/>
          <w:szCs w:val="22"/>
        </w:rPr>
      </w:pPr>
      <w:r w:rsidRPr="00F3109B">
        <w:rPr>
          <w:b/>
          <w:sz w:val="22"/>
          <w:szCs w:val="22"/>
        </w:rPr>
        <w:t>Iesniegto piedāvājumu Pretendents var papildināt vai grozīt tikai līdz piedāvājuma iesniegšanas termiņa beigām.</w:t>
      </w:r>
    </w:p>
    <w:p w14:paraId="46977577" w14:textId="3A3DD766" w:rsidR="004E78B4" w:rsidRPr="00F3109B" w:rsidRDefault="0097277A" w:rsidP="004E78B4">
      <w:pPr>
        <w:pStyle w:val="ListParagraph"/>
        <w:numPr>
          <w:ilvl w:val="1"/>
          <w:numId w:val="1"/>
        </w:numPr>
        <w:jc w:val="both"/>
        <w:rPr>
          <w:sz w:val="22"/>
          <w:szCs w:val="22"/>
        </w:rPr>
      </w:pPr>
      <w:r w:rsidRPr="00F3109B">
        <w:rPr>
          <w:sz w:val="22"/>
          <w:szCs w:val="22"/>
        </w:rPr>
        <w:t>Piedāvājumu pār</w:t>
      </w:r>
      <w:r w:rsidR="004E78B4" w:rsidRPr="00F3109B">
        <w:rPr>
          <w:sz w:val="22"/>
          <w:szCs w:val="22"/>
        </w:rPr>
        <w:t>baudi Komisija veic slēgtā sēdē ārpus Elektronisko iepirkumu sistēmas.</w:t>
      </w:r>
    </w:p>
    <w:p w14:paraId="16981DB3" w14:textId="77777777" w:rsidR="0097277A" w:rsidRPr="00F3109B" w:rsidRDefault="0097277A" w:rsidP="0097277A">
      <w:pPr>
        <w:suppressAutoHyphens/>
        <w:jc w:val="both"/>
        <w:rPr>
          <w:sz w:val="22"/>
          <w:szCs w:val="22"/>
        </w:rPr>
      </w:pPr>
    </w:p>
    <w:p w14:paraId="4EEF916C" w14:textId="77777777" w:rsidR="00DC26C2" w:rsidRPr="00F3109B" w:rsidRDefault="00DC26C2" w:rsidP="00DC26C2">
      <w:pPr>
        <w:pStyle w:val="Heading1"/>
        <w:spacing w:before="120"/>
        <w:rPr>
          <w:rFonts w:ascii="Times New Roman" w:hAnsi="Times New Roman"/>
          <w:sz w:val="22"/>
          <w:szCs w:val="22"/>
        </w:rPr>
      </w:pPr>
      <w:bookmarkStart w:id="2" w:name="_Ref135625505"/>
      <w:r w:rsidRPr="00F3109B">
        <w:rPr>
          <w:rFonts w:ascii="Times New Roman" w:hAnsi="Times New Roman"/>
          <w:sz w:val="22"/>
          <w:szCs w:val="22"/>
        </w:rPr>
        <w:t>II. PIEDĀVĀJUMA NOFORMĒŠANA</w:t>
      </w:r>
      <w:r w:rsidR="00C00400" w:rsidRPr="00F3109B">
        <w:rPr>
          <w:rFonts w:ascii="Times New Roman" w:hAnsi="Times New Roman"/>
          <w:sz w:val="22"/>
          <w:szCs w:val="22"/>
        </w:rPr>
        <w:t>S</w:t>
      </w:r>
      <w:r w:rsidRPr="00F3109B">
        <w:rPr>
          <w:rFonts w:ascii="Times New Roman" w:hAnsi="Times New Roman"/>
          <w:sz w:val="22"/>
          <w:szCs w:val="22"/>
        </w:rPr>
        <w:t xml:space="preserve"> UN IESNIEGŠANAS KĀRTĪBA</w:t>
      </w:r>
    </w:p>
    <w:p w14:paraId="57AAB4CC"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 xml:space="preserve"> Noformējot piedāvājumu, Pretendents ievēro Nolikumā ietvertās prasības un piedāvājumā ietver:</w:t>
      </w:r>
    </w:p>
    <w:p w14:paraId="4AE6EAC6" w14:textId="77777777" w:rsidR="00C00400" w:rsidRPr="00F3109B" w:rsidRDefault="00C00400" w:rsidP="006D0967">
      <w:pPr>
        <w:pStyle w:val="ListParagraph"/>
        <w:numPr>
          <w:ilvl w:val="1"/>
          <w:numId w:val="1"/>
        </w:numPr>
        <w:jc w:val="both"/>
        <w:rPr>
          <w:sz w:val="22"/>
          <w:szCs w:val="22"/>
        </w:rPr>
      </w:pPr>
      <w:r w:rsidRPr="00F3109B">
        <w:rPr>
          <w:sz w:val="22"/>
        </w:rPr>
        <w:t>pretendenta pieteikumu;</w:t>
      </w:r>
    </w:p>
    <w:p w14:paraId="17C980A7" w14:textId="77777777" w:rsidR="00C00400" w:rsidRPr="00F3109B" w:rsidRDefault="00C00400" w:rsidP="006D0967">
      <w:pPr>
        <w:pStyle w:val="ListParagraph"/>
        <w:numPr>
          <w:ilvl w:val="1"/>
          <w:numId w:val="1"/>
        </w:numPr>
        <w:jc w:val="both"/>
        <w:rPr>
          <w:sz w:val="22"/>
          <w:szCs w:val="22"/>
        </w:rPr>
      </w:pPr>
      <w:r w:rsidRPr="00F3109B">
        <w:rPr>
          <w:sz w:val="22"/>
        </w:rPr>
        <w:t>pretendenta atlases dokumentus;</w:t>
      </w:r>
    </w:p>
    <w:p w14:paraId="28594E87" w14:textId="77777777" w:rsidR="00C00400" w:rsidRPr="00F3109B" w:rsidRDefault="00C00400" w:rsidP="006D0967">
      <w:pPr>
        <w:pStyle w:val="ListParagraph"/>
        <w:numPr>
          <w:ilvl w:val="1"/>
          <w:numId w:val="1"/>
        </w:numPr>
        <w:jc w:val="both"/>
        <w:rPr>
          <w:sz w:val="22"/>
          <w:szCs w:val="22"/>
        </w:rPr>
      </w:pPr>
      <w:r w:rsidRPr="00F3109B">
        <w:rPr>
          <w:sz w:val="22"/>
        </w:rPr>
        <w:t>Tehnisko piedāvājumu;</w:t>
      </w:r>
    </w:p>
    <w:p w14:paraId="05264BF1" w14:textId="77777777" w:rsidR="00DC26C2" w:rsidRPr="00F3109B" w:rsidRDefault="00C00400" w:rsidP="006D0967">
      <w:pPr>
        <w:pStyle w:val="ListParagraph"/>
        <w:numPr>
          <w:ilvl w:val="1"/>
          <w:numId w:val="1"/>
        </w:numPr>
        <w:jc w:val="both"/>
        <w:rPr>
          <w:sz w:val="22"/>
          <w:szCs w:val="22"/>
        </w:rPr>
      </w:pPr>
      <w:r w:rsidRPr="00F3109B">
        <w:rPr>
          <w:sz w:val="22"/>
        </w:rPr>
        <w:t>Finanšu piedāvājumu.</w:t>
      </w:r>
    </w:p>
    <w:p w14:paraId="293C0730"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Piedāvājums jāsagatavo latviešu valodā. Ja piedāvājumā ietvertie dokumenti ir svešvalodā, tiem jāpievieno Pretendenta apliecināts tulkojums latviešu valodā.</w:t>
      </w:r>
    </w:p>
    <w:p w14:paraId="7EEC7D79"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Piedāvājums jāiesniedz elektroniski EIS e-konkursu apakšsistēmā, ievērojot šādas Pretendenta izvēles iespējas:</w:t>
      </w:r>
    </w:p>
    <w:p w14:paraId="51967E45" w14:textId="77777777" w:rsidR="00DC26C2" w:rsidRPr="00F3109B" w:rsidRDefault="00DC26C2" w:rsidP="00C00400">
      <w:pPr>
        <w:pStyle w:val="ListParagraph"/>
        <w:numPr>
          <w:ilvl w:val="1"/>
          <w:numId w:val="1"/>
        </w:numPr>
        <w:spacing w:before="120"/>
        <w:jc w:val="both"/>
        <w:rPr>
          <w:sz w:val="22"/>
          <w:szCs w:val="22"/>
        </w:rPr>
      </w:pPr>
      <w:r w:rsidRPr="00F3109B">
        <w:rPr>
          <w:sz w:val="22"/>
          <w:szCs w:val="22"/>
        </w:rPr>
        <w:t>izmantojot EIS e-konkursu apakšsistēmas piedāvātos rīkus, aizpildot minētās sistēmas e-konkursu apakšsistēmā šī iepirkuma sadaļā ievietotās formas;</w:t>
      </w:r>
    </w:p>
    <w:p w14:paraId="15770BE3" w14:textId="77777777" w:rsidR="00DC26C2" w:rsidRPr="00F3109B" w:rsidRDefault="00DC26C2" w:rsidP="00C00400">
      <w:pPr>
        <w:pStyle w:val="ListParagraph"/>
        <w:numPr>
          <w:ilvl w:val="1"/>
          <w:numId w:val="1"/>
        </w:numPr>
        <w:spacing w:before="120"/>
        <w:jc w:val="both"/>
        <w:rPr>
          <w:sz w:val="22"/>
          <w:szCs w:val="22"/>
        </w:rPr>
      </w:pPr>
      <w:r w:rsidRPr="00F3109B">
        <w:rPr>
          <w:sz w:val="22"/>
          <w:szCs w:val="22"/>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30FCFBF" w14:textId="77777777" w:rsidR="00DC26C2" w:rsidRPr="00F3109B" w:rsidRDefault="00DC26C2" w:rsidP="00C00400">
      <w:pPr>
        <w:pStyle w:val="ListParagraph"/>
        <w:numPr>
          <w:ilvl w:val="1"/>
          <w:numId w:val="1"/>
        </w:numPr>
        <w:spacing w:before="120"/>
        <w:jc w:val="both"/>
        <w:rPr>
          <w:sz w:val="22"/>
          <w:szCs w:val="22"/>
        </w:rPr>
      </w:pPr>
      <w:r w:rsidRPr="00F3109B">
        <w:rPr>
          <w:sz w:val="22"/>
          <w:szCs w:val="22"/>
        </w:rPr>
        <w:t>elektroniski (PDF formātā)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0A1826A"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Piedāvājums sastāv no atsevišķiem elektroniski sagatavotiem un parakstītiem dokumentiem.</w:t>
      </w:r>
    </w:p>
    <w:p w14:paraId="2F1506E8"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w:t>
      </w:r>
      <w:r w:rsidRPr="00F3109B">
        <w:rPr>
          <w:sz w:val="22"/>
          <w:szCs w:val="22"/>
        </w:rPr>
        <w:lastRenderedPageBreak/>
        <w:t>tulkojumus, iesniedzot vienu kopēju apliecinājumu, kas attiecas uz visiem atvasinātajiem dokumentiem un tulkojumiem.</w:t>
      </w:r>
    </w:p>
    <w:p w14:paraId="54B6C96C" w14:textId="77777777" w:rsidR="00DC26C2" w:rsidRPr="00F3109B" w:rsidRDefault="00DC26C2" w:rsidP="00C00400">
      <w:pPr>
        <w:pStyle w:val="ListParagraph"/>
        <w:numPr>
          <w:ilvl w:val="0"/>
          <w:numId w:val="1"/>
        </w:numPr>
        <w:spacing w:before="120"/>
        <w:jc w:val="both"/>
        <w:rPr>
          <w:sz w:val="22"/>
          <w:szCs w:val="22"/>
        </w:rPr>
      </w:pPr>
      <w:r w:rsidRPr="00F3109B">
        <w:rPr>
          <w:sz w:val="22"/>
          <w:szCs w:val="22"/>
        </w:rPr>
        <w:t>Sagatavojot piedāvājumu, Pretendents ievēro, ka:</w:t>
      </w:r>
    </w:p>
    <w:p w14:paraId="035A1798"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pieteikuma veidlapa, tehniskais un finanšu piedāvājums ir jāaizpilda tikai elektroniski, atsevišķā elektroniskā dokumentā ar MS Office rīkiem lasāmā formātā; iesniedzot piedāvājumu, Pretendents šos un citus elektroniskā formā sagatavotos dokumentus paraksta ar drošu elektronisko parakstu vai EIS piedāvāto elektronisko parakstu;</w:t>
      </w:r>
    </w:p>
    <w:p w14:paraId="3247D027"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piedāvājums jāiesniedz latviešu valodā; kvalitāti apliecinošie dokumenti (piemēram, sertifikāti) var tikt iesniegti citā valodā ar pievienotu Pretendenta apliecinātu tulkojumu latviešu valodā;</w:t>
      </w:r>
    </w:p>
    <w:p w14:paraId="080928E9" w14:textId="7F837D2C" w:rsidR="00C00400" w:rsidRPr="00F3109B" w:rsidRDefault="00DC26C2" w:rsidP="00C00400">
      <w:pPr>
        <w:pStyle w:val="ListParagraph"/>
        <w:numPr>
          <w:ilvl w:val="1"/>
          <w:numId w:val="1"/>
        </w:numPr>
        <w:spacing w:before="120"/>
        <w:ind w:hanging="503"/>
        <w:jc w:val="both"/>
        <w:rPr>
          <w:sz w:val="22"/>
          <w:szCs w:val="22"/>
        </w:rPr>
      </w:pPr>
      <w:r w:rsidRPr="00F3109B">
        <w:rPr>
          <w:sz w:val="22"/>
          <w:szCs w:val="22"/>
        </w:rPr>
        <w:t xml:space="preserve">ja Pretendents iesniedzis kāda dokumenta kopiju, to jāapliecina atbilstoši Dokumentu juridiskā spēka likumam; ja dokumenta kopija nav apliecināta atbilstoši šajā apakšpunktā minēto normatīvo aktu prasībām, Pasūtītājs, ja tam rodas šaubas par iesniegtā dokumenta kopijas autentiskumu, </w:t>
      </w:r>
      <w:r w:rsidR="00237EE1" w:rsidRPr="00F3109B">
        <w:rPr>
          <w:sz w:val="22"/>
          <w:szCs w:val="22"/>
        </w:rPr>
        <w:t>PIL</w:t>
      </w:r>
      <w:r w:rsidRPr="00F3109B">
        <w:rPr>
          <w:sz w:val="22"/>
          <w:szCs w:val="22"/>
        </w:rPr>
        <w:t xml:space="preserve"> 41. panta piektās daļas kārtībā var pieprasīt, lai Pretendents uzrāda dokumenta oriģinālu vai iesniedz apliecinātu kopiju;</w:t>
      </w:r>
    </w:p>
    <w:p w14:paraId="627323B9"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 xml:space="preserve">   piedāvājuma dokumentiem jābūt skaidri salasāmiem, bez labojumiem, lai izvairītos no jebkādām šaubām un pārpratumiem, kas attiecas uz vārdiem un skaitļiem, un bez iestarpinājumiem, izdzēsumiem vai matemātiskām kļūdām;</w:t>
      </w:r>
    </w:p>
    <w:p w14:paraId="762E4912"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piedāvājums elektroniski jāparaksta Pretendenta pārstāvēt tiesīgajam vai pilnvarotajam pārstāvim (pievienojot pilnvaru Pretendenta atlases dokumentu daļā); pilnvarā precīzi jānorāda pilnvarotajam pārstāvim piešķirto tiesību un saistību apjoms;</w:t>
      </w:r>
    </w:p>
    <w:p w14:paraId="68B621B6"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 tiesīgajam vai pilnvarotajam pārstāvim.</w:t>
      </w:r>
    </w:p>
    <w:p w14:paraId="2E382BCB"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 xml:space="preserve">Pirms nolikumā noteiktā piedāvājuma iesniegšanas termiņa beigām Pretendents ir tiesīgs grozīt vai atsaukt iesniegto piedāvājumu, izmantojot attiecīgos EIS pieejamos rīkus. </w:t>
      </w:r>
    </w:p>
    <w:p w14:paraId="3BF4DB12"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 xml:space="preserve">Iesniedzot piedāvājumu, Pretendents ir iepazinies un pilnībā atzīst visus nolikumā (tajā skaitā tā pielikumos un formās, kuras ir ievietotas EIS e-konkursu apakšsistēmas šā iepirkuma sadaļā) ietvertos nosacījumus. </w:t>
      </w:r>
    </w:p>
    <w:p w14:paraId="3B851097"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ADA3C88"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Ja piedāvājumu iesniedz personu apvienība vai personālsabiedrība, piedāvājumā norāda personu, kas iepirkumā pārstāv attiecīgo personu apvienību vai personālsabiedrību.</w:t>
      </w:r>
    </w:p>
    <w:p w14:paraId="215118C8" w14:textId="77777777" w:rsidR="00DC26C2" w:rsidRPr="00F3109B" w:rsidRDefault="00DC26C2" w:rsidP="00C00400">
      <w:pPr>
        <w:pStyle w:val="ListParagraph"/>
        <w:numPr>
          <w:ilvl w:val="1"/>
          <w:numId w:val="1"/>
        </w:numPr>
        <w:spacing w:before="120"/>
        <w:ind w:hanging="503"/>
        <w:jc w:val="both"/>
        <w:rPr>
          <w:sz w:val="22"/>
          <w:szCs w:val="22"/>
        </w:rPr>
      </w:pPr>
      <w:r w:rsidRPr="00F3109B">
        <w:rPr>
          <w:sz w:val="22"/>
          <w:szCs w:val="22"/>
        </w:rPr>
        <w:t xml:space="preserve">Pretendents, kurš būs iesniedzis vairākus piedāvājuma variantus, tiks no tālākas vērtēšanas izslēgts. </w:t>
      </w:r>
    </w:p>
    <w:p w14:paraId="3F306F5F" w14:textId="7265F7E5" w:rsidR="00661D49" w:rsidRPr="00F3109B" w:rsidRDefault="00915B22" w:rsidP="00661D49">
      <w:pPr>
        <w:pStyle w:val="ListParagraph"/>
        <w:numPr>
          <w:ilvl w:val="1"/>
          <w:numId w:val="1"/>
        </w:numPr>
        <w:ind w:hanging="503"/>
        <w:rPr>
          <w:sz w:val="22"/>
          <w:szCs w:val="22"/>
        </w:rPr>
      </w:pPr>
      <w:r w:rsidRPr="00F3109B">
        <w:rPr>
          <w:sz w:val="22"/>
          <w:szCs w:val="22"/>
        </w:rPr>
        <w:t>Pasūtītāja pieaicinātais eksperts</w:t>
      </w:r>
      <w:r w:rsidR="00661D49" w:rsidRPr="00F3109B">
        <w:rPr>
          <w:sz w:val="22"/>
          <w:szCs w:val="22"/>
        </w:rPr>
        <w:t xml:space="preserve"> ir SIA “Partner Broker”. (Reģ.Nr. 40103175343, adrese: Pils iela 15a, Tukums, </w:t>
      </w:r>
      <w:r w:rsidRPr="00F3109B">
        <w:rPr>
          <w:sz w:val="22"/>
          <w:szCs w:val="22"/>
        </w:rPr>
        <w:t>Tukuma novads, LV-3101, brokeris</w:t>
      </w:r>
      <w:r w:rsidR="00237EE1" w:rsidRPr="00F3109B">
        <w:rPr>
          <w:sz w:val="22"/>
          <w:szCs w:val="22"/>
        </w:rPr>
        <w:t xml:space="preserve"> </w:t>
      </w:r>
      <w:r w:rsidR="00661D49" w:rsidRPr="00F3109B">
        <w:rPr>
          <w:sz w:val="22"/>
          <w:szCs w:val="22"/>
        </w:rPr>
        <w:t>Māris Rožkalns. Kopējais atlīdzības apmērs, ko Pretendents, ar kuru saskaņā ar Iepirkuma rezultātiem tiks noslēgts līgums par Pakalpojumu</w:t>
      </w:r>
      <w:r w:rsidRPr="00F3109B">
        <w:rPr>
          <w:sz w:val="22"/>
          <w:szCs w:val="22"/>
        </w:rPr>
        <w:t xml:space="preserve"> sniegšanu, maksā brokerim ir 10</w:t>
      </w:r>
      <w:r w:rsidR="00661D49" w:rsidRPr="00F3109B">
        <w:rPr>
          <w:sz w:val="22"/>
          <w:szCs w:val="22"/>
        </w:rPr>
        <w:t>% (</w:t>
      </w:r>
      <w:r w:rsidRPr="00F3109B">
        <w:rPr>
          <w:sz w:val="22"/>
          <w:szCs w:val="22"/>
        </w:rPr>
        <w:t>desmit</w:t>
      </w:r>
      <w:r w:rsidR="00661D49" w:rsidRPr="00F3109B">
        <w:rPr>
          <w:sz w:val="22"/>
          <w:szCs w:val="22"/>
        </w:rPr>
        <w:t xml:space="preserve"> procenti) no apdrošināšanas prēmijas.</w:t>
      </w:r>
    </w:p>
    <w:p w14:paraId="402D6AA0" w14:textId="77777777" w:rsidR="00C00400" w:rsidRPr="00F3109B" w:rsidRDefault="00C00400" w:rsidP="00C00400">
      <w:pPr>
        <w:pStyle w:val="ListParagraph"/>
        <w:spacing w:before="120"/>
        <w:ind w:left="1070"/>
        <w:jc w:val="both"/>
        <w:rPr>
          <w:sz w:val="22"/>
          <w:szCs w:val="22"/>
        </w:rPr>
      </w:pPr>
    </w:p>
    <w:p w14:paraId="2960512C" w14:textId="77777777" w:rsidR="008A7470" w:rsidRPr="00F3109B" w:rsidRDefault="00C00400" w:rsidP="00C00400">
      <w:pPr>
        <w:pStyle w:val="Footer"/>
        <w:tabs>
          <w:tab w:val="clear" w:pos="4153"/>
          <w:tab w:val="clear" w:pos="8306"/>
        </w:tabs>
        <w:jc w:val="center"/>
        <w:rPr>
          <w:b/>
          <w:sz w:val="22"/>
          <w:szCs w:val="22"/>
          <w:lang w:val="lv-LV"/>
        </w:rPr>
      </w:pPr>
      <w:r w:rsidRPr="00F3109B">
        <w:rPr>
          <w:b/>
          <w:bCs/>
          <w:sz w:val="22"/>
          <w:szCs w:val="22"/>
          <w:lang w:val="lv-LV"/>
        </w:rPr>
        <w:t xml:space="preserve">III. </w:t>
      </w:r>
      <w:r w:rsidR="008A7470" w:rsidRPr="00F3109B">
        <w:rPr>
          <w:b/>
          <w:bCs/>
          <w:caps/>
          <w:sz w:val="22"/>
          <w:szCs w:val="22"/>
          <w:lang w:val="lv-LV"/>
        </w:rPr>
        <w:t>Nosacījumi pretendenta dalībai iepirkumā</w:t>
      </w:r>
    </w:p>
    <w:bookmarkEnd w:id="2"/>
    <w:p w14:paraId="6F16BEAD" w14:textId="77777777" w:rsidR="00246116" w:rsidRPr="00F3109B" w:rsidRDefault="008A7470" w:rsidP="00246116">
      <w:pPr>
        <w:pStyle w:val="NormalWeb"/>
        <w:numPr>
          <w:ilvl w:val="0"/>
          <w:numId w:val="1"/>
        </w:numPr>
        <w:tabs>
          <w:tab w:val="clear" w:pos="360"/>
        </w:tabs>
        <w:jc w:val="both"/>
        <w:rPr>
          <w:rFonts w:ascii="Times New Roman" w:hAnsi="Times New Roman" w:cs="Times New Roman"/>
          <w:sz w:val="22"/>
        </w:rPr>
      </w:pPr>
      <w:r w:rsidRPr="00F3109B">
        <w:rPr>
          <w:rFonts w:ascii="Times New Roman" w:hAnsi="Times New Roman" w:cs="Times New Roman"/>
          <w:sz w:val="22"/>
        </w:rPr>
        <w:t>Pretendentu atlases prasību izpilde ir obligāta visiem pretendentiem, kas vēlas iegūt tiesības slēgt iepirkuma līgumu.</w:t>
      </w:r>
    </w:p>
    <w:p w14:paraId="569DEDCE" w14:textId="77777777" w:rsidR="008A7470" w:rsidRPr="00F3109B" w:rsidRDefault="008A7470" w:rsidP="008A7470">
      <w:pPr>
        <w:pStyle w:val="NormalWeb"/>
        <w:numPr>
          <w:ilvl w:val="1"/>
          <w:numId w:val="1"/>
        </w:numPr>
        <w:jc w:val="both"/>
        <w:rPr>
          <w:rFonts w:ascii="Times New Roman" w:hAnsi="Times New Roman" w:cs="Times New Roman"/>
          <w:sz w:val="22"/>
        </w:rPr>
      </w:pPr>
      <w:r w:rsidRPr="00F3109B">
        <w:rPr>
          <w:rFonts w:ascii="Times New Roman" w:hAnsi="Times New Roman" w:cs="Times New Roman"/>
          <w:sz w:val="22"/>
        </w:rPr>
        <w:lastRenderedPageBreak/>
        <w:t>Pretendents ir reģistrēts Latvijas Republikas Uzņēmumu reģistrā vai līdzvērtīgā komercsabiedrību reģistrā ārvalstīs, ko apliecina kompetentas attiecīgās valsts institūcijas izsniegts dokuments (kopija), ka pretendents (t.sk. arī apakšuzņēmēji, piegādātāju apvienības vai personālsabiedrības dalībnieki) ir reģistrēts likumā noteiktajā kārtībā. Dokuments nav jāiesniedz, ja pretendents ir reģistrēts Latvijas Republikas Uzņēmumu reģistra vestajos reģistros.</w:t>
      </w:r>
    </w:p>
    <w:p w14:paraId="03B8D487" w14:textId="77777777" w:rsidR="008A7470" w:rsidRPr="00F3109B" w:rsidRDefault="008A7470" w:rsidP="008A7470">
      <w:pPr>
        <w:pStyle w:val="NormalWeb"/>
        <w:numPr>
          <w:ilvl w:val="1"/>
          <w:numId w:val="1"/>
        </w:numPr>
        <w:jc w:val="both"/>
        <w:rPr>
          <w:rFonts w:ascii="Times New Roman" w:hAnsi="Times New Roman" w:cs="Times New Roman"/>
          <w:sz w:val="22"/>
        </w:rPr>
      </w:pPr>
      <w:r w:rsidRPr="00F3109B">
        <w:rPr>
          <w:rFonts w:ascii="Times New Roman" w:hAnsi="Times New Roman" w:cs="Times New Roman"/>
          <w:sz w:val="22"/>
        </w:rPr>
        <w:t>Pretendents ir saņēmis Finanšu un Kapitāla tirgus komisijas vai līdzvērtīgas uzraugošās institūcijas, valstī, kurā tas reģistrēts, izsniegtās licences Tehniskajā specifikācijā minēto pakalpojumu sniegšanai.</w:t>
      </w:r>
    </w:p>
    <w:p w14:paraId="64BDE69A" w14:textId="20B6DA60" w:rsidR="008A7470" w:rsidRPr="00F3109B" w:rsidRDefault="008A7470" w:rsidP="008A7470">
      <w:pPr>
        <w:pStyle w:val="NormalWeb"/>
        <w:numPr>
          <w:ilvl w:val="1"/>
          <w:numId w:val="1"/>
        </w:numPr>
        <w:jc w:val="both"/>
        <w:rPr>
          <w:rFonts w:ascii="Times New Roman" w:hAnsi="Times New Roman" w:cs="Times New Roman"/>
          <w:sz w:val="22"/>
        </w:rPr>
      </w:pPr>
      <w:r w:rsidRPr="00F3109B">
        <w:rPr>
          <w:rFonts w:ascii="Times New Roman" w:hAnsi="Times New Roman" w:cs="Times New Roman"/>
          <w:bCs/>
          <w:sz w:val="22"/>
        </w:rPr>
        <w:t>Pretendentam iepriekšējā 3 (trīs) gadu periodā ir pieredze iepirkuma priekšmetam līdzvērtīga pakalpojuma sniegšanā jomā un apmērā</w:t>
      </w:r>
      <w:r w:rsidR="004E78B4" w:rsidRPr="00F3109B">
        <w:rPr>
          <w:rFonts w:ascii="Times New Roman" w:hAnsi="Times New Roman" w:cs="Times New Roman"/>
          <w:bCs/>
          <w:sz w:val="22"/>
        </w:rPr>
        <w:t>.</w:t>
      </w:r>
    </w:p>
    <w:p w14:paraId="43319802"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Nolikuma III. sadaļā „Nosacījumi pretendenta dalībai iepirkumā” noteiktās prasības attiecas gan uz pašu pretendentu, gan pretendenta apakšuzņēmējiem, ja tādi tiek piesaistīti iepirkuma līguma izpildē.</w:t>
      </w:r>
    </w:p>
    <w:p w14:paraId="60A16EAC" w14:textId="77777777" w:rsidR="0042144F" w:rsidRPr="00F3109B" w:rsidRDefault="0042144F" w:rsidP="0042144F">
      <w:pPr>
        <w:pStyle w:val="BodyText"/>
        <w:tabs>
          <w:tab w:val="left" w:pos="720"/>
        </w:tabs>
        <w:rPr>
          <w:sz w:val="22"/>
          <w:szCs w:val="22"/>
        </w:rPr>
      </w:pPr>
    </w:p>
    <w:p w14:paraId="2C1FB68B" w14:textId="77777777" w:rsidR="0042144F" w:rsidRPr="00F3109B" w:rsidRDefault="0042144F" w:rsidP="0042144F">
      <w:pPr>
        <w:pStyle w:val="BodyText"/>
        <w:numPr>
          <w:ilvl w:val="0"/>
          <w:numId w:val="3"/>
        </w:numPr>
        <w:tabs>
          <w:tab w:val="left" w:pos="720"/>
        </w:tabs>
        <w:jc w:val="center"/>
        <w:rPr>
          <w:caps/>
          <w:sz w:val="22"/>
          <w:szCs w:val="22"/>
        </w:rPr>
      </w:pPr>
      <w:r w:rsidRPr="00F3109B">
        <w:rPr>
          <w:b/>
          <w:bCs/>
          <w:caps/>
          <w:sz w:val="22"/>
          <w:szCs w:val="22"/>
        </w:rPr>
        <w:t>Pretendenta iesniedzamie dokumenti</w:t>
      </w:r>
    </w:p>
    <w:p w14:paraId="57AAC837"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bookmarkStart w:id="3" w:name="_Toc226510451"/>
      <w:bookmarkStart w:id="4" w:name="_Toc226510826"/>
      <w:bookmarkStart w:id="5" w:name="_Toc226776740"/>
      <w:bookmarkStart w:id="6" w:name="_Toc226778857"/>
      <w:bookmarkStart w:id="7" w:name="_Toc226779272"/>
      <w:bookmarkStart w:id="8" w:name="_Toc226887375"/>
      <w:bookmarkStart w:id="9" w:name="_Toc254101845"/>
      <w:r w:rsidRPr="00F3109B">
        <w:rPr>
          <w:b/>
          <w:sz w:val="22"/>
          <w:szCs w:val="22"/>
        </w:rPr>
        <w:t>Pretendenta pieteikums par piedalīšanos iepirkumā</w:t>
      </w:r>
      <w:r w:rsidRPr="00F3109B">
        <w:rPr>
          <w:sz w:val="22"/>
          <w:szCs w:val="22"/>
        </w:rPr>
        <w:t xml:space="preserve">: pretendentu pārstāvēt tiesīgās personas (atbilstoši ierakstiem komercreģistrā), tā pilnvarotās personas (pievienojot attiecīgu pilnvaru) vai personu grupas saskaņā ar Pieteikuma formu (nolikuma 1. pielikums) </w:t>
      </w:r>
      <w:r w:rsidR="00C00400" w:rsidRPr="00F3109B">
        <w:rPr>
          <w:sz w:val="22"/>
          <w:szCs w:val="22"/>
        </w:rPr>
        <w:t xml:space="preserve">elektroniski </w:t>
      </w:r>
      <w:r w:rsidRPr="00F3109B">
        <w:rPr>
          <w:sz w:val="22"/>
          <w:szCs w:val="22"/>
        </w:rPr>
        <w:t>parakstīts pieteikums par gatavību piedalīties iepirkuma procedūrā un izpildīt nolikumā noteiktās prasības;</w:t>
      </w:r>
    </w:p>
    <w:bookmarkEnd w:id="3"/>
    <w:bookmarkEnd w:id="4"/>
    <w:bookmarkEnd w:id="5"/>
    <w:bookmarkEnd w:id="6"/>
    <w:bookmarkEnd w:id="7"/>
    <w:bookmarkEnd w:id="8"/>
    <w:bookmarkEnd w:id="9"/>
    <w:p w14:paraId="4DCFB807"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Pretendentu atlases dokumenti:</w:t>
      </w:r>
    </w:p>
    <w:p w14:paraId="34D3BA69" w14:textId="46AE0E0E"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pretendenta apliecināta Latvijas Republikas Uzņēmumu reģistra vai līdzvērtīgas komercdarbību reģistrējošas iestādes ārvalstīs izdota Komersanta reģistrācijas apliecības kopija, kas apliecina, ka pretendents ir atbilstoši reģistrēta apdrošināšanas sabiedrība, atbilstoši attiecīgās valsts normatīvo aktu prasībām; Dokuments nav jāiesniedz, ja pretendents ir reģistrēts Latvijas Republikas Uzņēmumu reģistra vestajos reģistros</w:t>
      </w:r>
      <w:r w:rsidR="00A27F4B" w:rsidRPr="00F3109B">
        <w:rPr>
          <w:sz w:val="22"/>
          <w:szCs w:val="22"/>
        </w:rPr>
        <w:t>.</w:t>
      </w:r>
    </w:p>
    <w:p w14:paraId="39A32E21" w14:textId="77777777" w:rsidR="0042144F" w:rsidRPr="00F3109B" w:rsidRDefault="00F57473" w:rsidP="00237EE1">
      <w:pPr>
        <w:pStyle w:val="ListParagraph"/>
        <w:widowControl w:val="0"/>
        <w:numPr>
          <w:ilvl w:val="1"/>
          <w:numId w:val="1"/>
        </w:numPr>
        <w:tabs>
          <w:tab w:val="left" w:pos="426"/>
          <w:tab w:val="left" w:pos="1134"/>
        </w:tabs>
        <w:jc w:val="both"/>
        <w:rPr>
          <w:sz w:val="22"/>
          <w:szCs w:val="22"/>
        </w:rPr>
      </w:pPr>
      <w:r w:rsidRPr="00F3109B">
        <w:rPr>
          <w:sz w:val="22"/>
          <w:szCs w:val="22"/>
        </w:rPr>
        <w:t>Licences par tiesībām veikt veselības apdrošināšanas pakalpojumus Latvijas Republikas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14:paraId="0D645F5F" w14:textId="77777777" w:rsidR="009831B1" w:rsidRPr="00F3109B" w:rsidRDefault="00F57473" w:rsidP="009831B1">
      <w:pPr>
        <w:pStyle w:val="ListParagraph"/>
        <w:widowControl w:val="0"/>
        <w:numPr>
          <w:ilvl w:val="1"/>
          <w:numId w:val="1"/>
        </w:numPr>
        <w:tabs>
          <w:tab w:val="left" w:pos="426"/>
          <w:tab w:val="left" w:pos="1134"/>
        </w:tabs>
        <w:jc w:val="both"/>
        <w:rPr>
          <w:sz w:val="22"/>
          <w:szCs w:val="22"/>
        </w:rPr>
      </w:pPr>
      <w:r w:rsidRPr="00F3109B">
        <w:rPr>
          <w:sz w:val="22"/>
          <w:szCs w:val="22"/>
        </w:rPr>
        <w:t xml:space="preserve">Pretendenta sagatavots pieredzes </w:t>
      </w:r>
      <w:r w:rsidR="00BC2AA0" w:rsidRPr="00F3109B">
        <w:rPr>
          <w:sz w:val="22"/>
          <w:szCs w:val="22"/>
        </w:rPr>
        <w:t>apliecinājums</w:t>
      </w:r>
      <w:r w:rsidRPr="00F3109B">
        <w:rPr>
          <w:sz w:val="22"/>
          <w:szCs w:val="22"/>
        </w:rPr>
        <w:t>, norādot.</w:t>
      </w:r>
      <w:r w:rsidR="00BC2AA0" w:rsidRPr="00F3109B">
        <w:rPr>
          <w:sz w:val="22"/>
          <w:szCs w:val="22"/>
        </w:rPr>
        <w:t xml:space="preserve"> 3 (trīs) lielāko klientu (juridisko personu) saraksts, kam sniegti veselības apdrošināšanas pakalpojumi </w:t>
      </w:r>
      <w:r w:rsidR="00C00400" w:rsidRPr="00F3109B">
        <w:rPr>
          <w:sz w:val="22"/>
          <w:szCs w:val="22"/>
        </w:rPr>
        <w:t>pēdējo 3 (trīs) gadu laikā (201</w:t>
      </w:r>
      <w:r w:rsidR="007758A1" w:rsidRPr="00F3109B">
        <w:rPr>
          <w:sz w:val="22"/>
          <w:szCs w:val="22"/>
        </w:rPr>
        <w:t>9</w:t>
      </w:r>
      <w:r w:rsidR="00C00400" w:rsidRPr="00F3109B">
        <w:rPr>
          <w:sz w:val="22"/>
          <w:szCs w:val="22"/>
        </w:rPr>
        <w:t>., 20</w:t>
      </w:r>
      <w:r w:rsidR="007758A1" w:rsidRPr="00F3109B">
        <w:rPr>
          <w:sz w:val="22"/>
          <w:szCs w:val="22"/>
        </w:rPr>
        <w:t>20</w:t>
      </w:r>
      <w:r w:rsidR="00C00400" w:rsidRPr="00F3109B">
        <w:rPr>
          <w:sz w:val="22"/>
          <w:szCs w:val="22"/>
        </w:rPr>
        <w:t>.</w:t>
      </w:r>
      <w:r w:rsidR="0055774B" w:rsidRPr="00F3109B">
        <w:rPr>
          <w:sz w:val="22"/>
          <w:szCs w:val="22"/>
        </w:rPr>
        <w:t xml:space="preserve">, </w:t>
      </w:r>
      <w:r w:rsidR="00C00400" w:rsidRPr="00F3109B">
        <w:rPr>
          <w:sz w:val="22"/>
          <w:szCs w:val="22"/>
        </w:rPr>
        <w:t xml:space="preserve"> 202</w:t>
      </w:r>
      <w:r w:rsidR="007758A1" w:rsidRPr="00F3109B">
        <w:rPr>
          <w:sz w:val="22"/>
          <w:szCs w:val="22"/>
        </w:rPr>
        <w:t>1</w:t>
      </w:r>
      <w:r w:rsidR="00BC2AA0" w:rsidRPr="00F3109B">
        <w:rPr>
          <w:sz w:val="22"/>
          <w:szCs w:val="22"/>
        </w:rPr>
        <w:t xml:space="preserve">. </w:t>
      </w:r>
      <w:r w:rsidR="0055774B" w:rsidRPr="00F3109B">
        <w:rPr>
          <w:sz w:val="22"/>
          <w:szCs w:val="22"/>
        </w:rPr>
        <w:t>un 202</w:t>
      </w:r>
      <w:r w:rsidR="007758A1" w:rsidRPr="00F3109B">
        <w:rPr>
          <w:sz w:val="22"/>
          <w:szCs w:val="22"/>
        </w:rPr>
        <w:t>2.</w:t>
      </w:r>
      <w:r w:rsidR="00BC2AA0" w:rsidRPr="00F3109B">
        <w:rPr>
          <w:sz w:val="22"/>
          <w:szCs w:val="22"/>
        </w:rPr>
        <w:t>gadā līdz piedāvājumu iesniegšanas dienai), norādot nosaukumu, adresi, kontaktpersonas, to ieņemamos amatus un tālruņa numurus., apdrošināto darbinieku skaitu, pakalpojumu sniegšanas laiku (uzsākšanas-pabeigšanas gads/ mēnesis) un sarakstā norādīto klientu atsauksm</w:t>
      </w:r>
      <w:r w:rsidR="00C00400" w:rsidRPr="00F3109B">
        <w:rPr>
          <w:sz w:val="22"/>
          <w:szCs w:val="22"/>
        </w:rPr>
        <w:t>es, kas izdotas ne agrāk kā 2019</w:t>
      </w:r>
      <w:r w:rsidR="00BC2AA0" w:rsidRPr="00F3109B">
        <w:rPr>
          <w:sz w:val="22"/>
          <w:szCs w:val="22"/>
        </w:rPr>
        <w:t>.g.</w:t>
      </w:r>
      <w:bookmarkStart w:id="10" w:name="_Hlk43929290"/>
    </w:p>
    <w:p w14:paraId="03FF1917" w14:textId="2A6007D8" w:rsidR="009831B1" w:rsidRPr="00F3109B" w:rsidRDefault="009831B1" w:rsidP="009831B1">
      <w:pPr>
        <w:pStyle w:val="ListParagraph"/>
        <w:widowControl w:val="0"/>
        <w:numPr>
          <w:ilvl w:val="1"/>
          <w:numId w:val="1"/>
        </w:numPr>
        <w:tabs>
          <w:tab w:val="left" w:pos="426"/>
          <w:tab w:val="left" w:pos="1134"/>
        </w:tabs>
        <w:jc w:val="both"/>
        <w:rPr>
          <w:sz w:val="22"/>
          <w:szCs w:val="22"/>
        </w:rPr>
      </w:pPr>
      <w:r w:rsidRPr="00F3109B">
        <w:rPr>
          <w:sz w:val="22"/>
          <w:szCs w:val="22"/>
        </w:rPr>
        <w:t>Pretendents, lai apliecinātu, ka tas atbilst iepirkuma procedūras dokumentos noteiktajām pretendentu atlases prasībām, saskaņā ar PIL 49.pantu kā sākotnējo pierādījumu drīkst iesniegt Eiropas vienoto iepirkuma procedūras dokumentu.</w:t>
      </w:r>
      <w:r w:rsidRPr="00F3109B">
        <w:rPr>
          <w:vertAlign w:val="superscript"/>
        </w:rPr>
        <w:footnoteReference w:id="1"/>
      </w:r>
      <w:r w:rsidRPr="00F3109B">
        <w:rPr>
          <w:sz w:val="22"/>
          <w:szCs w:val="22"/>
        </w:rPr>
        <w:t xml:space="preserve"> Tas jāiesniedz arī par katru personu, uz kuras iespējām pretendents balstās, un par katru tā norādīto apakšuzņēmēju, kura sniedzamo pakalpojumu vērtība ir vismaz 10</w:t>
      </w:r>
      <w:r w:rsidR="00714AC1" w:rsidRPr="00F3109B">
        <w:rPr>
          <w:sz w:val="22"/>
          <w:szCs w:val="22"/>
        </w:rPr>
        <w:t xml:space="preserve"> % (desmit</w:t>
      </w:r>
      <w:r w:rsidRPr="00F3109B">
        <w:rPr>
          <w:sz w:val="22"/>
          <w:szCs w:val="22"/>
        </w:rPr>
        <w:t xml:space="preserve"> procenti</w:t>
      </w:r>
      <w:r w:rsidR="00714AC1" w:rsidRPr="00F3109B">
        <w:rPr>
          <w:sz w:val="22"/>
          <w:szCs w:val="22"/>
        </w:rPr>
        <w:t>)</w:t>
      </w:r>
      <w:r w:rsidRPr="00F3109B">
        <w:rPr>
          <w:sz w:val="22"/>
          <w:szCs w:val="22"/>
        </w:rPr>
        <w:t xml:space="preserve"> no iepirkuma līguma vērtības, bet, ja Pretendents ir piegādātāju apvienība – par katru tās dalībnieku.</w:t>
      </w:r>
    </w:p>
    <w:p w14:paraId="5E33CAFC" w14:textId="75F02D4C" w:rsidR="009831B1" w:rsidRPr="00F3109B" w:rsidRDefault="009831B1" w:rsidP="009831B1">
      <w:pPr>
        <w:numPr>
          <w:ilvl w:val="2"/>
          <w:numId w:val="1"/>
        </w:numPr>
        <w:tabs>
          <w:tab w:val="num" w:pos="1571"/>
        </w:tabs>
        <w:jc w:val="both"/>
        <w:rPr>
          <w:sz w:val="22"/>
          <w:szCs w:val="22"/>
        </w:rPr>
      </w:pPr>
      <w:r w:rsidRPr="00F3109B">
        <w:rPr>
          <w:sz w:val="22"/>
          <w:szCs w:val="22"/>
        </w:rPr>
        <w:t xml:space="preserve">Ja pretendents, kuram iepirkuma procedūrā būtu piešķiramas iepirkuma līguma slēgšanas tiesības, ir iesniedzis Eiropas vienoto iepirkuma procedūras dokumentu kā sākotnējo pierādījumu atbilstībai nolikumā noteiktajām atlases prasībām, Komisija pirms lēmuma pieņemšanas par iepirkuma līguma slēgšanas tiesību piešķiršanu pieprasa iesniegt dokumentus, kas apliecina pretendenta atbilstību </w:t>
      </w:r>
      <w:r w:rsidRPr="00F3109B">
        <w:rPr>
          <w:sz w:val="22"/>
          <w:szCs w:val="22"/>
        </w:rPr>
        <w:lastRenderedPageBreak/>
        <w:t>pretendentu atlases prasībām. Vienlaikus 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bookmarkEnd w:id="10"/>
    </w:p>
    <w:p w14:paraId="1F05E8C5"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Tehniskais piedāvājums:</w:t>
      </w:r>
    </w:p>
    <w:p w14:paraId="40BF9426" w14:textId="77777777"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pretendents Tehnisko piedāvājumu sagatavo atbilstoši tehniskās specifikācijas prasībām</w:t>
      </w:r>
      <w:r w:rsidR="00EF429B" w:rsidRPr="00F3109B">
        <w:rPr>
          <w:sz w:val="22"/>
          <w:szCs w:val="22"/>
        </w:rPr>
        <w:t xml:space="preserve"> un tajā ietverto formu</w:t>
      </w:r>
      <w:r w:rsidRPr="00F3109B">
        <w:rPr>
          <w:sz w:val="22"/>
          <w:szCs w:val="22"/>
        </w:rPr>
        <w:t xml:space="preserve">, norādot informāciju par tehnisko specifikāciju izpildi, lai Pasūtītājs var objektīvi pārliecināties par Tehniskās specifikācijas minimālo prasību punktu izpildi un nepārprotamā veidā, iepazīties ar pretendenta piedāvātajiem nosacījumiem katrā no tiem. </w:t>
      </w:r>
    </w:p>
    <w:p w14:paraId="10A353B1" w14:textId="77777777"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Tehniskaj</w:t>
      </w:r>
      <w:r w:rsidR="00EF429B" w:rsidRPr="00F3109B">
        <w:rPr>
          <w:sz w:val="22"/>
          <w:szCs w:val="22"/>
        </w:rPr>
        <w:t>am</w:t>
      </w:r>
      <w:r w:rsidRPr="00F3109B">
        <w:rPr>
          <w:sz w:val="22"/>
          <w:szCs w:val="22"/>
        </w:rPr>
        <w:t xml:space="preserve"> piedāvājum</w:t>
      </w:r>
      <w:r w:rsidR="00EF429B" w:rsidRPr="00F3109B">
        <w:rPr>
          <w:sz w:val="22"/>
          <w:szCs w:val="22"/>
        </w:rPr>
        <w:t>am jāpievieno visi tehniskajā specifikācijā norādītie dokumenti un informācija</w:t>
      </w:r>
      <w:r w:rsidR="00C00400" w:rsidRPr="00F3109B">
        <w:rPr>
          <w:sz w:val="22"/>
          <w:szCs w:val="22"/>
        </w:rPr>
        <w:t>.</w:t>
      </w:r>
    </w:p>
    <w:p w14:paraId="64CE77A1"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Finanšu piedāvājums:</w:t>
      </w:r>
    </w:p>
    <w:p w14:paraId="5FD03C85" w14:textId="77777777"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 xml:space="preserve">pretendents Finanšu piedāvājumu sagatavo un iesniedz atbilstoši nolikuma </w:t>
      </w:r>
      <w:r w:rsidR="00EF429B" w:rsidRPr="00F3109B">
        <w:rPr>
          <w:sz w:val="22"/>
          <w:szCs w:val="22"/>
        </w:rPr>
        <w:t>3</w:t>
      </w:r>
      <w:r w:rsidRPr="00F3109B">
        <w:rPr>
          <w:sz w:val="22"/>
          <w:szCs w:val="22"/>
        </w:rPr>
        <w:t>.pielikuma „Finanšu piedāvājuma forma” nosacījumiem.</w:t>
      </w:r>
    </w:p>
    <w:p w14:paraId="52AE9CC5" w14:textId="77777777"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Finanšu piedāvājumā prēmijas cenu norāda euro, kurā ietverti visi normatīvajos aktos paredzētie uz minētajiem pakalpojumiem attiecināmie nodokļi un nodevas, visas tiešās un netiešās izmaksas, saskaņā ar Tehnisko specifikāciju.</w:t>
      </w:r>
    </w:p>
    <w:p w14:paraId="0FC12555" w14:textId="53754A95"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Finanšu piedāvājumā pretendents norāda kopējo maksimāli prognozējamo</w:t>
      </w:r>
      <w:r w:rsidR="005D686B" w:rsidRPr="00F3109B">
        <w:rPr>
          <w:sz w:val="22"/>
          <w:szCs w:val="22"/>
        </w:rPr>
        <w:t xml:space="preserve"> (ņemot vērā nolikuma 9.3.punktu</w:t>
      </w:r>
      <w:r w:rsidR="00714AC1" w:rsidRPr="00F3109B">
        <w:rPr>
          <w:sz w:val="22"/>
          <w:szCs w:val="22"/>
        </w:rPr>
        <w:t xml:space="preserve"> un 28.punktā noteikto prēmijas apmēru</w:t>
      </w:r>
      <w:r w:rsidR="005D686B" w:rsidRPr="00F3109B">
        <w:rPr>
          <w:sz w:val="22"/>
          <w:szCs w:val="22"/>
        </w:rPr>
        <w:t xml:space="preserve">) </w:t>
      </w:r>
      <w:r w:rsidRPr="00F3109B">
        <w:rPr>
          <w:sz w:val="22"/>
          <w:szCs w:val="22"/>
        </w:rPr>
        <w:t>apdrošināšanas prēmiju Darbinieku veselības apdrošināšanai 1 (vienam) gadam.</w:t>
      </w:r>
    </w:p>
    <w:p w14:paraId="7FC1F9B4" w14:textId="048CC285"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 xml:space="preserve">Pamatojoties uz </w:t>
      </w:r>
      <w:r w:rsidR="001C6C21" w:rsidRPr="00F3109B">
        <w:rPr>
          <w:sz w:val="22"/>
          <w:szCs w:val="22"/>
        </w:rPr>
        <w:t xml:space="preserve">Pasūtītāja </w:t>
      </w:r>
      <w:r w:rsidRPr="00F3109B">
        <w:rPr>
          <w:sz w:val="22"/>
          <w:szCs w:val="22"/>
        </w:rPr>
        <w:t xml:space="preserve">valsts budžeta līdzekļu iespējām, 1 (viena) </w:t>
      </w:r>
      <w:r w:rsidR="00EF429B" w:rsidRPr="00F3109B">
        <w:rPr>
          <w:sz w:val="22"/>
          <w:szCs w:val="22"/>
        </w:rPr>
        <w:t xml:space="preserve">darbinieka </w:t>
      </w:r>
      <w:r w:rsidRPr="00F3109B">
        <w:rPr>
          <w:sz w:val="22"/>
          <w:szCs w:val="22"/>
        </w:rPr>
        <w:t xml:space="preserve">pamatprogrammas gada prēmijas apmērs nedrīkst pārsniegt </w:t>
      </w:r>
      <w:r w:rsidR="007758A1" w:rsidRPr="00F3109B">
        <w:rPr>
          <w:sz w:val="22"/>
          <w:szCs w:val="22"/>
        </w:rPr>
        <w:t>EUR 225</w:t>
      </w:r>
      <w:r w:rsidRPr="00F3109B">
        <w:rPr>
          <w:sz w:val="22"/>
          <w:szCs w:val="22"/>
        </w:rPr>
        <w:t xml:space="preserve"> </w:t>
      </w:r>
      <w:r w:rsidR="007758A1" w:rsidRPr="00F3109B">
        <w:rPr>
          <w:sz w:val="22"/>
          <w:szCs w:val="22"/>
        </w:rPr>
        <w:t xml:space="preserve">(divi simti divdesmit pieci </w:t>
      </w:r>
      <w:r w:rsidRPr="00F3109B">
        <w:rPr>
          <w:sz w:val="22"/>
          <w:szCs w:val="22"/>
        </w:rPr>
        <w:t>euro</w:t>
      </w:r>
      <w:r w:rsidR="007758A1" w:rsidRPr="00F3109B">
        <w:rPr>
          <w:sz w:val="22"/>
          <w:szCs w:val="22"/>
        </w:rPr>
        <w:t>)</w:t>
      </w:r>
      <w:r w:rsidRPr="00F3109B">
        <w:rPr>
          <w:sz w:val="22"/>
          <w:szCs w:val="22"/>
        </w:rPr>
        <w:t xml:space="preserve"> apmēru.</w:t>
      </w:r>
      <w:r w:rsidR="001C6C21" w:rsidRPr="00F3109B">
        <w:rPr>
          <w:sz w:val="22"/>
          <w:szCs w:val="22"/>
        </w:rPr>
        <w:t xml:space="preserve"> </w:t>
      </w:r>
    </w:p>
    <w:p w14:paraId="270F0877" w14:textId="1FC22820" w:rsidR="001C6C21" w:rsidRPr="00F3109B" w:rsidRDefault="001C6C21" w:rsidP="001C6C21">
      <w:pPr>
        <w:pStyle w:val="ListParagraph"/>
        <w:widowControl w:val="0"/>
        <w:numPr>
          <w:ilvl w:val="1"/>
          <w:numId w:val="1"/>
        </w:numPr>
        <w:tabs>
          <w:tab w:val="left" w:pos="426"/>
          <w:tab w:val="left" w:pos="1134"/>
        </w:tabs>
        <w:jc w:val="both"/>
        <w:rPr>
          <w:sz w:val="22"/>
          <w:szCs w:val="22"/>
        </w:rPr>
      </w:pPr>
      <w:r w:rsidRPr="00F3109B">
        <w:rPr>
          <w:sz w:val="22"/>
          <w:szCs w:val="22"/>
        </w:rPr>
        <w:t>Darbinieks ir tiesīgs no saviem personīgajiem līdzekļiem</w:t>
      </w:r>
      <w:r w:rsidR="00714AC1" w:rsidRPr="00F3109B">
        <w:rPr>
          <w:sz w:val="22"/>
          <w:szCs w:val="22"/>
        </w:rPr>
        <w:t>,</w:t>
      </w:r>
      <w:r w:rsidRPr="00F3109B">
        <w:rPr>
          <w:sz w:val="22"/>
          <w:szCs w:val="22"/>
        </w:rPr>
        <w:t xml:space="preserve"> piemaksājot EUR 75 (septiņdesmit piecus eiro)</w:t>
      </w:r>
      <w:r w:rsidR="00714AC1" w:rsidRPr="00F3109B">
        <w:rPr>
          <w:sz w:val="22"/>
          <w:szCs w:val="22"/>
        </w:rPr>
        <w:t>,</w:t>
      </w:r>
      <w:r w:rsidRPr="00F3109B">
        <w:rPr>
          <w:sz w:val="22"/>
          <w:szCs w:val="22"/>
        </w:rPr>
        <w:t xml:space="preserve"> iegādāties uzlabotu polisi</w:t>
      </w:r>
      <w:r w:rsidR="00714AC1" w:rsidRPr="00F3109B">
        <w:rPr>
          <w:sz w:val="22"/>
          <w:szCs w:val="22"/>
        </w:rPr>
        <w:t xml:space="preserve">. </w:t>
      </w:r>
    </w:p>
    <w:p w14:paraId="4F9567B3" w14:textId="77777777" w:rsidR="0042144F" w:rsidRPr="00F3109B" w:rsidRDefault="00CD13DE" w:rsidP="00237EE1">
      <w:pPr>
        <w:pStyle w:val="ListParagraph"/>
        <w:widowControl w:val="0"/>
        <w:numPr>
          <w:ilvl w:val="0"/>
          <w:numId w:val="1"/>
        </w:numPr>
        <w:tabs>
          <w:tab w:val="left" w:pos="426"/>
          <w:tab w:val="left" w:pos="1134"/>
        </w:tabs>
        <w:jc w:val="both"/>
        <w:rPr>
          <w:sz w:val="22"/>
          <w:szCs w:val="22"/>
        </w:rPr>
      </w:pPr>
      <w:r w:rsidRPr="00F3109B">
        <w:rPr>
          <w:sz w:val="22"/>
          <w:szCs w:val="22"/>
        </w:rPr>
        <w:t>Ja pretendenta piedāvājums nesatur visus nolikumā prasītos dokumentus un informāciju, kā arī, ja tie neatbilst visām izvirzītajām prasībām, komisija lemj par konkrētā pretendenta izslēgšanu no tālākas dalības iepirkumā.</w:t>
      </w:r>
      <w:r w:rsidR="0042144F" w:rsidRPr="00F3109B">
        <w:rPr>
          <w:sz w:val="22"/>
          <w:szCs w:val="22"/>
        </w:rPr>
        <w:t>.</w:t>
      </w:r>
    </w:p>
    <w:p w14:paraId="31B81ADD"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Komisijai ir tiesības no pretendenta pieprasīt papildu informāciju, lai iegūtu pierādījumus par pretendenta atbilstību visām atlases prasībām.</w:t>
      </w:r>
    </w:p>
    <w:p w14:paraId="7EEB6C25"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Pretendent</w:t>
      </w:r>
      <w:r w:rsidR="00CD13DE" w:rsidRPr="00F3109B">
        <w:rPr>
          <w:sz w:val="22"/>
          <w:szCs w:val="22"/>
        </w:rPr>
        <w:t xml:space="preserve">am </w:t>
      </w:r>
      <w:r w:rsidRPr="00F3109B">
        <w:rPr>
          <w:sz w:val="22"/>
          <w:szCs w:val="22"/>
        </w:rPr>
        <w:t>Tehniskaj</w:t>
      </w:r>
      <w:r w:rsidR="00CD13DE" w:rsidRPr="00F3109B">
        <w:rPr>
          <w:sz w:val="22"/>
          <w:szCs w:val="22"/>
        </w:rPr>
        <w:t xml:space="preserve">ā </w:t>
      </w:r>
      <w:r w:rsidRPr="00F3109B">
        <w:rPr>
          <w:sz w:val="22"/>
          <w:szCs w:val="22"/>
        </w:rPr>
        <w:t>piedāvājum</w:t>
      </w:r>
      <w:r w:rsidR="00CD13DE" w:rsidRPr="00F3109B">
        <w:rPr>
          <w:sz w:val="22"/>
          <w:szCs w:val="22"/>
        </w:rPr>
        <w:t xml:space="preserve">ā jānorāda nosacījumi </w:t>
      </w:r>
      <w:r w:rsidRPr="00F3109B">
        <w:rPr>
          <w:sz w:val="22"/>
          <w:szCs w:val="22"/>
        </w:rPr>
        <w:t>Darbinieku radiniek</w:t>
      </w:r>
      <w:r w:rsidR="00CD13DE" w:rsidRPr="00F3109B">
        <w:rPr>
          <w:sz w:val="22"/>
          <w:szCs w:val="22"/>
        </w:rPr>
        <w:t>u veselības apdrošināšanai</w:t>
      </w:r>
      <w:r w:rsidRPr="00F3109B">
        <w:rPr>
          <w:sz w:val="22"/>
          <w:szCs w:val="22"/>
        </w:rPr>
        <w:t xml:space="preserve">, </w:t>
      </w:r>
      <w:r w:rsidR="00CD13DE" w:rsidRPr="00F3109B">
        <w:rPr>
          <w:sz w:val="22"/>
          <w:szCs w:val="22"/>
        </w:rPr>
        <w:t xml:space="preserve">par kuru prēmija </w:t>
      </w:r>
      <w:r w:rsidRPr="00F3109B">
        <w:rPr>
          <w:sz w:val="22"/>
          <w:szCs w:val="22"/>
        </w:rPr>
        <w:t xml:space="preserve">tiks </w:t>
      </w:r>
      <w:r w:rsidR="00CD13DE" w:rsidRPr="00F3109B">
        <w:rPr>
          <w:sz w:val="22"/>
          <w:szCs w:val="22"/>
        </w:rPr>
        <w:t>samaksāt</w:t>
      </w:r>
      <w:r w:rsidR="008D07B3" w:rsidRPr="00F3109B">
        <w:rPr>
          <w:sz w:val="22"/>
          <w:szCs w:val="22"/>
        </w:rPr>
        <w:t>a</w:t>
      </w:r>
      <w:r w:rsidRPr="00F3109B">
        <w:rPr>
          <w:sz w:val="22"/>
          <w:szCs w:val="22"/>
        </w:rPr>
        <w:t xml:space="preserve"> no Darbinieku radinieku personīgajiem līdzekļiem. </w:t>
      </w:r>
    </w:p>
    <w:p w14:paraId="28A0BBCF"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Pretendent</w:t>
      </w:r>
      <w:r w:rsidR="00CD13DE" w:rsidRPr="00F3109B">
        <w:rPr>
          <w:sz w:val="22"/>
          <w:szCs w:val="22"/>
        </w:rPr>
        <w:t>am</w:t>
      </w:r>
      <w:r w:rsidRPr="00F3109B">
        <w:rPr>
          <w:sz w:val="22"/>
          <w:szCs w:val="22"/>
        </w:rPr>
        <w:t xml:space="preserve"> Tehniskaj</w:t>
      </w:r>
      <w:r w:rsidR="00CD13DE" w:rsidRPr="00F3109B">
        <w:rPr>
          <w:sz w:val="22"/>
          <w:szCs w:val="22"/>
        </w:rPr>
        <w:t xml:space="preserve">ā </w:t>
      </w:r>
      <w:r w:rsidRPr="00F3109B">
        <w:rPr>
          <w:sz w:val="22"/>
          <w:szCs w:val="22"/>
        </w:rPr>
        <w:t>piedāvājum</w:t>
      </w:r>
      <w:r w:rsidR="00CD13DE" w:rsidRPr="00F3109B">
        <w:rPr>
          <w:sz w:val="22"/>
          <w:szCs w:val="22"/>
        </w:rPr>
        <w:t xml:space="preserve">ā jānorāda nosacījumi ar kādiem </w:t>
      </w:r>
      <w:r w:rsidRPr="00F3109B">
        <w:rPr>
          <w:sz w:val="22"/>
          <w:szCs w:val="22"/>
        </w:rPr>
        <w:t>Darbiniek</w:t>
      </w:r>
      <w:r w:rsidR="00CD13DE" w:rsidRPr="00F3109B">
        <w:rPr>
          <w:sz w:val="22"/>
          <w:szCs w:val="22"/>
        </w:rPr>
        <w:t xml:space="preserve">i </w:t>
      </w:r>
      <w:r w:rsidRPr="00F3109B">
        <w:rPr>
          <w:sz w:val="22"/>
          <w:szCs w:val="22"/>
        </w:rPr>
        <w:t>un to radiniek</w:t>
      </w:r>
      <w:r w:rsidR="00CD13DE" w:rsidRPr="00F3109B">
        <w:rPr>
          <w:sz w:val="22"/>
          <w:szCs w:val="22"/>
        </w:rPr>
        <w:t>i</w:t>
      </w:r>
      <w:r w:rsidRPr="00F3109B">
        <w:rPr>
          <w:sz w:val="22"/>
          <w:szCs w:val="22"/>
        </w:rPr>
        <w:t xml:space="preserve"> </w:t>
      </w:r>
      <w:r w:rsidR="00CD13DE" w:rsidRPr="00F3109B">
        <w:rPr>
          <w:sz w:val="22"/>
          <w:szCs w:val="22"/>
        </w:rPr>
        <w:t xml:space="preserve">varēs iegādāties </w:t>
      </w:r>
      <w:r w:rsidRPr="00F3109B">
        <w:rPr>
          <w:sz w:val="22"/>
          <w:szCs w:val="22"/>
        </w:rPr>
        <w:t>Papildprogramm</w:t>
      </w:r>
      <w:r w:rsidR="00CD13DE" w:rsidRPr="00F3109B">
        <w:rPr>
          <w:sz w:val="22"/>
          <w:szCs w:val="22"/>
        </w:rPr>
        <w:t xml:space="preserve">as </w:t>
      </w:r>
      <w:r w:rsidRPr="00F3109B">
        <w:rPr>
          <w:sz w:val="22"/>
          <w:szCs w:val="22"/>
        </w:rPr>
        <w:t>– medikamenti, optika, zobārstniecība, sport</w:t>
      </w:r>
      <w:r w:rsidR="00CD13DE" w:rsidRPr="00F3109B">
        <w:rPr>
          <w:sz w:val="22"/>
          <w:szCs w:val="22"/>
        </w:rPr>
        <w:t>s</w:t>
      </w:r>
      <w:r w:rsidRPr="00F3109B">
        <w:rPr>
          <w:sz w:val="22"/>
          <w:szCs w:val="22"/>
        </w:rPr>
        <w:t xml:space="preserve">, </w:t>
      </w:r>
      <w:r w:rsidR="00CD13DE" w:rsidRPr="00F3109B">
        <w:rPr>
          <w:sz w:val="22"/>
          <w:szCs w:val="22"/>
        </w:rPr>
        <w:t xml:space="preserve">par kurām prēmijas </w:t>
      </w:r>
      <w:r w:rsidRPr="00F3109B">
        <w:rPr>
          <w:sz w:val="22"/>
          <w:szCs w:val="22"/>
        </w:rPr>
        <w:t xml:space="preserve">tiks </w:t>
      </w:r>
      <w:r w:rsidR="00CD13DE" w:rsidRPr="00F3109B">
        <w:rPr>
          <w:sz w:val="22"/>
          <w:szCs w:val="22"/>
        </w:rPr>
        <w:t xml:space="preserve">samaksātas </w:t>
      </w:r>
      <w:r w:rsidRPr="00F3109B">
        <w:rPr>
          <w:sz w:val="22"/>
          <w:szCs w:val="22"/>
        </w:rPr>
        <w:t xml:space="preserve">no Darbinieku </w:t>
      </w:r>
      <w:r w:rsidR="00CD13DE" w:rsidRPr="00F3109B">
        <w:rPr>
          <w:sz w:val="22"/>
          <w:szCs w:val="22"/>
        </w:rPr>
        <w:t>vai</w:t>
      </w:r>
      <w:r w:rsidRPr="00F3109B">
        <w:rPr>
          <w:sz w:val="22"/>
          <w:szCs w:val="22"/>
        </w:rPr>
        <w:t xml:space="preserve"> to radinieku personīgajiem līdzekļiem. </w:t>
      </w:r>
    </w:p>
    <w:p w14:paraId="3951AB1F" w14:textId="77777777" w:rsidR="0042144F" w:rsidRPr="00F3109B" w:rsidRDefault="0042144F" w:rsidP="008D07B3">
      <w:pPr>
        <w:pStyle w:val="ListParagraph"/>
        <w:widowControl w:val="0"/>
        <w:tabs>
          <w:tab w:val="left" w:pos="426"/>
          <w:tab w:val="left" w:pos="1134"/>
        </w:tabs>
        <w:ind w:left="480"/>
        <w:jc w:val="both"/>
        <w:rPr>
          <w:sz w:val="22"/>
          <w:szCs w:val="22"/>
        </w:rPr>
      </w:pPr>
    </w:p>
    <w:p w14:paraId="196802AC" w14:textId="77777777" w:rsidR="007758A1" w:rsidRPr="00F3109B" w:rsidRDefault="0042144F" w:rsidP="007758A1">
      <w:pPr>
        <w:pStyle w:val="ListParagraph"/>
        <w:widowControl w:val="0"/>
        <w:numPr>
          <w:ilvl w:val="0"/>
          <w:numId w:val="1"/>
        </w:numPr>
        <w:tabs>
          <w:tab w:val="left" w:pos="426"/>
          <w:tab w:val="left" w:pos="1134"/>
        </w:tabs>
        <w:jc w:val="both"/>
        <w:rPr>
          <w:sz w:val="22"/>
          <w:szCs w:val="22"/>
        </w:rPr>
      </w:pPr>
      <w:r w:rsidRPr="00F3109B">
        <w:rPr>
          <w:sz w:val="22"/>
          <w:szCs w:val="22"/>
        </w:rPr>
        <w:t>Piedāvājuma vērtēšana un izvēles kritēriji</w:t>
      </w:r>
      <w:r w:rsidR="008F4A92" w:rsidRPr="00F3109B">
        <w:rPr>
          <w:sz w:val="22"/>
          <w:szCs w:val="22"/>
        </w:rPr>
        <w:t>:</w:t>
      </w:r>
    </w:p>
    <w:p w14:paraId="197464F0" w14:textId="6BC937EE" w:rsidR="007758A1" w:rsidRPr="00F3109B" w:rsidRDefault="007758A1" w:rsidP="007758A1">
      <w:pPr>
        <w:pStyle w:val="ListParagraph"/>
        <w:widowControl w:val="0"/>
        <w:numPr>
          <w:ilvl w:val="1"/>
          <w:numId w:val="1"/>
        </w:numPr>
        <w:tabs>
          <w:tab w:val="left" w:pos="426"/>
          <w:tab w:val="left" w:pos="1134"/>
        </w:tabs>
        <w:jc w:val="both"/>
        <w:rPr>
          <w:sz w:val="22"/>
          <w:szCs w:val="22"/>
        </w:rPr>
      </w:pPr>
      <w:r w:rsidRPr="00F3109B">
        <w:rPr>
          <w:sz w:val="22"/>
          <w:szCs w:val="22"/>
        </w:rPr>
        <w:t xml:space="preserve">Piedāvājumu noformējuma pārbaudi, Pretendentu atlasi, tehnisko piedāvājumu atbilstības pārbaudi un piedāvājumu vērtēšanu (turpmāk – Piedāvājumu vērtēšana) Komisija veic slēgtā sēdē. </w:t>
      </w:r>
    </w:p>
    <w:p w14:paraId="02EC39FA" w14:textId="3E1DD4AA" w:rsidR="007758A1" w:rsidRPr="00F3109B" w:rsidRDefault="007758A1" w:rsidP="007758A1">
      <w:pPr>
        <w:pStyle w:val="ListParagraph"/>
        <w:widowControl w:val="0"/>
        <w:numPr>
          <w:ilvl w:val="1"/>
          <w:numId w:val="1"/>
        </w:numPr>
        <w:tabs>
          <w:tab w:val="left" w:pos="426"/>
          <w:tab w:val="left" w:pos="1134"/>
        </w:tabs>
        <w:jc w:val="both"/>
        <w:rPr>
          <w:sz w:val="22"/>
          <w:szCs w:val="22"/>
        </w:rPr>
      </w:pPr>
      <w:r w:rsidRPr="00F3109B">
        <w:rPr>
          <w:sz w:val="22"/>
          <w:szCs w:val="22"/>
        </w:rPr>
        <w:t>Piedāvājumu vērtēšanu Komisija veic četros posmos. Ja Pretendenta iesniegtais piedāvājums nekvalificējas kādā no turpmāk norādīto posmu prasībām (izņemot 1.posmu, kur Komisija izvērtē konstatēto neatbilstību nolikuma prasībām būtiskumu), tas tiek izslēgts no turpmākās dalības konkursā (t.i. nākamajā piedāvājumu izvērtēšanas posmā tas netiek vērtēts). Piedāvājumu izvērtēšanas posmi:</w:t>
      </w:r>
    </w:p>
    <w:p w14:paraId="3B78E404" w14:textId="71A9A3F4" w:rsidR="007758A1" w:rsidRPr="00F3109B" w:rsidRDefault="007758A1" w:rsidP="007758A1">
      <w:pPr>
        <w:pStyle w:val="BodyText"/>
        <w:numPr>
          <w:ilvl w:val="2"/>
          <w:numId w:val="1"/>
        </w:numPr>
        <w:rPr>
          <w:sz w:val="22"/>
          <w:szCs w:val="22"/>
          <w:u w:val="single"/>
        </w:rPr>
      </w:pPr>
      <w:r w:rsidRPr="00F3109B">
        <w:rPr>
          <w:b/>
          <w:bCs/>
          <w:sz w:val="22"/>
          <w:szCs w:val="22"/>
          <w:u w:val="single"/>
        </w:rPr>
        <w:t>1.  posms – Piedāvājumu noformējuma pārbaude</w:t>
      </w:r>
    </w:p>
    <w:p w14:paraId="0CC3A592" w14:textId="77777777" w:rsidR="009831B1" w:rsidRPr="00F3109B" w:rsidRDefault="007758A1" w:rsidP="009831B1">
      <w:pPr>
        <w:pStyle w:val="BodyText"/>
        <w:ind w:left="1276"/>
        <w:rPr>
          <w:sz w:val="22"/>
          <w:szCs w:val="22"/>
        </w:rPr>
      </w:pPr>
      <w:r w:rsidRPr="00F3109B">
        <w:rPr>
          <w:sz w:val="22"/>
          <w:szCs w:val="22"/>
        </w:rPr>
        <w:t xml:space="preserve">Komisija pārbauda, vai piedāvājums sagatavots un noformēts atbilstoši nolikuma II.sadaļas un citos punktos norādītajām noformēšanas prasībām.  </w:t>
      </w:r>
    </w:p>
    <w:p w14:paraId="7D9F21A8" w14:textId="62E7833A" w:rsidR="007758A1" w:rsidRPr="00F3109B" w:rsidRDefault="007758A1" w:rsidP="009831B1">
      <w:pPr>
        <w:pStyle w:val="BodyText"/>
        <w:numPr>
          <w:ilvl w:val="2"/>
          <w:numId w:val="1"/>
        </w:numPr>
        <w:rPr>
          <w:sz w:val="22"/>
          <w:szCs w:val="22"/>
        </w:rPr>
      </w:pPr>
      <w:r w:rsidRPr="00F3109B">
        <w:rPr>
          <w:b/>
          <w:bCs/>
          <w:sz w:val="22"/>
          <w:szCs w:val="22"/>
          <w:u w:val="single"/>
        </w:rPr>
        <w:t>2.  posms – Pretendentu atlase</w:t>
      </w:r>
      <w:r w:rsidRPr="00F3109B">
        <w:rPr>
          <w:sz w:val="22"/>
          <w:szCs w:val="22"/>
          <w:u w:val="single"/>
        </w:rPr>
        <w:t xml:space="preserve"> </w:t>
      </w:r>
    </w:p>
    <w:p w14:paraId="79A9DBAA" w14:textId="65BAC4F5" w:rsidR="009831B1" w:rsidRPr="00F3109B" w:rsidRDefault="007758A1" w:rsidP="009831B1">
      <w:pPr>
        <w:pStyle w:val="BodyText"/>
        <w:ind w:left="1276"/>
        <w:rPr>
          <w:sz w:val="22"/>
          <w:szCs w:val="22"/>
        </w:rPr>
      </w:pPr>
      <w:r w:rsidRPr="00F3109B">
        <w:rPr>
          <w:sz w:val="22"/>
          <w:szCs w:val="22"/>
        </w:rPr>
        <w:t xml:space="preserve">Komisija pārbauda, vai </w:t>
      </w:r>
      <w:bookmarkStart w:id="11" w:name="_Hlk43929826"/>
      <w:r w:rsidRPr="00F3109B">
        <w:rPr>
          <w:sz w:val="22"/>
          <w:szCs w:val="22"/>
        </w:rPr>
        <w:t>pretendenta iesniegtais Eiropas vienotais iepirkuma procedūras dokuments vai iesniegtie</w:t>
      </w:r>
      <w:bookmarkEnd w:id="11"/>
      <w:r w:rsidRPr="00F3109B">
        <w:rPr>
          <w:sz w:val="22"/>
          <w:szCs w:val="22"/>
        </w:rPr>
        <w:t xml:space="preserve"> atlases dokumenti un publiski pieejamās datu bāzēs iegūtā informācija</w:t>
      </w:r>
      <w:r w:rsidRPr="00F3109B" w:rsidDel="00AA5F58">
        <w:rPr>
          <w:sz w:val="22"/>
          <w:szCs w:val="22"/>
        </w:rPr>
        <w:t xml:space="preserve"> </w:t>
      </w:r>
      <w:r w:rsidRPr="00F3109B">
        <w:rPr>
          <w:sz w:val="22"/>
          <w:szCs w:val="22"/>
        </w:rPr>
        <w:t>apliecina Pretendenta atbilstību nolikuma</w:t>
      </w:r>
      <w:r w:rsidR="009831B1" w:rsidRPr="00F3109B">
        <w:rPr>
          <w:sz w:val="22"/>
          <w:szCs w:val="22"/>
        </w:rPr>
        <w:t xml:space="preserve"> 26.1.-26.3.punktā</w:t>
      </w:r>
      <w:r w:rsidRPr="00F3109B">
        <w:rPr>
          <w:sz w:val="22"/>
          <w:szCs w:val="22"/>
        </w:rPr>
        <w:t xml:space="preserve"> norādītajām prasībām.</w:t>
      </w:r>
    </w:p>
    <w:p w14:paraId="5F602C93" w14:textId="57CF68A2" w:rsidR="007758A1" w:rsidRPr="00F3109B" w:rsidRDefault="007758A1" w:rsidP="009831B1">
      <w:pPr>
        <w:pStyle w:val="BodyText"/>
        <w:numPr>
          <w:ilvl w:val="2"/>
          <w:numId w:val="1"/>
        </w:numPr>
        <w:rPr>
          <w:sz w:val="22"/>
          <w:szCs w:val="22"/>
        </w:rPr>
      </w:pPr>
      <w:r w:rsidRPr="00F3109B">
        <w:rPr>
          <w:b/>
          <w:bCs/>
          <w:sz w:val="22"/>
          <w:szCs w:val="22"/>
          <w:u w:val="single"/>
        </w:rPr>
        <w:lastRenderedPageBreak/>
        <w:t>3.  posms – Tehnisko piedāvājumu atbilstības pārbaude</w:t>
      </w:r>
    </w:p>
    <w:p w14:paraId="2B88C833" w14:textId="42D72DB8" w:rsidR="002022C0" w:rsidRPr="00F3109B" w:rsidRDefault="007758A1" w:rsidP="002022C0">
      <w:pPr>
        <w:pStyle w:val="BodyText"/>
        <w:tabs>
          <w:tab w:val="num" w:pos="2127"/>
        </w:tabs>
        <w:ind w:left="1276"/>
        <w:rPr>
          <w:sz w:val="22"/>
          <w:szCs w:val="22"/>
        </w:rPr>
      </w:pPr>
      <w:r w:rsidRPr="00F3109B">
        <w:rPr>
          <w:sz w:val="22"/>
          <w:szCs w:val="22"/>
        </w:rPr>
        <w:t xml:space="preserve">Komisija novērtē, vai tehniskais piedāvājums atbilst </w:t>
      </w:r>
      <w:r w:rsidR="002022C0" w:rsidRPr="00F3109B">
        <w:rPr>
          <w:sz w:val="22"/>
          <w:szCs w:val="22"/>
        </w:rPr>
        <w:t xml:space="preserve">nolikuma 2.pielikumā „Tehniskā specifikācija un tehniskā piedāvājuma forma” norādītajām prasībām. Ja pretendenta piedāvājums neatbilst nolikuma 2.pielikumā „Tehniskā specifikācija un tehniskā piedāvājuma forma” norādītajām prasībām, komisija lemj par attiecīgā pretendenta piedāvājuma izslēgšanu no turpmākās dalības iepirkuma procedūrā.  </w:t>
      </w:r>
    </w:p>
    <w:p w14:paraId="37177842" w14:textId="77777777" w:rsidR="00294304" w:rsidRPr="00F3109B" w:rsidRDefault="007758A1" w:rsidP="009831B1">
      <w:pPr>
        <w:pStyle w:val="BodyText"/>
        <w:numPr>
          <w:ilvl w:val="2"/>
          <w:numId w:val="1"/>
        </w:numPr>
        <w:rPr>
          <w:sz w:val="22"/>
          <w:szCs w:val="22"/>
        </w:rPr>
      </w:pPr>
      <w:r w:rsidRPr="00F3109B">
        <w:rPr>
          <w:b/>
          <w:bCs/>
          <w:sz w:val="22"/>
          <w:szCs w:val="22"/>
          <w:u w:val="single"/>
        </w:rPr>
        <w:t>4.  posms – Piedāvājumu vērtēšana:</w:t>
      </w:r>
    </w:p>
    <w:p w14:paraId="1031532E" w14:textId="210001BE" w:rsidR="0042144F" w:rsidRPr="00F3109B" w:rsidRDefault="007758A1" w:rsidP="001364DA">
      <w:pPr>
        <w:pStyle w:val="BodyText"/>
        <w:numPr>
          <w:ilvl w:val="3"/>
          <w:numId w:val="1"/>
        </w:numPr>
        <w:rPr>
          <w:sz w:val="22"/>
          <w:szCs w:val="22"/>
        </w:rPr>
      </w:pPr>
      <w:r w:rsidRPr="00F3109B">
        <w:rPr>
          <w:sz w:val="22"/>
          <w:szCs w:val="22"/>
        </w:rPr>
        <w:t>Komisija izvērtē, vai Pretendenta iesniegt</w:t>
      </w:r>
      <w:r w:rsidR="00294304" w:rsidRPr="00F3109B">
        <w:rPr>
          <w:sz w:val="22"/>
          <w:szCs w:val="22"/>
        </w:rPr>
        <w:t>ais</w:t>
      </w:r>
      <w:r w:rsidRPr="00F3109B">
        <w:rPr>
          <w:sz w:val="22"/>
          <w:szCs w:val="22"/>
        </w:rPr>
        <w:t xml:space="preserve"> finanšu piedāvājums atbilst nolikuma</w:t>
      </w:r>
      <w:r w:rsidR="00294304" w:rsidRPr="00F3109B">
        <w:rPr>
          <w:sz w:val="22"/>
          <w:szCs w:val="22"/>
        </w:rPr>
        <w:t xml:space="preserve"> 27.</w:t>
      </w:r>
      <w:r w:rsidRPr="00F3109B">
        <w:rPr>
          <w:sz w:val="22"/>
          <w:szCs w:val="22"/>
        </w:rPr>
        <w:t xml:space="preserve"> punktā noteiktajām prasībām, un pārbauda, vai finanšu piedāvājumā nav aritmētisko kļūdu</w:t>
      </w:r>
      <w:bookmarkStart w:id="12" w:name="_Toc188850805"/>
      <w:bookmarkStart w:id="13" w:name="_Toc188938143"/>
      <w:bookmarkStart w:id="14" w:name="_Toc188938565"/>
      <w:bookmarkStart w:id="15" w:name="_Toc189460871"/>
      <w:bookmarkStart w:id="16" w:name="_Toc189464914"/>
      <w:bookmarkStart w:id="17" w:name="_Toc189899847"/>
      <w:bookmarkStart w:id="18" w:name="_Toc191715067"/>
      <w:bookmarkStart w:id="19" w:name="_Toc194393227"/>
      <w:bookmarkStart w:id="20" w:name="_Toc194991725"/>
      <w:bookmarkStart w:id="21" w:name="_Toc194991932"/>
      <w:bookmarkStart w:id="22" w:name="_Toc195691028"/>
      <w:bookmarkStart w:id="23" w:name="_Toc195691551"/>
      <w:bookmarkStart w:id="24" w:name="_Toc195691933"/>
      <w:bookmarkStart w:id="25" w:name="_Toc203191576"/>
      <w:bookmarkStart w:id="26" w:name="_Toc215115326"/>
      <w:bookmarkStart w:id="27" w:name="_Toc216756142"/>
      <w:bookmarkStart w:id="28" w:name="_Toc216845704"/>
      <w:bookmarkStart w:id="29" w:name="_Toc225055888"/>
      <w:bookmarkStart w:id="30" w:name="_Toc226171348"/>
      <w:bookmarkStart w:id="31" w:name="_Toc226510462"/>
      <w:bookmarkStart w:id="32" w:name="_Toc226510837"/>
      <w:bookmarkStart w:id="33" w:name="_Toc226776752"/>
      <w:bookmarkStart w:id="34" w:name="_Toc226778869"/>
      <w:bookmarkStart w:id="35" w:name="_Toc226779284"/>
      <w:bookmarkStart w:id="36" w:name="_Toc226887388"/>
      <w:bookmarkStart w:id="37" w:name="_Toc247075092"/>
      <w:r w:rsidR="001364DA" w:rsidRPr="00F3109B">
        <w:rPr>
          <w:sz w:val="22"/>
          <w:szCs w:val="22"/>
        </w:rPr>
        <w:t xml:space="preserve">. </w:t>
      </w:r>
      <w:r w:rsidR="0042144F" w:rsidRPr="00F3109B">
        <w:rPr>
          <w:sz w:val="22"/>
          <w:szCs w:val="22"/>
        </w:rPr>
        <w:t xml:space="preserve">Ja komisija Finanšu piedāvājumā konstatē aritmētiskās kļūdas, tā šīs kļūdas izlabo un </w:t>
      </w:r>
      <w:r w:rsidR="00CC278B" w:rsidRPr="00F3109B">
        <w:rPr>
          <w:sz w:val="22"/>
          <w:szCs w:val="22"/>
        </w:rPr>
        <w:t>paziņo pretendentam par veikto labojumu</w:t>
      </w:r>
      <w:r w:rsidR="0042144F" w:rsidRPr="00F3109B">
        <w:rPr>
          <w:sz w:val="22"/>
          <w:szCs w:val="22"/>
        </w:rPr>
        <w:t xml:space="preserve">. </w:t>
      </w:r>
      <w:bookmarkStart w:id="38" w:name="_Toc188850808"/>
      <w:bookmarkStart w:id="39" w:name="_Toc188938146"/>
      <w:bookmarkStart w:id="40" w:name="_Toc188938568"/>
      <w:bookmarkStart w:id="41" w:name="_Toc189460874"/>
      <w:bookmarkStart w:id="42" w:name="_Toc189464917"/>
      <w:bookmarkStart w:id="43" w:name="_Toc189899850"/>
      <w:bookmarkStart w:id="44" w:name="_Toc191715070"/>
      <w:bookmarkStart w:id="45" w:name="_Toc194393230"/>
      <w:bookmarkStart w:id="46" w:name="_Toc194991728"/>
      <w:bookmarkStart w:id="47" w:name="_Toc194991935"/>
      <w:bookmarkStart w:id="48" w:name="_Toc195691031"/>
      <w:bookmarkStart w:id="49" w:name="_Toc195691554"/>
      <w:bookmarkStart w:id="50" w:name="_Toc195691936"/>
      <w:bookmarkStart w:id="51" w:name="_Toc203191579"/>
      <w:bookmarkStart w:id="52" w:name="_Toc215115329"/>
      <w:bookmarkStart w:id="53" w:name="_Toc216756145"/>
      <w:bookmarkStart w:id="54" w:name="_Toc216845707"/>
      <w:bookmarkStart w:id="55" w:name="_Toc225055891"/>
      <w:bookmarkStart w:id="56" w:name="_Toc226171351"/>
      <w:bookmarkStart w:id="57" w:name="_Toc226510465"/>
      <w:bookmarkStart w:id="58" w:name="_Toc226510840"/>
      <w:bookmarkStart w:id="59" w:name="_Toc226776755"/>
      <w:bookmarkStart w:id="60" w:name="_Toc226778872"/>
      <w:bookmarkStart w:id="61" w:name="_Toc226779287"/>
      <w:bookmarkStart w:id="62" w:name="_Toc226887391"/>
      <w:bookmarkStart w:id="63" w:name="_Toc24707509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84F9724" w14:textId="4806516C" w:rsidR="001364DA" w:rsidRPr="00F3109B" w:rsidRDefault="004B570A" w:rsidP="001364DA">
      <w:pPr>
        <w:pStyle w:val="BodyText"/>
        <w:numPr>
          <w:ilvl w:val="3"/>
          <w:numId w:val="1"/>
        </w:numPr>
        <w:rPr>
          <w:sz w:val="22"/>
          <w:szCs w:val="22"/>
        </w:rPr>
      </w:pPr>
      <w:r w:rsidRPr="00F3109B">
        <w:rPr>
          <w:sz w:val="22"/>
          <w:szCs w:val="22"/>
        </w:rPr>
        <w:t>Komisijas locekļi t</w:t>
      </w:r>
      <w:r w:rsidR="001364DA" w:rsidRPr="00F3109B">
        <w:rPr>
          <w:sz w:val="22"/>
          <w:szCs w:val="22"/>
        </w:rPr>
        <w:t>ehnisk</w:t>
      </w:r>
      <w:r w:rsidRPr="00F3109B">
        <w:rPr>
          <w:sz w:val="22"/>
          <w:szCs w:val="22"/>
        </w:rPr>
        <w:t>o</w:t>
      </w:r>
      <w:r w:rsidR="001364DA" w:rsidRPr="00F3109B">
        <w:rPr>
          <w:sz w:val="22"/>
          <w:szCs w:val="22"/>
        </w:rPr>
        <w:t xml:space="preserve"> piedāvājum</w:t>
      </w:r>
      <w:r w:rsidRPr="00F3109B">
        <w:rPr>
          <w:sz w:val="22"/>
          <w:szCs w:val="22"/>
        </w:rPr>
        <w:t xml:space="preserve">u </w:t>
      </w:r>
      <w:r w:rsidR="001364DA" w:rsidRPr="00F3109B">
        <w:rPr>
          <w:sz w:val="22"/>
          <w:szCs w:val="22"/>
        </w:rPr>
        <w:t xml:space="preserve">vērtē saskaņā ar nolikuma 2.pielikumā </w:t>
      </w:r>
      <w:r w:rsidRPr="00F3109B">
        <w:rPr>
          <w:sz w:val="22"/>
          <w:szCs w:val="22"/>
        </w:rPr>
        <w:t>noteiktajiem parametriem, kurus Pretendents piedāvā papildus obligātajām prasībām, par katru no tiem saņemot papildus punktus, un nosaka saimnieciski visizdevīgāko piedāvājumu</w:t>
      </w:r>
    </w:p>
    <w:p w14:paraId="54DF5CDB" w14:textId="12C5DDF5" w:rsidR="00040FF8" w:rsidRPr="00F3109B" w:rsidRDefault="00040FF8" w:rsidP="00040FF8">
      <w:pPr>
        <w:pStyle w:val="BodyText"/>
        <w:numPr>
          <w:ilvl w:val="3"/>
          <w:numId w:val="1"/>
        </w:numPr>
        <w:rPr>
          <w:sz w:val="22"/>
          <w:szCs w:val="22"/>
        </w:rPr>
      </w:pPr>
      <w:r w:rsidRPr="00F3109B">
        <w:t>Saimnieciski visizdevīgākais piedāvājums tiek noteikts, salīdzinot aprēķinātos punktus katram piedāvājumam atsevišķi par šādiem kritērijiem nolikuma 2.pielikuma - tehniskās specifikācijas 2.tabulā:</w:t>
      </w:r>
    </w:p>
    <w:p w14:paraId="17FA32C0" w14:textId="77777777" w:rsidR="00040FF8" w:rsidRPr="00F3109B" w:rsidRDefault="00040FF8" w:rsidP="00040FF8">
      <w:pPr>
        <w:pStyle w:val="ListParagraph"/>
        <w:numPr>
          <w:ilvl w:val="0"/>
          <w:numId w:val="1"/>
        </w:numPr>
        <w:jc w:val="both"/>
        <w:rPr>
          <w:rFonts w:eastAsia="Arial Unicode MS"/>
          <w:color w:val="000000"/>
          <w:sz w:val="22"/>
          <w:szCs w:val="22"/>
          <w:u w:color="000000"/>
          <w:lang w:eastAsia="lv-LV"/>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2693"/>
      </w:tblGrid>
      <w:tr w:rsidR="00040FF8" w:rsidRPr="00F3109B" w14:paraId="76044478" w14:textId="77777777" w:rsidTr="00040FF8">
        <w:tc>
          <w:tcPr>
            <w:tcW w:w="709" w:type="dxa"/>
            <w:shd w:val="clear" w:color="auto" w:fill="F2F2F2"/>
          </w:tcPr>
          <w:p w14:paraId="7479A685" w14:textId="77777777" w:rsidR="00040FF8" w:rsidRPr="00F3109B" w:rsidRDefault="00040FF8" w:rsidP="006C6C12">
            <w:pPr>
              <w:tabs>
                <w:tab w:val="left" w:pos="720"/>
              </w:tabs>
              <w:ind w:right="20"/>
              <w:contextualSpacing/>
              <w:jc w:val="both"/>
              <w:rPr>
                <w:rFonts w:eastAsia="Calibri"/>
                <w:b/>
                <w:sz w:val="22"/>
                <w:szCs w:val="22"/>
              </w:rPr>
            </w:pPr>
            <w:r w:rsidRPr="00F3109B">
              <w:rPr>
                <w:rFonts w:eastAsia="Calibri"/>
                <w:b/>
                <w:sz w:val="22"/>
                <w:szCs w:val="22"/>
              </w:rPr>
              <w:t>Nr.</w:t>
            </w:r>
          </w:p>
        </w:tc>
        <w:tc>
          <w:tcPr>
            <w:tcW w:w="5103" w:type="dxa"/>
            <w:shd w:val="clear" w:color="auto" w:fill="F2F2F2"/>
          </w:tcPr>
          <w:p w14:paraId="79F6340C" w14:textId="77777777" w:rsidR="00040FF8" w:rsidRPr="00F3109B" w:rsidRDefault="00040FF8" w:rsidP="006C6C12">
            <w:pPr>
              <w:tabs>
                <w:tab w:val="left" w:pos="720"/>
              </w:tabs>
              <w:ind w:right="20"/>
              <w:contextualSpacing/>
              <w:jc w:val="both"/>
              <w:rPr>
                <w:rFonts w:eastAsia="Calibri"/>
                <w:b/>
                <w:sz w:val="22"/>
                <w:szCs w:val="22"/>
              </w:rPr>
            </w:pPr>
            <w:r w:rsidRPr="00F3109B">
              <w:rPr>
                <w:rFonts w:eastAsia="Calibri"/>
                <w:b/>
                <w:sz w:val="22"/>
                <w:szCs w:val="22"/>
              </w:rPr>
              <w:t>Vērtēšanas kritērijs</w:t>
            </w:r>
          </w:p>
        </w:tc>
        <w:tc>
          <w:tcPr>
            <w:tcW w:w="2693" w:type="dxa"/>
            <w:shd w:val="clear" w:color="auto" w:fill="F2F2F2"/>
          </w:tcPr>
          <w:p w14:paraId="7537BAC0" w14:textId="77777777" w:rsidR="00040FF8" w:rsidRPr="00F3109B" w:rsidRDefault="00040FF8" w:rsidP="006C6C12">
            <w:pPr>
              <w:tabs>
                <w:tab w:val="left" w:pos="720"/>
              </w:tabs>
              <w:ind w:right="20"/>
              <w:contextualSpacing/>
              <w:jc w:val="both"/>
              <w:rPr>
                <w:rFonts w:eastAsia="Calibri"/>
                <w:b/>
                <w:sz w:val="22"/>
                <w:szCs w:val="22"/>
              </w:rPr>
            </w:pPr>
            <w:r w:rsidRPr="00F3109B">
              <w:rPr>
                <w:rFonts w:eastAsia="Calibri"/>
                <w:b/>
                <w:sz w:val="22"/>
                <w:szCs w:val="22"/>
              </w:rPr>
              <w:t>Maksimālais punktu skaits</w:t>
            </w:r>
          </w:p>
        </w:tc>
      </w:tr>
      <w:tr w:rsidR="00040FF8" w:rsidRPr="00F3109B" w14:paraId="47FB470E" w14:textId="77777777" w:rsidTr="00040FF8">
        <w:tc>
          <w:tcPr>
            <w:tcW w:w="709" w:type="dxa"/>
          </w:tcPr>
          <w:p w14:paraId="1CC39F04"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I.</w:t>
            </w:r>
          </w:p>
        </w:tc>
        <w:tc>
          <w:tcPr>
            <w:tcW w:w="5103" w:type="dxa"/>
          </w:tcPr>
          <w:p w14:paraId="17B813D4"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Pamatprogrammas segums (1.-8.3.punkts)</w:t>
            </w:r>
          </w:p>
        </w:tc>
        <w:tc>
          <w:tcPr>
            <w:tcW w:w="2693" w:type="dxa"/>
          </w:tcPr>
          <w:p w14:paraId="0BDD6869"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84</w:t>
            </w:r>
          </w:p>
        </w:tc>
      </w:tr>
      <w:tr w:rsidR="00040FF8" w:rsidRPr="00F3109B" w14:paraId="789AFE84" w14:textId="77777777" w:rsidTr="00040FF8">
        <w:tc>
          <w:tcPr>
            <w:tcW w:w="709" w:type="dxa"/>
          </w:tcPr>
          <w:p w14:paraId="0DE1C5CC"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II.</w:t>
            </w:r>
          </w:p>
        </w:tc>
        <w:tc>
          <w:tcPr>
            <w:tcW w:w="5103" w:type="dxa"/>
          </w:tcPr>
          <w:p w14:paraId="296DD131" w14:textId="77777777" w:rsidR="00040FF8" w:rsidRPr="00F3109B" w:rsidRDefault="00040FF8" w:rsidP="006C6C12">
            <w:pPr>
              <w:tabs>
                <w:tab w:val="left" w:pos="720"/>
              </w:tabs>
              <w:ind w:right="20"/>
              <w:contextualSpacing/>
              <w:jc w:val="both"/>
              <w:rPr>
                <w:rFonts w:eastAsia="Calibri"/>
                <w:sz w:val="22"/>
                <w:szCs w:val="22"/>
              </w:rPr>
            </w:pPr>
            <w:r w:rsidRPr="00F3109B">
              <w:rPr>
                <w:sz w:val="22"/>
                <w:szCs w:val="22"/>
              </w:rPr>
              <w:t>Papildprogramma (10.-11.punkts)</w:t>
            </w:r>
          </w:p>
        </w:tc>
        <w:tc>
          <w:tcPr>
            <w:tcW w:w="2693" w:type="dxa"/>
          </w:tcPr>
          <w:p w14:paraId="74FF1379"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14</w:t>
            </w:r>
          </w:p>
        </w:tc>
      </w:tr>
      <w:tr w:rsidR="00040FF8" w:rsidRPr="00F3109B" w14:paraId="4D946BD0" w14:textId="77777777" w:rsidTr="00040FF8">
        <w:tc>
          <w:tcPr>
            <w:tcW w:w="709" w:type="dxa"/>
          </w:tcPr>
          <w:p w14:paraId="6D230E01" w14:textId="77777777" w:rsidR="00040FF8" w:rsidRPr="00F3109B" w:rsidRDefault="00040FF8" w:rsidP="006C6C12">
            <w:pPr>
              <w:rPr>
                <w:sz w:val="22"/>
                <w:szCs w:val="22"/>
              </w:rPr>
            </w:pPr>
            <w:r w:rsidRPr="00F3109B">
              <w:rPr>
                <w:sz w:val="22"/>
                <w:szCs w:val="22"/>
              </w:rPr>
              <w:t>III.</w:t>
            </w:r>
          </w:p>
        </w:tc>
        <w:tc>
          <w:tcPr>
            <w:tcW w:w="5103" w:type="dxa"/>
          </w:tcPr>
          <w:p w14:paraId="74DD2689" w14:textId="77777777" w:rsidR="00040FF8" w:rsidRPr="00F3109B" w:rsidRDefault="00040FF8" w:rsidP="006C6C12">
            <w:pPr>
              <w:rPr>
                <w:sz w:val="22"/>
                <w:szCs w:val="22"/>
              </w:rPr>
            </w:pPr>
            <w:r w:rsidRPr="00F3109B">
              <w:rPr>
                <w:sz w:val="22"/>
                <w:szCs w:val="22"/>
              </w:rPr>
              <w:t>Apdrošināšanas polises radiniekiem (12.punkts)</w:t>
            </w:r>
          </w:p>
        </w:tc>
        <w:tc>
          <w:tcPr>
            <w:tcW w:w="2693" w:type="dxa"/>
          </w:tcPr>
          <w:p w14:paraId="631C3E71" w14:textId="77777777" w:rsidR="00040FF8" w:rsidRPr="00F3109B" w:rsidRDefault="00040FF8" w:rsidP="006C6C12">
            <w:pPr>
              <w:rPr>
                <w:sz w:val="22"/>
                <w:szCs w:val="22"/>
              </w:rPr>
            </w:pPr>
            <w:r w:rsidRPr="00F3109B">
              <w:rPr>
                <w:sz w:val="22"/>
                <w:szCs w:val="22"/>
              </w:rPr>
              <w:t>2</w:t>
            </w:r>
          </w:p>
        </w:tc>
      </w:tr>
      <w:tr w:rsidR="00040FF8" w:rsidRPr="00F3109B" w14:paraId="66B1D452" w14:textId="77777777" w:rsidTr="00040FF8">
        <w:tc>
          <w:tcPr>
            <w:tcW w:w="5812" w:type="dxa"/>
            <w:gridSpan w:val="2"/>
          </w:tcPr>
          <w:p w14:paraId="51F8E094" w14:textId="77777777" w:rsidR="00040FF8" w:rsidRPr="00F3109B" w:rsidRDefault="00040FF8" w:rsidP="006C6C12">
            <w:pPr>
              <w:tabs>
                <w:tab w:val="left" w:pos="720"/>
              </w:tabs>
              <w:ind w:right="20"/>
              <w:contextualSpacing/>
              <w:jc w:val="right"/>
              <w:rPr>
                <w:rFonts w:eastAsia="Calibri"/>
                <w:sz w:val="22"/>
                <w:szCs w:val="22"/>
              </w:rPr>
            </w:pPr>
            <w:r w:rsidRPr="00F3109B">
              <w:rPr>
                <w:rFonts w:eastAsia="Calibri"/>
                <w:sz w:val="22"/>
                <w:szCs w:val="22"/>
              </w:rPr>
              <w:t>Kopā:</w:t>
            </w:r>
          </w:p>
        </w:tc>
        <w:tc>
          <w:tcPr>
            <w:tcW w:w="2693" w:type="dxa"/>
          </w:tcPr>
          <w:p w14:paraId="53CC7BAF" w14:textId="77777777" w:rsidR="00040FF8" w:rsidRPr="00F3109B" w:rsidRDefault="00040FF8" w:rsidP="006C6C12">
            <w:pPr>
              <w:tabs>
                <w:tab w:val="left" w:pos="720"/>
              </w:tabs>
              <w:ind w:right="20"/>
              <w:contextualSpacing/>
              <w:jc w:val="both"/>
              <w:rPr>
                <w:rFonts w:eastAsia="Calibri"/>
                <w:sz w:val="22"/>
                <w:szCs w:val="22"/>
              </w:rPr>
            </w:pPr>
            <w:r w:rsidRPr="00F3109B">
              <w:rPr>
                <w:rFonts w:eastAsia="Calibri"/>
                <w:sz w:val="22"/>
                <w:szCs w:val="22"/>
              </w:rPr>
              <w:t>100</w:t>
            </w:r>
          </w:p>
        </w:tc>
      </w:tr>
    </w:tbl>
    <w:p w14:paraId="1FBDF150" w14:textId="77777777" w:rsidR="00040FF8" w:rsidRPr="00F3109B" w:rsidRDefault="00040FF8" w:rsidP="00040FF8">
      <w:pPr>
        <w:pStyle w:val="BodyText"/>
        <w:rPr>
          <w:sz w:val="22"/>
          <w:szCs w:val="22"/>
        </w:rPr>
      </w:pPr>
    </w:p>
    <w:p w14:paraId="4F50C435" w14:textId="77777777" w:rsidR="0042144F" w:rsidRPr="00F3109B" w:rsidRDefault="0042144F" w:rsidP="00237EE1">
      <w:pPr>
        <w:pStyle w:val="ListParagraph"/>
        <w:widowControl w:val="0"/>
        <w:numPr>
          <w:ilvl w:val="1"/>
          <w:numId w:val="1"/>
        </w:numPr>
        <w:tabs>
          <w:tab w:val="left" w:pos="426"/>
          <w:tab w:val="left" w:pos="1134"/>
        </w:tabs>
        <w:jc w:val="both"/>
        <w:rPr>
          <w:sz w:val="22"/>
          <w:szCs w:val="22"/>
        </w:rPr>
      </w:pPr>
      <w:r w:rsidRPr="00F3109B">
        <w:rPr>
          <w:sz w:val="22"/>
          <w:szCs w:val="22"/>
        </w:rPr>
        <w:t>Komisija pārbauda, vai pretendenta piedāvājums nav nepamatoti lēts un rīkojas saskaņā ar Publisko iepirkumu likuma 53.</w:t>
      </w:r>
      <w:r w:rsidR="008F4A92" w:rsidRPr="00F3109B">
        <w:rPr>
          <w:sz w:val="22"/>
          <w:szCs w:val="22"/>
        </w:rPr>
        <w:t xml:space="preserve"> </w:t>
      </w:r>
      <w:r w:rsidRPr="00F3109B">
        <w:rPr>
          <w:sz w:val="22"/>
          <w:szCs w:val="22"/>
        </w:rPr>
        <w:t>panta noteikumiem. Ja komisija konstatē, ka konkrētais piedāvājums varētu būt nepamatoti lēts, tad pirms šī piedāvājuma noraidīšanas rakstveidā pieprasa pretendentam detalizētu paskaidrojumu par būtiskajiem piedāvājuma nosacījumiem.</w:t>
      </w:r>
      <w:bookmarkStart w:id="64" w:name="_Toc188850809"/>
      <w:bookmarkStart w:id="65" w:name="_Toc188938147"/>
      <w:bookmarkStart w:id="66" w:name="_Toc188938569"/>
      <w:bookmarkStart w:id="67" w:name="_Toc189460875"/>
      <w:bookmarkStart w:id="68" w:name="_Toc189464918"/>
      <w:bookmarkStart w:id="69" w:name="_Toc189899851"/>
      <w:bookmarkStart w:id="70" w:name="_Toc191715071"/>
      <w:bookmarkStart w:id="71" w:name="_Toc194393231"/>
      <w:bookmarkStart w:id="72" w:name="_Toc194991729"/>
      <w:bookmarkStart w:id="73" w:name="_Toc194991936"/>
      <w:bookmarkStart w:id="74" w:name="_Toc195691032"/>
      <w:bookmarkStart w:id="75" w:name="_Toc195691555"/>
      <w:bookmarkStart w:id="76" w:name="_Toc195691937"/>
      <w:bookmarkStart w:id="77" w:name="_Toc203191580"/>
      <w:bookmarkStart w:id="78" w:name="_Toc215115330"/>
      <w:bookmarkStart w:id="79" w:name="_Toc216756146"/>
      <w:bookmarkStart w:id="80" w:name="_Toc216845708"/>
      <w:bookmarkStart w:id="81" w:name="_Toc225055892"/>
      <w:bookmarkStart w:id="82" w:name="_Toc226171352"/>
      <w:bookmarkStart w:id="83" w:name="_Toc226510466"/>
      <w:bookmarkStart w:id="84" w:name="_Toc226510841"/>
      <w:bookmarkStart w:id="85" w:name="_Toc226776756"/>
      <w:bookmarkStart w:id="86" w:name="_Toc226778873"/>
      <w:bookmarkStart w:id="87" w:name="_Toc226779288"/>
      <w:bookmarkStart w:id="88" w:name="_Toc226887392"/>
      <w:bookmarkStart w:id="89" w:name="_Toc24707509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3109B">
        <w:rPr>
          <w:sz w:val="22"/>
          <w:szCs w:val="22"/>
        </w:rPr>
        <w:t xml:space="preserve"> Ja, izvērtējot pretendenta sniegto paskaidrojumu, komisija konstatē, ka pretendents nav pierādījis, ka tam ir pieejami tādi piedāvājuma nosacījumi, kas ļauj noteikt tik zemu cenu, komisija atzīst piedāvājumu par nepamatoti lētu un tālāk to neizskata.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8520BE3" w14:textId="77777777" w:rsidR="005D686B" w:rsidRPr="00F3109B" w:rsidRDefault="005D686B" w:rsidP="005D686B">
      <w:pPr>
        <w:pStyle w:val="ListParagraph"/>
        <w:widowControl w:val="0"/>
        <w:tabs>
          <w:tab w:val="left" w:pos="426"/>
          <w:tab w:val="left" w:pos="1134"/>
        </w:tabs>
        <w:ind w:left="480"/>
        <w:jc w:val="both"/>
        <w:rPr>
          <w:sz w:val="22"/>
          <w:szCs w:val="22"/>
        </w:rPr>
      </w:pPr>
    </w:p>
    <w:p w14:paraId="2CE7B72D" w14:textId="0C50EB43" w:rsidR="0042144F" w:rsidRPr="00F3109B" w:rsidRDefault="0042144F" w:rsidP="005D686B">
      <w:pPr>
        <w:pStyle w:val="Pamatteksts3"/>
        <w:numPr>
          <w:ilvl w:val="0"/>
          <w:numId w:val="16"/>
        </w:numPr>
        <w:shd w:val="clear" w:color="auto" w:fill="auto"/>
        <w:tabs>
          <w:tab w:val="left" w:pos="490"/>
        </w:tabs>
        <w:spacing w:before="0" w:after="0" w:line="240" w:lineRule="auto"/>
        <w:rPr>
          <w:b/>
          <w:caps/>
          <w:sz w:val="22"/>
          <w:szCs w:val="22"/>
        </w:rPr>
      </w:pPr>
      <w:bookmarkStart w:id="90" w:name="_Toc264566116"/>
      <w:bookmarkStart w:id="91" w:name="_Toc266791610"/>
      <w:r w:rsidRPr="00F3109B">
        <w:rPr>
          <w:b/>
          <w:caps/>
          <w:sz w:val="22"/>
          <w:szCs w:val="22"/>
        </w:rPr>
        <w:t xml:space="preserve">izslēgšanas nosacījumu pārbaude </w:t>
      </w:r>
    </w:p>
    <w:bookmarkEnd w:id="90"/>
    <w:bookmarkEnd w:id="91"/>
    <w:p w14:paraId="71C4628F" w14:textId="77777777" w:rsidR="001364DA" w:rsidRPr="00F3109B" w:rsidRDefault="001364DA" w:rsidP="001364DA">
      <w:pPr>
        <w:pStyle w:val="ListParagraph"/>
        <w:numPr>
          <w:ilvl w:val="0"/>
          <w:numId w:val="1"/>
        </w:numPr>
        <w:spacing w:before="120"/>
        <w:jc w:val="both"/>
        <w:rPr>
          <w:sz w:val="22"/>
          <w:szCs w:val="22"/>
        </w:rPr>
      </w:pPr>
      <w:r w:rsidRPr="00F3109B">
        <w:rPr>
          <w:bCs/>
          <w:sz w:val="22"/>
          <w:szCs w:val="22"/>
        </w:rPr>
        <w:t>K</w:t>
      </w:r>
      <w:r w:rsidR="005D686B" w:rsidRPr="00F3109B">
        <w:rPr>
          <w:bCs/>
          <w:sz w:val="22"/>
          <w:szCs w:val="22"/>
        </w:rPr>
        <w:t xml:space="preserve">omisija </w:t>
      </w:r>
      <w:r w:rsidRPr="00F3109B">
        <w:rPr>
          <w:sz w:val="22"/>
          <w:szCs w:val="22"/>
        </w:rPr>
        <w:t>izslēdz pretendentu no turpmākās dalības konkursā, ja uz Pretendentu ir attiecināms jebkurš no PIL 42.panta pirmajā daļā vai Starptautisko un Latvijas Republikas nacionālo sankciju likuma 11.</w:t>
      </w:r>
      <w:r w:rsidRPr="00F3109B">
        <w:rPr>
          <w:sz w:val="22"/>
          <w:szCs w:val="22"/>
          <w:vertAlign w:val="superscript"/>
        </w:rPr>
        <w:t>1</w:t>
      </w:r>
      <w:r w:rsidRPr="00F3109B">
        <w:rPr>
          <w:sz w:val="22"/>
          <w:szCs w:val="22"/>
        </w:rPr>
        <w:t xml:space="preserve"> panta pirmā daļā minētajiem gadījumiem. </w:t>
      </w:r>
    </w:p>
    <w:p w14:paraId="712A1A79" w14:textId="6B4F1F53" w:rsidR="001364DA" w:rsidRPr="00F3109B" w:rsidRDefault="001364DA" w:rsidP="001364DA">
      <w:pPr>
        <w:pStyle w:val="ListParagraph"/>
        <w:numPr>
          <w:ilvl w:val="0"/>
          <w:numId w:val="1"/>
        </w:numPr>
        <w:spacing w:before="120"/>
        <w:jc w:val="both"/>
        <w:rPr>
          <w:sz w:val="22"/>
          <w:szCs w:val="22"/>
        </w:rPr>
      </w:pPr>
      <w:r w:rsidRPr="00F3109B">
        <w:rPr>
          <w:sz w:val="22"/>
          <w:szCs w:val="22"/>
        </w:rPr>
        <w:t>Komisija pārbaudi veic attiecībā uz pretendentu, kam būtu piešķiramas līguma slēgšanas tiesības, un ievērojot PIL 42.pantā noteikto kārtībā.</w:t>
      </w:r>
      <w:bookmarkStart w:id="92" w:name="_Ref38403824"/>
    </w:p>
    <w:p w14:paraId="1EACD086" w14:textId="77777777" w:rsidR="001364DA" w:rsidRPr="00F3109B" w:rsidRDefault="001364DA" w:rsidP="001364DA">
      <w:pPr>
        <w:pStyle w:val="ListParagraph"/>
        <w:numPr>
          <w:ilvl w:val="0"/>
          <w:numId w:val="1"/>
        </w:numPr>
        <w:spacing w:before="120"/>
        <w:jc w:val="both"/>
        <w:rPr>
          <w:sz w:val="22"/>
          <w:szCs w:val="22"/>
        </w:rPr>
      </w:pPr>
      <w:r w:rsidRPr="00F3109B">
        <w:rPr>
          <w:sz w:val="22"/>
          <w:szCs w:val="22"/>
        </w:rPr>
        <w:t>Ja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desmito daļu, Komisija izslēdz pretendentu no turpmākas dalības Konkursā un tā piedāvājumu neizskata.</w:t>
      </w:r>
      <w:bookmarkStart w:id="93" w:name="_Toc517881613"/>
      <w:bookmarkEnd w:id="92"/>
      <w:r w:rsidRPr="00F3109B">
        <w:rPr>
          <w:sz w:val="22"/>
          <w:szCs w:val="22"/>
        </w:rPr>
        <w:t xml:space="preserve"> </w:t>
      </w:r>
    </w:p>
    <w:p w14:paraId="1A552273" w14:textId="77777777" w:rsidR="001364DA" w:rsidRPr="00F3109B" w:rsidRDefault="001364DA" w:rsidP="001364DA">
      <w:pPr>
        <w:pStyle w:val="ListParagraph"/>
        <w:numPr>
          <w:ilvl w:val="0"/>
          <w:numId w:val="1"/>
        </w:numPr>
        <w:spacing w:before="120"/>
        <w:jc w:val="both"/>
        <w:rPr>
          <w:sz w:val="22"/>
          <w:szCs w:val="22"/>
        </w:rPr>
      </w:pPr>
      <w:r w:rsidRPr="00F3109B">
        <w:rPr>
          <w:sz w:val="22"/>
          <w:szCs w:val="22"/>
        </w:rPr>
        <w:t>Attiecībā uz Starptautisko un Latvijas Republikas nacionālo sankciju likuma 11.</w:t>
      </w:r>
      <w:r w:rsidRPr="00F3109B">
        <w:rPr>
          <w:sz w:val="22"/>
          <w:szCs w:val="22"/>
          <w:vertAlign w:val="superscript"/>
        </w:rPr>
        <w:t>1</w:t>
      </w:r>
      <w:r w:rsidRPr="00F3109B">
        <w:rPr>
          <w:sz w:val="22"/>
          <w:szCs w:val="22"/>
        </w:rPr>
        <w:t> panta pirmajā  daļā noteiktiem izslēgšanas gadījumiem informācija tiks pārbaudīta Ārlietu ministrijas mājaslapā pieejamās datubāzēs.</w:t>
      </w:r>
      <w:bookmarkStart w:id="94" w:name="_Hlk45661226"/>
      <w:bookmarkStart w:id="95" w:name="_Toc517881614"/>
      <w:bookmarkEnd w:id="93"/>
    </w:p>
    <w:p w14:paraId="16AE5F17" w14:textId="211226D7" w:rsidR="001364DA" w:rsidRPr="00F3109B" w:rsidRDefault="001364DA" w:rsidP="001364DA">
      <w:pPr>
        <w:pStyle w:val="ListParagraph"/>
        <w:numPr>
          <w:ilvl w:val="0"/>
          <w:numId w:val="1"/>
        </w:numPr>
        <w:spacing w:before="120"/>
        <w:jc w:val="both"/>
        <w:rPr>
          <w:sz w:val="22"/>
          <w:szCs w:val="22"/>
        </w:rPr>
      </w:pPr>
      <w:r w:rsidRPr="00F3109B">
        <w:rPr>
          <w:sz w:val="22"/>
          <w:szCs w:val="22"/>
          <w:lang w:eastAsia="lv-LV"/>
        </w:rPr>
        <w:t xml:space="preserve">Ja uz pretendentu attiecas kāds no Publisko iepirkumu likuma 43.panta otrajā daļā norādītajiem izslēgšanas gadījumiem, pretendents norāda to piedāvājumā. Ja pretendents tiek atzīts par tādu, kam piešķiramas līguma slēgšanas tiesības, pretendents iesniedz PIL 43.pantā norādīto </w:t>
      </w:r>
      <w:r w:rsidRPr="00F3109B">
        <w:rPr>
          <w:sz w:val="22"/>
          <w:szCs w:val="22"/>
          <w:lang w:eastAsia="lv-LV"/>
        </w:rPr>
        <w:lastRenderedPageBreak/>
        <w:t>informāciju, un u</w:t>
      </w:r>
      <w:bookmarkEnd w:id="94"/>
      <w:r w:rsidRPr="00F3109B">
        <w:rPr>
          <w:sz w:val="22"/>
          <w:szCs w:val="22"/>
          <w:lang w:eastAsia="lv-LV"/>
        </w:rPr>
        <w:t>zticamības nodrošināšanai iesniegto pierādījumu vērtēšana tiek veikta saskaņā ar šo pantu.</w:t>
      </w:r>
      <w:bookmarkStart w:id="96" w:name="_Toc522873701"/>
      <w:bookmarkStart w:id="97" w:name="_Toc536612501"/>
      <w:bookmarkStart w:id="98" w:name="_Toc16685506"/>
    </w:p>
    <w:p w14:paraId="078ECAF1" w14:textId="5940CFA0" w:rsidR="001364DA" w:rsidRPr="00F3109B" w:rsidRDefault="001364DA" w:rsidP="001364DA">
      <w:pPr>
        <w:pStyle w:val="ListParagraph"/>
        <w:numPr>
          <w:ilvl w:val="0"/>
          <w:numId w:val="1"/>
        </w:numPr>
        <w:spacing w:before="120"/>
        <w:jc w:val="both"/>
        <w:rPr>
          <w:sz w:val="22"/>
          <w:szCs w:val="22"/>
        </w:rPr>
      </w:pPr>
      <w:r w:rsidRPr="00F3109B">
        <w:rPr>
          <w:sz w:val="22"/>
          <w:szCs w:val="22"/>
        </w:rPr>
        <w:t>Ja Pretendents tiek izslēgts no dalības konkursā izslēgšanas nosacījumu neizpildes dēl, Komisija saskaņā ar nolikumu nosaka nākamo saimnieciski visizdevīgāko piedāvājumu un veic tā pārbaudi atbilstoši šīs sadaļas prasībām.</w:t>
      </w:r>
      <w:bookmarkEnd w:id="95"/>
      <w:bookmarkEnd w:id="96"/>
      <w:bookmarkEnd w:id="97"/>
      <w:bookmarkEnd w:id="98"/>
    </w:p>
    <w:p w14:paraId="5CCA7521" w14:textId="77777777" w:rsidR="005D686B" w:rsidRPr="00F3109B" w:rsidRDefault="005D686B" w:rsidP="005D686B">
      <w:pPr>
        <w:pStyle w:val="Heading1"/>
        <w:spacing w:before="120"/>
        <w:rPr>
          <w:rFonts w:ascii="Times New Roman" w:hAnsi="Times New Roman"/>
          <w:sz w:val="22"/>
          <w:szCs w:val="22"/>
        </w:rPr>
      </w:pPr>
    </w:p>
    <w:p w14:paraId="059E936B" w14:textId="78265417" w:rsidR="005D686B" w:rsidRPr="00F3109B" w:rsidRDefault="005D686B" w:rsidP="005D686B">
      <w:pPr>
        <w:pStyle w:val="Heading1"/>
        <w:spacing w:before="120"/>
        <w:rPr>
          <w:rFonts w:ascii="Times New Roman" w:hAnsi="Times New Roman"/>
          <w:sz w:val="22"/>
          <w:szCs w:val="22"/>
        </w:rPr>
      </w:pPr>
      <w:r w:rsidRPr="00F3109B">
        <w:rPr>
          <w:rFonts w:ascii="Times New Roman" w:hAnsi="Times New Roman"/>
          <w:sz w:val="22"/>
          <w:szCs w:val="22"/>
        </w:rPr>
        <w:t>VII. LĒMUMA PIEŅEMŠANA</w:t>
      </w:r>
    </w:p>
    <w:p w14:paraId="58C59189" w14:textId="77777777" w:rsidR="005D686B" w:rsidRPr="00F3109B" w:rsidRDefault="005D686B" w:rsidP="005D686B">
      <w:pPr>
        <w:pStyle w:val="ListParagraph"/>
        <w:widowControl w:val="0"/>
        <w:tabs>
          <w:tab w:val="left" w:pos="426"/>
          <w:tab w:val="left" w:pos="1134"/>
        </w:tabs>
        <w:ind w:left="480"/>
        <w:jc w:val="both"/>
        <w:rPr>
          <w:sz w:val="22"/>
          <w:szCs w:val="22"/>
        </w:rPr>
      </w:pPr>
    </w:p>
    <w:p w14:paraId="2E6D1E7F" w14:textId="77777777" w:rsidR="005D686B" w:rsidRPr="00F3109B" w:rsidRDefault="005D686B" w:rsidP="00237EE1">
      <w:pPr>
        <w:pStyle w:val="ListParagraph"/>
        <w:widowControl w:val="0"/>
        <w:numPr>
          <w:ilvl w:val="0"/>
          <w:numId w:val="1"/>
        </w:numPr>
        <w:tabs>
          <w:tab w:val="left" w:pos="426"/>
          <w:tab w:val="left" w:pos="1134"/>
        </w:tabs>
        <w:jc w:val="both"/>
        <w:rPr>
          <w:sz w:val="22"/>
          <w:szCs w:val="22"/>
        </w:rPr>
      </w:pPr>
      <w:r w:rsidRPr="00F3109B">
        <w:rPr>
          <w:sz w:val="22"/>
          <w:szCs w:val="22"/>
        </w:rPr>
        <w:t xml:space="preserve">Komisija piešķir tiesības slēgt iepirkuma līgumu pretendentam, kurš iesniedzis nolikuma noteikumiem un iepirkuma Tehniskajai specifikācijai atbilstošu saimnieciski visizdevīgāko piedāvājumu. </w:t>
      </w:r>
    </w:p>
    <w:p w14:paraId="2B37ACEE" w14:textId="77777777" w:rsidR="005D686B" w:rsidRPr="00F3109B" w:rsidRDefault="005D686B" w:rsidP="00237EE1">
      <w:pPr>
        <w:pStyle w:val="ListParagraph"/>
        <w:widowControl w:val="0"/>
        <w:numPr>
          <w:ilvl w:val="0"/>
          <w:numId w:val="1"/>
        </w:numPr>
        <w:tabs>
          <w:tab w:val="left" w:pos="426"/>
          <w:tab w:val="left" w:pos="1134"/>
        </w:tabs>
        <w:jc w:val="both"/>
        <w:rPr>
          <w:sz w:val="22"/>
          <w:szCs w:val="22"/>
        </w:rPr>
      </w:pPr>
      <w:r w:rsidRPr="00F3109B">
        <w:rPr>
          <w:sz w:val="22"/>
          <w:szCs w:val="22"/>
        </w:rPr>
        <w:t>Saimnieciski visizdevīgāko piedāvājumu nosaka aprēķinot punktus atbilstoši tehniskajā specifikācijā norādītajiem kritērijiem.</w:t>
      </w:r>
    </w:p>
    <w:p w14:paraId="11F1E22F" w14:textId="77777777" w:rsidR="005D686B" w:rsidRPr="00F3109B" w:rsidRDefault="005D686B" w:rsidP="00237EE1">
      <w:pPr>
        <w:pStyle w:val="ListParagraph"/>
        <w:numPr>
          <w:ilvl w:val="0"/>
          <w:numId w:val="1"/>
        </w:numPr>
        <w:spacing w:before="120"/>
        <w:jc w:val="both"/>
        <w:rPr>
          <w:sz w:val="22"/>
          <w:szCs w:val="22"/>
        </w:rPr>
      </w:pPr>
      <w:r w:rsidRPr="00F3109B">
        <w:rPr>
          <w:sz w:val="22"/>
          <w:szCs w:val="22"/>
        </w:rPr>
        <w:t xml:space="preserve">Paziņojums par pieņemto lēmumu tiks paziņots pretendentiem normatīvajos aktos noteiktajā kārtībā. </w:t>
      </w:r>
    </w:p>
    <w:p w14:paraId="49659302" w14:textId="77777777" w:rsidR="005D686B" w:rsidRPr="00F3109B" w:rsidRDefault="005D686B" w:rsidP="005D686B"/>
    <w:p w14:paraId="767484A0" w14:textId="6318CC61" w:rsidR="005D686B" w:rsidRPr="00F3109B" w:rsidRDefault="005D686B" w:rsidP="005D686B">
      <w:pPr>
        <w:pStyle w:val="Heading1"/>
        <w:spacing w:before="120"/>
        <w:rPr>
          <w:rFonts w:ascii="Times New Roman" w:hAnsi="Times New Roman"/>
          <w:sz w:val="22"/>
          <w:szCs w:val="22"/>
        </w:rPr>
      </w:pPr>
      <w:r w:rsidRPr="00F3109B">
        <w:rPr>
          <w:rFonts w:ascii="Times New Roman" w:hAnsi="Times New Roman"/>
          <w:sz w:val="22"/>
          <w:szCs w:val="22"/>
        </w:rPr>
        <w:t>VIII. LĪGUMA NOSACĪJUMI</w:t>
      </w:r>
    </w:p>
    <w:p w14:paraId="498E1615" w14:textId="652C6D55" w:rsidR="005D686B" w:rsidRPr="00F3109B" w:rsidRDefault="005D686B" w:rsidP="00237EE1">
      <w:pPr>
        <w:pStyle w:val="ListParagraph"/>
        <w:numPr>
          <w:ilvl w:val="0"/>
          <w:numId w:val="1"/>
        </w:numPr>
        <w:spacing w:before="120"/>
        <w:jc w:val="both"/>
        <w:rPr>
          <w:sz w:val="22"/>
          <w:szCs w:val="22"/>
        </w:rPr>
      </w:pPr>
      <w:r w:rsidRPr="00F3109B">
        <w:rPr>
          <w:sz w:val="22"/>
          <w:szCs w:val="22"/>
        </w:rPr>
        <w:t xml:space="preserve">Pasūtītājs līgumu slēdz saskaņā ar pretendenta piedāvājumu, kas izriet no Nolikumā un tā pielikumos izvirzītajām prasībām. </w:t>
      </w:r>
    </w:p>
    <w:p w14:paraId="3EFB2CE1" w14:textId="77777777" w:rsidR="005D686B" w:rsidRPr="00F3109B" w:rsidRDefault="005D686B" w:rsidP="00237EE1">
      <w:pPr>
        <w:pStyle w:val="ListParagraph"/>
        <w:numPr>
          <w:ilvl w:val="0"/>
          <w:numId w:val="1"/>
        </w:numPr>
        <w:spacing w:before="120"/>
        <w:jc w:val="both"/>
        <w:rPr>
          <w:sz w:val="22"/>
          <w:szCs w:val="22"/>
        </w:rPr>
      </w:pPr>
      <w:r w:rsidRPr="00F3109B">
        <w:rPr>
          <w:rFonts w:eastAsia="Calibri"/>
          <w:sz w:val="22"/>
          <w:szCs w:val="22"/>
        </w:rPr>
        <w:t>Līgumam pielikumā tiek pievienots izraudzītā pretendenta piedāvājums</w:t>
      </w:r>
      <w:r w:rsidRPr="00F3109B">
        <w:rPr>
          <w:sz w:val="22"/>
          <w:szCs w:val="22"/>
        </w:rPr>
        <w:t>.</w:t>
      </w:r>
    </w:p>
    <w:p w14:paraId="4F07808F" w14:textId="77777777" w:rsidR="005D686B" w:rsidRPr="00F3109B" w:rsidRDefault="005D686B" w:rsidP="00237EE1">
      <w:pPr>
        <w:pStyle w:val="ListParagraph"/>
        <w:numPr>
          <w:ilvl w:val="0"/>
          <w:numId w:val="1"/>
        </w:numPr>
        <w:spacing w:before="120"/>
        <w:jc w:val="both"/>
        <w:rPr>
          <w:sz w:val="22"/>
          <w:szCs w:val="22"/>
        </w:rPr>
      </w:pPr>
      <w:r w:rsidRPr="00F3109B">
        <w:rPr>
          <w:sz w:val="22"/>
          <w:szCs w:val="22"/>
        </w:rPr>
        <w:t>Līguma grozījumu ierobežojumi noteikti Publisko iepirkumu likumā.</w:t>
      </w:r>
    </w:p>
    <w:p w14:paraId="7407ED79" w14:textId="77777777" w:rsidR="005D686B" w:rsidRPr="00F3109B" w:rsidRDefault="005D686B" w:rsidP="00237EE1">
      <w:pPr>
        <w:pStyle w:val="ListParagraph"/>
        <w:numPr>
          <w:ilvl w:val="0"/>
          <w:numId w:val="1"/>
        </w:numPr>
        <w:spacing w:before="120"/>
        <w:jc w:val="both"/>
        <w:rPr>
          <w:sz w:val="22"/>
          <w:szCs w:val="22"/>
        </w:rPr>
      </w:pPr>
      <w:r w:rsidRPr="00F3109B">
        <w:rPr>
          <w:sz w:val="22"/>
          <w:szCs w:val="22"/>
        </w:rPr>
        <w:t>Līguma projekts (Nolikuma 4.pielikums) ir Nolikuma neatņemama sastāvdaļa. Līguma slēgšanas laikā Līguma projekts var tikt precizēts, veicot tajā nebūtiskus labojumus.</w:t>
      </w:r>
    </w:p>
    <w:p w14:paraId="73B9B7B2" w14:textId="77777777" w:rsidR="005D686B" w:rsidRPr="00F3109B" w:rsidRDefault="0042144F" w:rsidP="00237EE1">
      <w:pPr>
        <w:pStyle w:val="ListParagraph"/>
        <w:numPr>
          <w:ilvl w:val="0"/>
          <w:numId w:val="1"/>
        </w:numPr>
        <w:spacing w:before="120"/>
        <w:jc w:val="both"/>
        <w:rPr>
          <w:sz w:val="22"/>
          <w:szCs w:val="22"/>
        </w:rPr>
      </w:pPr>
      <w:r w:rsidRPr="00F3109B">
        <w:rPr>
          <w:sz w:val="22"/>
          <w:szCs w:val="22"/>
        </w:rPr>
        <w:t xml:space="preserve">Ja izraudzītais pretendents atsakās slēgt līgumu ar Pasūtītāju, komisija pieņem lēmumu slēgt līgumu ar nākamo pretendentu, kurš piedāvājis saimnieciski visizdevīgāko piedāvājumu  </w:t>
      </w:r>
    </w:p>
    <w:p w14:paraId="4803E404" w14:textId="2BFD329E" w:rsidR="0042144F" w:rsidRPr="00F3109B" w:rsidRDefault="0042144F" w:rsidP="00237EE1">
      <w:pPr>
        <w:pStyle w:val="ListParagraph"/>
        <w:widowControl w:val="0"/>
        <w:numPr>
          <w:ilvl w:val="0"/>
          <w:numId w:val="1"/>
        </w:numPr>
        <w:tabs>
          <w:tab w:val="left" w:pos="851"/>
          <w:tab w:val="left" w:pos="993"/>
        </w:tabs>
        <w:spacing w:before="120"/>
        <w:ind w:left="405"/>
        <w:jc w:val="both"/>
        <w:rPr>
          <w:sz w:val="22"/>
          <w:szCs w:val="22"/>
        </w:rPr>
      </w:pPr>
      <w:r w:rsidRPr="00F3109B">
        <w:rPr>
          <w:sz w:val="22"/>
          <w:szCs w:val="22"/>
        </w:rPr>
        <w:t xml:space="preserve">Pasūtītājs var pieņemt lēmumu par iepirkuma procedūras izbeigšanu bez līguma noslēgšanas, ja netika iesniegti piedāvājumi vai iesniegtie piedāvājumi neatbilda nolikuma, tajā skaitā iepirkuma Tehniskajā specifikācijā noteiktajām prasībām, kā arī citos gadījumos saskaņā ar </w:t>
      </w:r>
      <w:r w:rsidR="005D686B" w:rsidRPr="00F3109B">
        <w:rPr>
          <w:sz w:val="22"/>
          <w:szCs w:val="22"/>
        </w:rPr>
        <w:t>PIL</w:t>
      </w:r>
      <w:r w:rsidRPr="00F3109B">
        <w:rPr>
          <w:sz w:val="22"/>
          <w:szCs w:val="22"/>
        </w:rPr>
        <w:t xml:space="preserve">. </w:t>
      </w:r>
    </w:p>
    <w:p w14:paraId="2B8BABFE" w14:textId="77777777" w:rsidR="005D686B" w:rsidRPr="00F3109B" w:rsidRDefault="005D686B" w:rsidP="005D686B">
      <w:pPr>
        <w:pStyle w:val="ListParagraph"/>
        <w:widowControl w:val="0"/>
        <w:tabs>
          <w:tab w:val="left" w:pos="851"/>
          <w:tab w:val="left" w:pos="993"/>
        </w:tabs>
        <w:spacing w:before="120"/>
        <w:ind w:left="405"/>
        <w:jc w:val="both"/>
        <w:rPr>
          <w:sz w:val="22"/>
          <w:szCs w:val="22"/>
        </w:rPr>
      </w:pPr>
    </w:p>
    <w:p w14:paraId="584F5A79" w14:textId="7CEC02D1" w:rsidR="0042144F" w:rsidRPr="00F3109B" w:rsidRDefault="005D686B" w:rsidP="005D686B">
      <w:pPr>
        <w:pStyle w:val="Heading1"/>
        <w:ind w:left="360"/>
        <w:rPr>
          <w:rFonts w:ascii="Times New Roman" w:hAnsi="Times New Roman"/>
          <w:sz w:val="22"/>
          <w:szCs w:val="22"/>
        </w:rPr>
      </w:pPr>
      <w:bookmarkStart w:id="99" w:name="_Toc188939325"/>
      <w:bookmarkStart w:id="100" w:name="_Toc189460899"/>
      <w:bookmarkStart w:id="101" w:name="_Toc189464942"/>
      <w:bookmarkStart w:id="102" w:name="_Toc189899875"/>
      <w:bookmarkStart w:id="103" w:name="_Toc191715095"/>
      <w:bookmarkStart w:id="104" w:name="_Toc194393255"/>
      <w:bookmarkStart w:id="105" w:name="_Toc194991753"/>
      <w:bookmarkStart w:id="106" w:name="_Toc194991960"/>
      <w:bookmarkStart w:id="107" w:name="_Toc195691056"/>
      <w:bookmarkStart w:id="108" w:name="_Toc195691579"/>
      <w:bookmarkStart w:id="109" w:name="_Toc195691961"/>
      <w:bookmarkStart w:id="110" w:name="_Toc203191604"/>
      <w:bookmarkStart w:id="111" w:name="_Toc215034751"/>
      <w:bookmarkStart w:id="112" w:name="_Toc216845732"/>
      <w:bookmarkStart w:id="113" w:name="_Toc225055916"/>
      <w:bookmarkStart w:id="114" w:name="_Toc226510865"/>
      <w:bookmarkStart w:id="115" w:name="_Toc226776780"/>
      <w:bookmarkStart w:id="116" w:name="_Toc226778897"/>
      <w:bookmarkStart w:id="117" w:name="_Toc226779312"/>
      <w:bookmarkStart w:id="118" w:name="_Toc247075119"/>
      <w:bookmarkStart w:id="119" w:name="_Toc268002898"/>
      <w:r w:rsidRPr="00F3109B">
        <w:rPr>
          <w:rFonts w:ascii="Times New Roman" w:hAnsi="Times New Roman"/>
          <w:sz w:val="22"/>
          <w:szCs w:val="22"/>
        </w:rPr>
        <w:t xml:space="preserve">IX. </w:t>
      </w:r>
      <w:r w:rsidR="0042144F" w:rsidRPr="00F3109B">
        <w:rPr>
          <w:rFonts w:ascii="Times New Roman" w:hAnsi="Times New Roman"/>
          <w:sz w:val="22"/>
          <w:szCs w:val="22"/>
        </w:rPr>
        <w:t>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42144F" w:rsidRPr="00F3109B">
        <w:rPr>
          <w:rFonts w:ascii="Times New Roman" w:hAnsi="Times New Roman"/>
          <w:sz w:val="22"/>
          <w:szCs w:val="22"/>
        </w:rPr>
        <w:t>olikuma pielikumi</w:t>
      </w:r>
      <w:bookmarkEnd w:id="119"/>
    </w:p>
    <w:p w14:paraId="774EB8CF"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Pretendenta pieteikums dalībai iepirkumā (forma)  – 1.pielikums</w:t>
      </w:r>
    </w:p>
    <w:p w14:paraId="2214C9C6" w14:textId="77777777" w:rsidR="0042144F" w:rsidRPr="00F3109B" w:rsidRDefault="0042144F" w:rsidP="00237EE1">
      <w:pPr>
        <w:pStyle w:val="ListParagraph"/>
        <w:widowControl w:val="0"/>
        <w:numPr>
          <w:ilvl w:val="0"/>
          <w:numId w:val="1"/>
        </w:numPr>
        <w:tabs>
          <w:tab w:val="left" w:pos="426"/>
          <w:tab w:val="left" w:pos="1134"/>
        </w:tabs>
        <w:jc w:val="both"/>
        <w:rPr>
          <w:sz w:val="22"/>
          <w:szCs w:val="22"/>
        </w:rPr>
      </w:pPr>
      <w:r w:rsidRPr="00F3109B">
        <w:rPr>
          <w:sz w:val="22"/>
          <w:szCs w:val="22"/>
        </w:rPr>
        <w:t xml:space="preserve">Tehniskā specifikācija </w:t>
      </w:r>
      <w:r w:rsidR="00B6098D" w:rsidRPr="00F3109B">
        <w:rPr>
          <w:sz w:val="22"/>
          <w:szCs w:val="22"/>
        </w:rPr>
        <w:t xml:space="preserve">un tehniskā piedāvājuma forma </w:t>
      </w:r>
      <w:r w:rsidRPr="00F3109B">
        <w:rPr>
          <w:sz w:val="22"/>
          <w:szCs w:val="22"/>
        </w:rPr>
        <w:t xml:space="preserve">– 2.pielikums </w:t>
      </w:r>
    </w:p>
    <w:p w14:paraId="128D6C0D" w14:textId="77777777" w:rsidR="0042144F" w:rsidRPr="00F3109B" w:rsidRDefault="00B6098D" w:rsidP="00237EE1">
      <w:pPr>
        <w:pStyle w:val="ListParagraph"/>
        <w:widowControl w:val="0"/>
        <w:numPr>
          <w:ilvl w:val="0"/>
          <w:numId w:val="1"/>
        </w:numPr>
        <w:tabs>
          <w:tab w:val="left" w:pos="426"/>
          <w:tab w:val="left" w:pos="1134"/>
        </w:tabs>
        <w:jc w:val="both"/>
        <w:rPr>
          <w:sz w:val="22"/>
          <w:szCs w:val="22"/>
        </w:rPr>
      </w:pPr>
      <w:r w:rsidRPr="00F3109B">
        <w:rPr>
          <w:sz w:val="22"/>
          <w:szCs w:val="22"/>
        </w:rPr>
        <w:t xml:space="preserve">Finanšu piedāvājuma forma </w:t>
      </w:r>
      <w:r w:rsidR="0042144F" w:rsidRPr="00F3109B">
        <w:rPr>
          <w:sz w:val="22"/>
          <w:szCs w:val="22"/>
        </w:rPr>
        <w:t>– 3.pielikums</w:t>
      </w:r>
    </w:p>
    <w:p w14:paraId="2B9F5B61" w14:textId="3DA99B7E" w:rsidR="0042144F" w:rsidRPr="00F3109B" w:rsidRDefault="00CC278B" w:rsidP="00237EE1">
      <w:pPr>
        <w:pStyle w:val="ListParagraph"/>
        <w:widowControl w:val="0"/>
        <w:numPr>
          <w:ilvl w:val="0"/>
          <w:numId w:val="1"/>
        </w:numPr>
        <w:tabs>
          <w:tab w:val="left" w:pos="426"/>
          <w:tab w:val="left" w:pos="1134"/>
        </w:tabs>
        <w:jc w:val="both"/>
        <w:rPr>
          <w:sz w:val="22"/>
          <w:szCs w:val="22"/>
        </w:rPr>
      </w:pPr>
      <w:r w:rsidRPr="00F3109B">
        <w:rPr>
          <w:sz w:val="22"/>
          <w:szCs w:val="22"/>
        </w:rPr>
        <w:t>Līguma projekts – 4. pielikums</w:t>
      </w:r>
    </w:p>
    <w:p w14:paraId="1B816651" w14:textId="77777777" w:rsidR="0042144F" w:rsidRPr="00F3109B" w:rsidRDefault="0042144F" w:rsidP="0042144F">
      <w:pPr>
        <w:jc w:val="right"/>
        <w:rPr>
          <w:b/>
          <w:sz w:val="22"/>
          <w:szCs w:val="22"/>
        </w:rPr>
      </w:pPr>
      <w:r w:rsidRPr="00F3109B">
        <w:rPr>
          <w:sz w:val="22"/>
          <w:szCs w:val="22"/>
        </w:rPr>
        <w:br w:type="page"/>
      </w:r>
      <w:r w:rsidRPr="00F3109B">
        <w:rPr>
          <w:b/>
          <w:sz w:val="22"/>
          <w:szCs w:val="22"/>
        </w:rPr>
        <w:lastRenderedPageBreak/>
        <w:t xml:space="preserve">1.pielikums </w:t>
      </w:r>
    </w:p>
    <w:p w14:paraId="4E3EEF3E" w14:textId="5C527004" w:rsidR="0042144F" w:rsidRPr="00F3109B" w:rsidRDefault="00E25378" w:rsidP="0042144F">
      <w:pPr>
        <w:jc w:val="right"/>
        <w:rPr>
          <w:sz w:val="22"/>
          <w:szCs w:val="22"/>
        </w:rPr>
      </w:pPr>
      <w:r w:rsidRPr="00F3109B">
        <w:rPr>
          <w:sz w:val="22"/>
          <w:szCs w:val="22"/>
        </w:rPr>
        <w:t xml:space="preserve">Iepirkuma </w:t>
      </w:r>
      <w:r w:rsidR="0042144F" w:rsidRPr="00F3109B">
        <w:rPr>
          <w:sz w:val="22"/>
          <w:szCs w:val="22"/>
        </w:rPr>
        <w:t xml:space="preserve">„Latvijas </w:t>
      </w:r>
      <w:r w:rsidRPr="00F3109B">
        <w:rPr>
          <w:sz w:val="22"/>
          <w:szCs w:val="22"/>
        </w:rPr>
        <w:t xml:space="preserve">Universitātes Cietvielu fizikas institūta </w:t>
      </w:r>
      <w:r w:rsidR="0042144F" w:rsidRPr="00F3109B">
        <w:rPr>
          <w:sz w:val="22"/>
          <w:szCs w:val="22"/>
        </w:rPr>
        <w:t>darbinieku veselības apdrošināšana”,</w:t>
      </w:r>
    </w:p>
    <w:p w14:paraId="5F6CF1BE" w14:textId="5FF6D4A7" w:rsidR="0042144F" w:rsidRPr="00F3109B" w:rsidRDefault="0042144F" w:rsidP="0042144F">
      <w:pPr>
        <w:jc w:val="right"/>
        <w:rPr>
          <w:sz w:val="22"/>
          <w:szCs w:val="22"/>
        </w:rPr>
      </w:pPr>
      <w:r w:rsidRPr="00F3109B">
        <w:rPr>
          <w:sz w:val="22"/>
          <w:szCs w:val="22"/>
        </w:rPr>
        <w:t xml:space="preserve">Id. Nr. </w:t>
      </w:r>
      <w:r w:rsidR="00E25378" w:rsidRPr="00F3109B">
        <w:rPr>
          <w:sz w:val="22"/>
          <w:szCs w:val="22"/>
        </w:rPr>
        <w:t>LU CFI</w:t>
      </w:r>
      <w:r w:rsidR="008D44E6" w:rsidRPr="00F3109B">
        <w:rPr>
          <w:sz w:val="22"/>
          <w:szCs w:val="22"/>
        </w:rPr>
        <w:t xml:space="preserve"> 20</w:t>
      </w:r>
      <w:r w:rsidR="001364DA" w:rsidRPr="00F3109B">
        <w:rPr>
          <w:sz w:val="22"/>
          <w:szCs w:val="22"/>
        </w:rPr>
        <w:t>22/6</w:t>
      </w:r>
      <w:r w:rsidRPr="00F3109B">
        <w:rPr>
          <w:sz w:val="22"/>
          <w:szCs w:val="22"/>
        </w:rPr>
        <w:t xml:space="preserve">, </w:t>
      </w:r>
    </w:p>
    <w:p w14:paraId="7182E627" w14:textId="77777777" w:rsidR="0042144F" w:rsidRPr="00F3109B" w:rsidRDefault="0042144F" w:rsidP="0042144F">
      <w:pPr>
        <w:jc w:val="right"/>
        <w:rPr>
          <w:sz w:val="22"/>
          <w:szCs w:val="22"/>
        </w:rPr>
      </w:pPr>
      <w:r w:rsidRPr="00F3109B">
        <w:rPr>
          <w:sz w:val="22"/>
          <w:szCs w:val="22"/>
        </w:rPr>
        <w:t>nolikumam</w:t>
      </w:r>
    </w:p>
    <w:p w14:paraId="45C46818" w14:textId="77777777" w:rsidR="0042144F" w:rsidRPr="00F3109B" w:rsidRDefault="0042144F" w:rsidP="0042144F">
      <w:pPr>
        <w:jc w:val="center"/>
        <w:rPr>
          <w:b/>
          <w:sz w:val="22"/>
          <w:szCs w:val="22"/>
        </w:rPr>
      </w:pPr>
    </w:p>
    <w:p w14:paraId="1ADA395D" w14:textId="77777777" w:rsidR="0042144F" w:rsidRPr="00F3109B" w:rsidRDefault="0042144F" w:rsidP="0042144F">
      <w:pPr>
        <w:jc w:val="center"/>
        <w:rPr>
          <w:b/>
          <w:sz w:val="22"/>
          <w:szCs w:val="22"/>
        </w:rPr>
      </w:pPr>
      <w:r w:rsidRPr="00F3109B">
        <w:rPr>
          <w:b/>
          <w:bCs/>
          <w:sz w:val="22"/>
          <w:szCs w:val="22"/>
        </w:rPr>
        <w:t>Pretendenta pieteikums dalībai iepirkumā</w:t>
      </w:r>
    </w:p>
    <w:p w14:paraId="40D753B1" w14:textId="77777777" w:rsidR="0042144F" w:rsidRPr="00F3109B" w:rsidRDefault="0042144F" w:rsidP="0042144F">
      <w:pPr>
        <w:jc w:val="center"/>
        <w:rPr>
          <w:sz w:val="22"/>
          <w:szCs w:val="22"/>
          <w:lang w:eastAsia="lv-LV"/>
        </w:rPr>
      </w:pPr>
    </w:p>
    <w:p w14:paraId="1FB27BE7" w14:textId="77777777" w:rsidR="0042144F" w:rsidRPr="00F3109B" w:rsidRDefault="0042144F" w:rsidP="0042144F">
      <w:pPr>
        <w:numPr>
          <w:ilvl w:val="0"/>
          <w:numId w:val="2"/>
        </w:numPr>
        <w:rPr>
          <w:sz w:val="22"/>
          <w:szCs w:val="22"/>
        </w:rPr>
      </w:pPr>
      <w:r w:rsidRPr="00F3109B">
        <w:rPr>
          <w:b/>
          <w:bCs/>
          <w:sz w:val="22"/>
          <w:szCs w:val="22"/>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3"/>
        <w:gridCol w:w="4733"/>
      </w:tblGrid>
      <w:tr w:rsidR="0042144F" w:rsidRPr="00F3109B" w14:paraId="49B5EDE4" w14:textId="77777777" w:rsidTr="0042144F">
        <w:trPr>
          <w:cantSplit/>
          <w:trHeight w:val="730"/>
        </w:trPr>
        <w:tc>
          <w:tcPr>
            <w:tcW w:w="4623" w:type="dxa"/>
            <w:shd w:val="clear" w:color="C0C0C0" w:fill="E6E6E6"/>
            <w:vAlign w:val="center"/>
          </w:tcPr>
          <w:p w14:paraId="1D481527" w14:textId="77777777" w:rsidR="0042144F" w:rsidRPr="00F3109B" w:rsidRDefault="0042144F" w:rsidP="0042144F">
            <w:pPr>
              <w:jc w:val="center"/>
              <w:rPr>
                <w:b/>
                <w:bCs/>
                <w:sz w:val="22"/>
                <w:szCs w:val="22"/>
              </w:rPr>
            </w:pPr>
            <w:r w:rsidRPr="00F3109B">
              <w:rPr>
                <w:b/>
                <w:bCs/>
                <w:sz w:val="22"/>
                <w:szCs w:val="22"/>
              </w:rPr>
              <w:t>Pretendenta nosaukums</w:t>
            </w:r>
          </w:p>
        </w:tc>
        <w:tc>
          <w:tcPr>
            <w:tcW w:w="4733" w:type="dxa"/>
            <w:shd w:val="clear" w:color="C0C0C0" w:fill="E6E6E6"/>
            <w:vAlign w:val="center"/>
          </w:tcPr>
          <w:p w14:paraId="7160308A" w14:textId="77777777" w:rsidR="0042144F" w:rsidRPr="00F3109B" w:rsidRDefault="0042144F" w:rsidP="0042144F">
            <w:pPr>
              <w:jc w:val="center"/>
              <w:rPr>
                <w:b/>
                <w:bCs/>
                <w:sz w:val="22"/>
                <w:szCs w:val="22"/>
              </w:rPr>
            </w:pPr>
            <w:r w:rsidRPr="00F3109B">
              <w:rPr>
                <w:b/>
                <w:bCs/>
                <w:sz w:val="22"/>
                <w:szCs w:val="22"/>
              </w:rPr>
              <w:t>Rekvizīti</w:t>
            </w:r>
          </w:p>
          <w:p w14:paraId="123300E4" w14:textId="77777777" w:rsidR="0042144F" w:rsidRPr="00F3109B" w:rsidRDefault="0042144F" w:rsidP="0042144F">
            <w:pPr>
              <w:jc w:val="center"/>
              <w:rPr>
                <w:bCs/>
                <w:sz w:val="22"/>
                <w:szCs w:val="22"/>
              </w:rPr>
            </w:pPr>
            <w:r w:rsidRPr="00F3109B">
              <w:rPr>
                <w:bCs/>
                <w:sz w:val="22"/>
                <w:szCs w:val="22"/>
              </w:rPr>
              <w:t>(juridiskā adrese, vienotais reģistrācijas numurs, nodokļu maksātāja reģistrācijas numurs)</w:t>
            </w:r>
          </w:p>
        </w:tc>
      </w:tr>
      <w:tr w:rsidR="0042144F" w:rsidRPr="00F3109B" w14:paraId="6CB2AD4C" w14:textId="77777777" w:rsidTr="0042144F">
        <w:trPr>
          <w:cantSplit/>
          <w:trHeight w:val="244"/>
        </w:trPr>
        <w:tc>
          <w:tcPr>
            <w:tcW w:w="4623" w:type="dxa"/>
          </w:tcPr>
          <w:p w14:paraId="63740D1B" w14:textId="77777777" w:rsidR="0042144F" w:rsidRPr="00F3109B" w:rsidRDefault="0042144F" w:rsidP="0042144F">
            <w:pPr>
              <w:rPr>
                <w:sz w:val="22"/>
                <w:szCs w:val="22"/>
              </w:rPr>
            </w:pPr>
          </w:p>
        </w:tc>
        <w:tc>
          <w:tcPr>
            <w:tcW w:w="4733" w:type="dxa"/>
          </w:tcPr>
          <w:p w14:paraId="7627B75F" w14:textId="77777777" w:rsidR="0042144F" w:rsidRPr="00F3109B" w:rsidRDefault="0042144F" w:rsidP="0042144F">
            <w:pPr>
              <w:rPr>
                <w:sz w:val="22"/>
                <w:szCs w:val="22"/>
              </w:rPr>
            </w:pPr>
          </w:p>
        </w:tc>
      </w:tr>
    </w:tbl>
    <w:p w14:paraId="1DAF2B22" w14:textId="77777777" w:rsidR="0042144F" w:rsidRPr="00F3109B" w:rsidRDefault="0042144F" w:rsidP="0042144F">
      <w:pPr>
        <w:rPr>
          <w:sz w:val="22"/>
          <w:szCs w:val="22"/>
        </w:rPr>
      </w:pPr>
      <w:r w:rsidRPr="00F3109B">
        <w:rPr>
          <w:sz w:val="22"/>
          <w:szCs w:val="22"/>
        </w:rPr>
        <w:t>turpmāk – Pretendents.</w:t>
      </w:r>
    </w:p>
    <w:p w14:paraId="641667D4" w14:textId="77777777" w:rsidR="0042144F" w:rsidRPr="00F3109B" w:rsidRDefault="0042144F" w:rsidP="0042144F">
      <w:pPr>
        <w:numPr>
          <w:ilvl w:val="0"/>
          <w:numId w:val="2"/>
        </w:numPr>
        <w:rPr>
          <w:sz w:val="22"/>
          <w:szCs w:val="22"/>
        </w:rPr>
      </w:pPr>
      <w:r w:rsidRPr="00F3109B">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42144F" w:rsidRPr="00F3109B" w14:paraId="46E269A1" w14:textId="77777777" w:rsidTr="0042144F">
        <w:trPr>
          <w:trHeight w:val="284"/>
        </w:trPr>
        <w:tc>
          <w:tcPr>
            <w:tcW w:w="2410" w:type="dxa"/>
            <w:shd w:val="clear" w:color="C0C0C0" w:fill="E6E6E6"/>
            <w:vAlign w:val="center"/>
          </w:tcPr>
          <w:p w14:paraId="4A9A1DDC" w14:textId="77777777" w:rsidR="0042144F" w:rsidRPr="00F3109B" w:rsidRDefault="0042144F" w:rsidP="0042144F">
            <w:pPr>
              <w:rPr>
                <w:b/>
                <w:bCs/>
                <w:sz w:val="22"/>
                <w:szCs w:val="22"/>
              </w:rPr>
            </w:pPr>
            <w:r w:rsidRPr="00F3109B">
              <w:rPr>
                <w:b/>
                <w:bCs/>
                <w:sz w:val="22"/>
                <w:szCs w:val="22"/>
              </w:rPr>
              <w:t>Vārds, uzvārds</w:t>
            </w:r>
          </w:p>
        </w:tc>
        <w:tc>
          <w:tcPr>
            <w:tcW w:w="6946" w:type="dxa"/>
          </w:tcPr>
          <w:p w14:paraId="157865B4" w14:textId="77777777" w:rsidR="0042144F" w:rsidRPr="00F3109B" w:rsidRDefault="0042144F" w:rsidP="0042144F">
            <w:pPr>
              <w:rPr>
                <w:sz w:val="22"/>
                <w:szCs w:val="22"/>
              </w:rPr>
            </w:pPr>
          </w:p>
        </w:tc>
      </w:tr>
      <w:tr w:rsidR="0042144F" w:rsidRPr="00F3109B" w14:paraId="5DB5B0EB" w14:textId="77777777" w:rsidTr="0042144F">
        <w:trPr>
          <w:trHeight w:val="284"/>
        </w:trPr>
        <w:tc>
          <w:tcPr>
            <w:tcW w:w="2410" w:type="dxa"/>
            <w:shd w:val="clear" w:color="C0C0C0" w:fill="E6E6E6"/>
            <w:vAlign w:val="center"/>
          </w:tcPr>
          <w:p w14:paraId="76FB2B03" w14:textId="77777777" w:rsidR="0042144F" w:rsidRPr="00F3109B" w:rsidRDefault="0042144F" w:rsidP="0042144F">
            <w:pPr>
              <w:rPr>
                <w:b/>
                <w:bCs/>
                <w:sz w:val="22"/>
                <w:szCs w:val="22"/>
              </w:rPr>
            </w:pPr>
            <w:r w:rsidRPr="00F3109B">
              <w:rPr>
                <w:b/>
                <w:bCs/>
                <w:sz w:val="22"/>
                <w:szCs w:val="22"/>
              </w:rPr>
              <w:t>Adrese</w:t>
            </w:r>
          </w:p>
        </w:tc>
        <w:tc>
          <w:tcPr>
            <w:tcW w:w="6946" w:type="dxa"/>
          </w:tcPr>
          <w:p w14:paraId="1CAE1704" w14:textId="77777777" w:rsidR="0042144F" w:rsidRPr="00F3109B" w:rsidRDefault="0042144F" w:rsidP="0042144F">
            <w:pPr>
              <w:rPr>
                <w:sz w:val="22"/>
                <w:szCs w:val="22"/>
              </w:rPr>
            </w:pPr>
          </w:p>
        </w:tc>
      </w:tr>
      <w:tr w:rsidR="0042144F" w:rsidRPr="00F3109B" w14:paraId="32DB0B95" w14:textId="77777777" w:rsidTr="0042144F">
        <w:trPr>
          <w:trHeight w:val="284"/>
        </w:trPr>
        <w:tc>
          <w:tcPr>
            <w:tcW w:w="2410" w:type="dxa"/>
            <w:shd w:val="clear" w:color="C0C0C0" w:fill="E6E6E6"/>
            <w:vAlign w:val="center"/>
          </w:tcPr>
          <w:p w14:paraId="1E51179E" w14:textId="77777777" w:rsidR="0042144F" w:rsidRPr="00F3109B" w:rsidRDefault="0042144F" w:rsidP="0042144F">
            <w:pPr>
              <w:rPr>
                <w:b/>
                <w:bCs/>
                <w:sz w:val="22"/>
                <w:szCs w:val="22"/>
              </w:rPr>
            </w:pPr>
            <w:r w:rsidRPr="00F3109B">
              <w:rPr>
                <w:b/>
                <w:bCs/>
                <w:sz w:val="22"/>
                <w:szCs w:val="22"/>
              </w:rPr>
              <w:t>Tālr. / Fakss</w:t>
            </w:r>
          </w:p>
        </w:tc>
        <w:tc>
          <w:tcPr>
            <w:tcW w:w="6946" w:type="dxa"/>
          </w:tcPr>
          <w:p w14:paraId="2803BF9F" w14:textId="77777777" w:rsidR="0042144F" w:rsidRPr="00F3109B" w:rsidRDefault="0042144F" w:rsidP="0042144F">
            <w:pPr>
              <w:rPr>
                <w:sz w:val="22"/>
                <w:szCs w:val="22"/>
              </w:rPr>
            </w:pPr>
          </w:p>
        </w:tc>
      </w:tr>
      <w:tr w:rsidR="0042144F" w:rsidRPr="00F3109B" w14:paraId="0361E107" w14:textId="77777777" w:rsidTr="0042144F">
        <w:trPr>
          <w:trHeight w:val="284"/>
        </w:trPr>
        <w:tc>
          <w:tcPr>
            <w:tcW w:w="2410" w:type="dxa"/>
            <w:shd w:val="clear" w:color="C0C0C0" w:fill="E6E6E6"/>
            <w:vAlign w:val="center"/>
          </w:tcPr>
          <w:p w14:paraId="18581E49" w14:textId="77777777" w:rsidR="0042144F" w:rsidRPr="00F3109B" w:rsidRDefault="0042144F" w:rsidP="0042144F">
            <w:pPr>
              <w:rPr>
                <w:b/>
                <w:bCs/>
                <w:sz w:val="22"/>
                <w:szCs w:val="22"/>
              </w:rPr>
            </w:pPr>
            <w:r w:rsidRPr="00F3109B">
              <w:rPr>
                <w:b/>
                <w:bCs/>
                <w:sz w:val="22"/>
                <w:szCs w:val="22"/>
              </w:rPr>
              <w:t>E – pasta adrese</w:t>
            </w:r>
          </w:p>
        </w:tc>
        <w:tc>
          <w:tcPr>
            <w:tcW w:w="6946" w:type="dxa"/>
          </w:tcPr>
          <w:p w14:paraId="078E911E" w14:textId="77777777" w:rsidR="0042144F" w:rsidRPr="00F3109B" w:rsidRDefault="0042144F" w:rsidP="0042144F">
            <w:pPr>
              <w:rPr>
                <w:sz w:val="22"/>
                <w:szCs w:val="22"/>
              </w:rPr>
            </w:pPr>
          </w:p>
        </w:tc>
      </w:tr>
    </w:tbl>
    <w:p w14:paraId="5D0274B3" w14:textId="710DE5C8" w:rsidR="0042144F" w:rsidRPr="00F3109B" w:rsidRDefault="0042144F" w:rsidP="00311455">
      <w:pPr>
        <w:numPr>
          <w:ilvl w:val="0"/>
          <w:numId w:val="2"/>
        </w:numPr>
        <w:suppressAutoHyphens/>
        <w:jc w:val="both"/>
        <w:rPr>
          <w:bCs/>
          <w:sz w:val="22"/>
          <w:szCs w:val="22"/>
        </w:rPr>
      </w:pPr>
      <w:r w:rsidRPr="00F3109B">
        <w:rPr>
          <w:sz w:val="22"/>
          <w:szCs w:val="22"/>
        </w:rPr>
        <w:t xml:space="preserve">Ar šo </w:t>
      </w:r>
      <w:r w:rsidRPr="00F3109B">
        <w:rPr>
          <w:bCs/>
          <w:sz w:val="22"/>
          <w:szCs w:val="22"/>
        </w:rPr>
        <w:t xml:space="preserve">Pretendents, </w:t>
      </w:r>
      <w:r w:rsidR="00B6098D" w:rsidRPr="00F3109B">
        <w:rPr>
          <w:bCs/>
          <w:sz w:val="22"/>
          <w:szCs w:val="22"/>
        </w:rPr>
        <w:t xml:space="preserve">kuru pamatojoties uz statūtiem/pilnvaras pārstāv </w:t>
      </w:r>
      <w:r w:rsidRPr="00F3109B">
        <w:rPr>
          <w:bCs/>
          <w:sz w:val="22"/>
          <w:szCs w:val="22"/>
        </w:rPr>
        <w:t xml:space="preserve">tā </w:t>
      </w:r>
      <w:r w:rsidRPr="00F3109B">
        <w:rPr>
          <w:bCs/>
          <w:i/>
          <w:sz w:val="22"/>
          <w:szCs w:val="22"/>
          <w:u w:val="single"/>
        </w:rPr>
        <w:t>amats, vārds uzvārds,</w:t>
      </w:r>
      <w:r w:rsidRPr="00F3109B">
        <w:rPr>
          <w:bCs/>
          <w:sz w:val="22"/>
          <w:szCs w:val="22"/>
        </w:rPr>
        <w:t xml:space="preserve"> : piesaka savu dalību Latvijas </w:t>
      </w:r>
      <w:r w:rsidR="00E25378" w:rsidRPr="00F3109B">
        <w:rPr>
          <w:sz w:val="22"/>
          <w:szCs w:val="22"/>
        </w:rPr>
        <w:t>Universitātes Cietvielu fizikas institūta</w:t>
      </w:r>
      <w:r w:rsidR="00311455" w:rsidRPr="00F3109B">
        <w:rPr>
          <w:sz w:val="22"/>
          <w:szCs w:val="22"/>
        </w:rPr>
        <w:t xml:space="preserve"> iepirkumā “</w:t>
      </w:r>
      <w:r w:rsidR="00311455" w:rsidRPr="00F3109B">
        <w:rPr>
          <w:bCs/>
          <w:sz w:val="22"/>
          <w:szCs w:val="22"/>
        </w:rPr>
        <w:t xml:space="preserve">Latvijas </w:t>
      </w:r>
      <w:r w:rsidR="00311455" w:rsidRPr="00F3109B">
        <w:rPr>
          <w:sz w:val="22"/>
          <w:szCs w:val="22"/>
        </w:rPr>
        <w:t>Universitātes Cietvielu fizikas institūta</w:t>
      </w:r>
      <w:r w:rsidR="00E25378" w:rsidRPr="00F3109B">
        <w:rPr>
          <w:sz w:val="22"/>
          <w:szCs w:val="22"/>
        </w:rPr>
        <w:t xml:space="preserve"> darbinieku veselības apdrošināšana”,</w:t>
      </w:r>
      <w:r w:rsidR="00311455" w:rsidRPr="00F3109B">
        <w:rPr>
          <w:bCs/>
          <w:sz w:val="22"/>
          <w:szCs w:val="22"/>
        </w:rPr>
        <w:t xml:space="preserve"> </w:t>
      </w:r>
      <w:r w:rsidR="00311455" w:rsidRPr="00F3109B">
        <w:rPr>
          <w:sz w:val="22"/>
          <w:szCs w:val="22"/>
        </w:rPr>
        <w:t>i</w:t>
      </w:r>
      <w:r w:rsidR="00E25378" w:rsidRPr="00F3109B">
        <w:rPr>
          <w:sz w:val="22"/>
          <w:szCs w:val="22"/>
        </w:rPr>
        <w:t xml:space="preserve">d. Nr. LU CFI </w:t>
      </w:r>
      <w:r w:rsidR="008D44E6" w:rsidRPr="00F3109B">
        <w:rPr>
          <w:sz w:val="22"/>
          <w:szCs w:val="22"/>
        </w:rPr>
        <w:t>202</w:t>
      </w:r>
      <w:r w:rsidR="001364DA" w:rsidRPr="00F3109B">
        <w:rPr>
          <w:sz w:val="22"/>
          <w:szCs w:val="22"/>
        </w:rPr>
        <w:t>2</w:t>
      </w:r>
      <w:r w:rsidR="008D44E6" w:rsidRPr="00F3109B">
        <w:rPr>
          <w:sz w:val="22"/>
          <w:szCs w:val="22"/>
        </w:rPr>
        <w:t>/</w:t>
      </w:r>
      <w:r w:rsidR="001364DA" w:rsidRPr="00F3109B">
        <w:rPr>
          <w:sz w:val="22"/>
          <w:szCs w:val="22"/>
        </w:rPr>
        <w:t>6</w:t>
      </w:r>
      <w:r w:rsidR="00E25378" w:rsidRPr="00F3109B">
        <w:rPr>
          <w:sz w:val="22"/>
          <w:szCs w:val="22"/>
        </w:rPr>
        <w:t xml:space="preserve">, </w:t>
      </w:r>
      <w:r w:rsidRPr="00F3109B">
        <w:rPr>
          <w:bCs/>
          <w:sz w:val="22"/>
          <w:szCs w:val="22"/>
        </w:rPr>
        <w:t>(turpmāk – iepirkums), un piedāvā sniegt pakalpojumu saskaņā ar pretendenta iesniegto Tehnisko piedāvājumu un Finanšu piedāvājumu, kā arī</w:t>
      </w:r>
      <w:r w:rsidRPr="00F3109B">
        <w:rPr>
          <w:b/>
          <w:bCs/>
          <w:sz w:val="22"/>
          <w:szCs w:val="22"/>
        </w:rPr>
        <w:t xml:space="preserve"> </w:t>
      </w:r>
      <w:r w:rsidRPr="00F3109B">
        <w:rPr>
          <w:sz w:val="22"/>
          <w:szCs w:val="22"/>
        </w:rPr>
        <w:t xml:space="preserve">piekrīt nolikuma noteikumiem un garantē nolikuma noteikumu prasību izpildi. </w:t>
      </w:r>
    </w:p>
    <w:p w14:paraId="4243E8D8" w14:textId="77777777" w:rsidR="0042144F" w:rsidRPr="00F3109B" w:rsidRDefault="0042144F" w:rsidP="0042144F">
      <w:pPr>
        <w:jc w:val="both"/>
        <w:rPr>
          <w:sz w:val="22"/>
          <w:szCs w:val="22"/>
        </w:rPr>
      </w:pPr>
    </w:p>
    <w:p w14:paraId="42487CF0" w14:textId="77777777" w:rsidR="0042144F" w:rsidRPr="00F3109B" w:rsidRDefault="0042144F" w:rsidP="0042144F">
      <w:pPr>
        <w:numPr>
          <w:ilvl w:val="0"/>
          <w:numId w:val="2"/>
        </w:numPr>
        <w:jc w:val="both"/>
        <w:rPr>
          <w:b/>
          <w:bCs/>
          <w:sz w:val="22"/>
          <w:szCs w:val="22"/>
        </w:rPr>
      </w:pPr>
      <w:r w:rsidRPr="00F3109B">
        <w:rPr>
          <w:b/>
          <w:bCs/>
          <w:sz w:val="22"/>
          <w:szCs w:val="22"/>
        </w:rPr>
        <w:t>Pretendents apliecina, ka:</w:t>
      </w:r>
    </w:p>
    <w:p w14:paraId="71EDCE30" w14:textId="77777777" w:rsidR="0042144F" w:rsidRPr="00F3109B" w:rsidRDefault="0042144F" w:rsidP="0042144F">
      <w:pPr>
        <w:numPr>
          <w:ilvl w:val="1"/>
          <w:numId w:val="2"/>
        </w:numPr>
        <w:jc w:val="both"/>
        <w:rPr>
          <w:sz w:val="22"/>
          <w:szCs w:val="22"/>
        </w:rPr>
      </w:pPr>
      <w:r w:rsidRPr="00F3109B">
        <w:rPr>
          <w:sz w:val="22"/>
          <w:szCs w:val="22"/>
        </w:rPr>
        <w:t xml:space="preserve">nekādā veidā nav ieinteresēts nevienā citā piedāvājumā, kas iesniegts šim iepirkumam, nav tādu apstākļu, kas liegtu piedalīties iepirkumā un pildīt iepirkuma nolikumā </w:t>
      </w:r>
      <w:r w:rsidRPr="00F3109B">
        <w:rPr>
          <w:bCs/>
          <w:sz w:val="22"/>
          <w:szCs w:val="22"/>
        </w:rPr>
        <w:t>un iepirkuma Tehniskajā specifikācijā norādītās prasības;</w:t>
      </w:r>
    </w:p>
    <w:p w14:paraId="4B0C00D2" w14:textId="77777777" w:rsidR="0042144F" w:rsidRPr="00F3109B" w:rsidRDefault="0042144F" w:rsidP="0042144F">
      <w:pPr>
        <w:numPr>
          <w:ilvl w:val="1"/>
          <w:numId w:val="2"/>
        </w:numPr>
        <w:jc w:val="both"/>
        <w:rPr>
          <w:sz w:val="22"/>
          <w:szCs w:val="22"/>
        </w:rPr>
      </w:pPr>
      <w:r w:rsidRPr="00F3109B">
        <w:rPr>
          <w:sz w:val="22"/>
          <w:szCs w:val="22"/>
        </w:rPr>
        <w:t>iepirkuma noteikumi ir skaidri un saprotami un iepirkuma līguma piešķiršanas gadījumā apņemas pildīt visas Tehniskajā specifikācijā izvirzītās prasības;</w:t>
      </w:r>
    </w:p>
    <w:p w14:paraId="26885C05" w14:textId="77777777" w:rsidR="0042144F" w:rsidRPr="00F3109B" w:rsidRDefault="0042144F" w:rsidP="0042144F">
      <w:pPr>
        <w:numPr>
          <w:ilvl w:val="1"/>
          <w:numId w:val="2"/>
        </w:numPr>
        <w:jc w:val="both"/>
        <w:rPr>
          <w:sz w:val="22"/>
          <w:szCs w:val="22"/>
        </w:rPr>
      </w:pPr>
      <w:r w:rsidRPr="00F3109B">
        <w:rPr>
          <w:sz w:val="22"/>
          <w:szCs w:val="22"/>
        </w:rPr>
        <w:t xml:space="preserve">pretendenta iesniegtais piedāvājums nesatur komercnoslēpumu un Pasūtītājs to ir tiesīgs publicēt normatīvajos aktos noteiktajā kārtībā </w:t>
      </w:r>
      <w:r w:rsidRPr="00F3109B">
        <w:rPr>
          <w:i/>
          <w:sz w:val="22"/>
          <w:szCs w:val="22"/>
        </w:rPr>
        <w:t>(ja piedāvājums satur komercnoslēpumu, lūdzu norādīt, kāda informācija iesniegtajā piedāvājumā ir komercnoslēpums);</w:t>
      </w:r>
    </w:p>
    <w:p w14:paraId="583EFC97" w14:textId="1FCFC9FB" w:rsidR="0042144F" w:rsidRPr="00F3109B" w:rsidRDefault="0042144F" w:rsidP="0042144F">
      <w:pPr>
        <w:numPr>
          <w:ilvl w:val="1"/>
          <w:numId w:val="2"/>
        </w:numPr>
        <w:jc w:val="both"/>
        <w:rPr>
          <w:sz w:val="22"/>
          <w:szCs w:val="22"/>
        </w:rPr>
      </w:pPr>
      <w:r w:rsidRPr="00F3109B">
        <w:rPr>
          <w:sz w:val="22"/>
          <w:szCs w:val="22"/>
        </w:rPr>
        <w:t xml:space="preserve">visas ziņas un informācija iesniegtajā piedāvājumā un atlases dokumentos par piedāvāto pakalpojumu ir patiesas. </w:t>
      </w:r>
    </w:p>
    <w:p w14:paraId="018459DC" w14:textId="4D77FED3" w:rsidR="00714AC1" w:rsidRPr="00F3109B" w:rsidRDefault="00714AC1" w:rsidP="00714AC1">
      <w:pPr>
        <w:ind w:left="792"/>
        <w:jc w:val="both"/>
        <w:rPr>
          <w:b/>
          <w:bCs/>
          <w:sz w:val="22"/>
          <w:szCs w:val="22"/>
        </w:rPr>
      </w:pPr>
    </w:p>
    <w:p w14:paraId="0F77BD72" w14:textId="13DAF905" w:rsidR="00714AC1" w:rsidRPr="00F3109B" w:rsidRDefault="00714AC1" w:rsidP="00714AC1">
      <w:pPr>
        <w:pStyle w:val="ListParagraph"/>
        <w:numPr>
          <w:ilvl w:val="0"/>
          <w:numId w:val="2"/>
        </w:numPr>
        <w:jc w:val="both"/>
        <w:rPr>
          <w:b/>
          <w:bCs/>
          <w:sz w:val="22"/>
          <w:szCs w:val="22"/>
        </w:rPr>
      </w:pPr>
      <w:r w:rsidRPr="00F3109B">
        <w:rPr>
          <w:b/>
          <w:bCs/>
          <w:sz w:val="22"/>
          <w:szCs w:val="22"/>
        </w:rPr>
        <w:t>Apakšuzņēmēji</w:t>
      </w:r>
    </w:p>
    <w:tbl>
      <w:tblPr>
        <w:tblW w:w="8712" w:type="dxa"/>
        <w:tblInd w:w="360" w:type="dxa"/>
        <w:tblLook w:val="04A0" w:firstRow="1" w:lastRow="0" w:firstColumn="1" w:lastColumn="0" w:noHBand="0" w:noVBand="1"/>
      </w:tblPr>
      <w:tblGrid>
        <w:gridCol w:w="8819"/>
      </w:tblGrid>
      <w:tr w:rsidR="00464922" w:rsidRPr="00F3109B" w14:paraId="50AC9BD1" w14:textId="77777777" w:rsidTr="00464922">
        <w:trPr>
          <w:trHeight w:val="157"/>
        </w:trPr>
        <w:tc>
          <w:tcPr>
            <w:tcW w:w="8712" w:type="dxa"/>
          </w:tcPr>
          <w:p w14:paraId="6B956373" w14:textId="77777777" w:rsidR="00464922" w:rsidRPr="00F3109B" w:rsidRDefault="00464922" w:rsidP="00464922">
            <w:pPr>
              <w:pStyle w:val="ListParagraph"/>
              <w:widowControl w:val="0"/>
              <w:spacing w:before="120"/>
              <w:ind w:left="0" w:right="1134"/>
              <w:jc w:val="both"/>
              <w:rPr>
                <w:sz w:val="22"/>
                <w:szCs w:val="22"/>
              </w:rPr>
            </w:pPr>
            <w:r w:rsidRPr="00F3109B">
              <w:rPr>
                <w:iCs/>
                <w:sz w:val="22"/>
                <w:szCs w:val="22"/>
              </w:rPr>
              <w:t>Ja Pretendents piesaista apakšuzņēmēju, tad jāizpilda informācija par apakšuzņēmējiem, kuru sniedzamo pakalpojumu vērtība ir vismaz 10% no kopējās līgumcenas:</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1746"/>
              <w:gridCol w:w="1931"/>
              <w:gridCol w:w="2268"/>
            </w:tblGrid>
            <w:tr w:rsidR="00464922" w:rsidRPr="00F3109B" w14:paraId="6ADB7830" w14:textId="77777777" w:rsidTr="00464922">
              <w:trPr>
                <w:trHeight w:val="1360"/>
              </w:trPr>
              <w:tc>
                <w:tcPr>
                  <w:tcW w:w="2081" w:type="dxa"/>
                  <w:shd w:val="clear" w:color="auto" w:fill="FBE4D5"/>
                  <w:vAlign w:val="center"/>
                </w:tcPr>
                <w:p w14:paraId="5D151528"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Apakšuzņēmēja nosaukums, reģistrācijas numurs, adrese un kontaktpersona</w:t>
                  </w:r>
                </w:p>
              </w:tc>
              <w:tc>
                <w:tcPr>
                  <w:tcW w:w="1746" w:type="dxa"/>
                  <w:shd w:val="clear" w:color="auto" w:fill="FBE4D5"/>
                  <w:vAlign w:val="center"/>
                </w:tcPr>
                <w:p w14:paraId="0CD98C68"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Nododamo darbu apjoms no kopējās līgumcenas</w:t>
                  </w:r>
                </w:p>
                <w:p w14:paraId="10EC2257"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w:t>
                  </w:r>
                </w:p>
              </w:tc>
              <w:tc>
                <w:tcPr>
                  <w:tcW w:w="1931" w:type="dxa"/>
                  <w:shd w:val="clear" w:color="auto" w:fill="FBE4D5"/>
                  <w:vAlign w:val="center"/>
                </w:tcPr>
                <w:p w14:paraId="4DEE0BB1"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Nododamo darbu apjoms no kopējās līgumcenas</w:t>
                  </w:r>
                </w:p>
                <w:p w14:paraId="404365F5"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(EUR bez PVN)</w:t>
                  </w:r>
                </w:p>
              </w:tc>
              <w:tc>
                <w:tcPr>
                  <w:tcW w:w="2268" w:type="dxa"/>
                  <w:shd w:val="clear" w:color="auto" w:fill="FBE4D5"/>
                  <w:vAlign w:val="center"/>
                </w:tcPr>
                <w:p w14:paraId="74AB4DFA" w14:textId="77777777" w:rsidR="00464922" w:rsidRPr="00F3109B" w:rsidRDefault="00464922" w:rsidP="00464922">
                  <w:pPr>
                    <w:widowControl w:val="0"/>
                    <w:spacing w:before="120"/>
                    <w:jc w:val="center"/>
                    <w:rPr>
                      <w:rFonts w:eastAsia="Calibri"/>
                      <w:color w:val="000000"/>
                      <w:sz w:val="22"/>
                      <w:szCs w:val="22"/>
                    </w:rPr>
                  </w:pPr>
                  <w:r w:rsidRPr="00F3109B">
                    <w:rPr>
                      <w:rFonts w:eastAsia="Calibri"/>
                      <w:color w:val="000000"/>
                      <w:sz w:val="22"/>
                      <w:szCs w:val="22"/>
                    </w:rPr>
                    <w:t>Īss apakšuzņēmēja veicamo darbu apraksts</w:t>
                  </w:r>
                </w:p>
              </w:tc>
            </w:tr>
            <w:tr w:rsidR="00464922" w:rsidRPr="00F3109B" w14:paraId="7369ABC6" w14:textId="77777777" w:rsidTr="00464922">
              <w:trPr>
                <w:trHeight w:val="218"/>
              </w:trPr>
              <w:tc>
                <w:tcPr>
                  <w:tcW w:w="2081" w:type="dxa"/>
                </w:tcPr>
                <w:p w14:paraId="009EB9C2" w14:textId="77777777" w:rsidR="00464922" w:rsidRPr="00F3109B" w:rsidRDefault="00464922" w:rsidP="00464922">
                  <w:pPr>
                    <w:widowControl w:val="0"/>
                    <w:spacing w:before="120"/>
                    <w:jc w:val="center"/>
                    <w:rPr>
                      <w:rFonts w:eastAsia="Calibri"/>
                      <w:color w:val="000000"/>
                      <w:sz w:val="22"/>
                      <w:szCs w:val="22"/>
                    </w:rPr>
                  </w:pPr>
                </w:p>
              </w:tc>
              <w:tc>
                <w:tcPr>
                  <w:tcW w:w="1746" w:type="dxa"/>
                </w:tcPr>
                <w:p w14:paraId="644905BD" w14:textId="77777777" w:rsidR="00464922" w:rsidRPr="00F3109B" w:rsidRDefault="00464922" w:rsidP="00464922">
                  <w:pPr>
                    <w:widowControl w:val="0"/>
                    <w:spacing w:before="120"/>
                    <w:jc w:val="center"/>
                    <w:rPr>
                      <w:rFonts w:eastAsia="Calibri"/>
                      <w:color w:val="000000"/>
                      <w:sz w:val="22"/>
                      <w:szCs w:val="22"/>
                    </w:rPr>
                  </w:pPr>
                </w:p>
              </w:tc>
              <w:tc>
                <w:tcPr>
                  <w:tcW w:w="1931" w:type="dxa"/>
                </w:tcPr>
                <w:p w14:paraId="606E21B0" w14:textId="77777777" w:rsidR="00464922" w:rsidRPr="00F3109B" w:rsidRDefault="00464922" w:rsidP="00464922">
                  <w:pPr>
                    <w:widowControl w:val="0"/>
                    <w:spacing w:before="120"/>
                    <w:jc w:val="center"/>
                    <w:rPr>
                      <w:rFonts w:eastAsia="Calibri"/>
                      <w:color w:val="000000"/>
                      <w:sz w:val="22"/>
                      <w:szCs w:val="22"/>
                    </w:rPr>
                  </w:pPr>
                </w:p>
              </w:tc>
              <w:tc>
                <w:tcPr>
                  <w:tcW w:w="2268" w:type="dxa"/>
                </w:tcPr>
                <w:p w14:paraId="7C0F562B" w14:textId="77777777" w:rsidR="00464922" w:rsidRPr="00F3109B" w:rsidRDefault="00464922" w:rsidP="00464922">
                  <w:pPr>
                    <w:widowControl w:val="0"/>
                    <w:spacing w:before="120"/>
                    <w:jc w:val="center"/>
                    <w:rPr>
                      <w:rFonts w:eastAsia="Calibri"/>
                      <w:color w:val="000000"/>
                      <w:sz w:val="22"/>
                      <w:szCs w:val="22"/>
                    </w:rPr>
                  </w:pPr>
                </w:p>
              </w:tc>
            </w:tr>
            <w:tr w:rsidR="00464922" w:rsidRPr="00F3109B" w14:paraId="2C17B9F8" w14:textId="77777777" w:rsidTr="00464922">
              <w:trPr>
                <w:trHeight w:val="218"/>
              </w:trPr>
              <w:tc>
                <w:tcPr>
                  <w:tcW w:w="2081" w:type="dxa"/>
                </w:tcPr>
                <w:p w14:paraId="37EFCA62" w14:textId="77777777" w:rsidR="00464922" w:rsidRPr="00F3109B" w:rsidRDefault="00464922" w:rsidP="00464922">
                  <w:pPr>
                    <w:widowControl w:val="0"/>
                    <w:spacing w:before="120"/>
                    <w:jc w:val="center"/>
                    <w:rPr>
                      <w:rFonts w:eastAsia="Calibri"/>
                      <w:color w:val="000000"/>
                      <w:sz w:val="22"/>
                      <w:szCs w:val="22"/>
                    </w:rPr>
                  </w:pPr>
                </w:p>
              </w:tc>
              <w:tc>
                <w:tcPr>
                  <w:tcW w:w="1746" w:type="dxa"/>
                </w:tcPr>
                <w:p w14:paraId="0533EA65" w14:textId="77777777" w:rsidR="00464922" w:rsidRPr="00F3109B" w:rsidRDefault="00464922" w:rsidP="00464922">
                  <w:pPr>
                    <w:widowControl w:val="0"/>
                    <w:spacing w:before="120"/>
                    <w:jc w:val="center"/>
                    <w:rPr>
                      <w:rFonts w:eastAsia="Calibri"/>
                      <w:color w:val="000000"/>
                      <w:sz w:val="22"/>
                      <w:szCs w:val="22"/>
                    </w:rPr>
                  </w:pPr>
                </w:p>
              </w:tc>
              <w:tc>
                <w:tcPr>
                  <w:tcW w:w="1931" w:type="dxa"/>
                </w:tcPr>
                <w:p w14:paraId="33B3E189" w14:textId="77777777" w:rsidR="00464922" w:rsidRPr="00F3109B" w:rsidRDefault="00464922" w:rsidP="00464922">
                  <w:pPr>
                    <w:widowControl w:val="0"/>
                    <w:spacing w:before="120"/>
                    <w:jc w:val="center"/>
                    <w:rPr>
                      <w:rFonts w:eastAsia="Calibri"/>
                      <w:color w:val="000000"/>
                      <w:sz w:val="22"/>
                      <w:szCs w:val="22"/>
                    </w:rPr>
                  </w:pPr>
                </w:p>
              </w:tc>
              <w:tc>
                <w:tcPr>
                  <w:tcW w:w="2268" w:type="dxa"/>
                </w:tcPr>
                <w:p w14:paraId="16E00B21" w14:textId="77777777" w:rsidR="00464922" w:rsidRPr="00F3109B" w:rsidRDefault="00464922" w:rsidP="00464922">
                  <w:pPr>
                    <w:widowControl w:val="0"/>
                    <w:spacing w:before="120"/>
                    <w:jc w:val="center"/>
                    <w:rPr>
                      <w:rFonts w:eastAsia="Calibri"/>
                      <w:color w:val="000000"/>
                      <w:sz w:val="22"/>
                      <w:szCs w:val="22"/>
                    </w:rPr>
                  </w:pPr>
                </w:p>
              </w:tc>
            </w:tr>
          </w:tbl>
          <w:p w14:paraId="254635CA" w14:textId="7A2B7DEB" w:rsidR="00464922" w:rsidRPr="00F3109B" w:rsidRDefault="00464922" w:rsidP="00464922">
            <w:pPr>
              <w:pStyle w:val="ListParagraph"/>
              <w:numPr>
                <w:ilvl w:val="0"/>
                <w:numId w:val="2"/>
              </w:numPr>
              <w:overflowPunct w:val="0"/>
              <w:autoSpaceDE w:val="0"/>
              <w:autoSpaceDN w:val="0"/>
              <w:adjustRightInd w:val="0"/>
              <w:spacing w:before="120"/>
              <w:textAlignment w:val="baseline"/>
              <w:rPr>
                <w:b/>
                <w:bCs/>
                <w:noProof/>
                <w:sz w:val="22"/>
                <w:szCs w:val="22"/>
              </w:rPr>
            </w:pPr>
            <w:r w:rsidRPr="00F3109B">
              <w:rPr>
                <w:b/>
                <w:bCs/>
                <w:noProof/>
                <w:sz w:val="22"/>
                <w:szCs w:val="22"/>
              </w:rPr>
              <w:t>Apvienība.</w:t>
            </w:r>
            <w:r w:rsidRPr="00F3109B">
              <w:rPr>
                <w:rStyle w:val="FootnoteReference"/>
                <w:b/>
                <w:bCs/>
                <w:noProof/>
                <w:sz w:val="22"/>
                <w:szCs w:val="22"/>
              </w:rPr>
              <w:footnoteReference w:id="2"/>
            </w:r>
            <w:r w:rsidRPr="00F3109B">
              <w:rPr>
                <w:b/>
                <w:bCs/>
                <w:noProof/>
                <w:sz w:val="22"/>
                <w:szCs w:val="22"/>
              </w:rPr>
              <w:t xml:space="preserve"> </w:t>
            </w:r>
          </w:p>
          <w:p w14:paraId="118A3FEE" w14:textId="77777777" w:rsidR="00464922" w:rsidRPr="00F3109B" w:rsidRDefault="00464922" w:rsidP="00464922">
            <w:pPr>
              <w:pStyle w:val="ListParagraph"/>
              <w:overflowPunct w:val="0"/>
              <w:autoSpaceDE w:val="0"/>
              <w:autoSpaceDN w:val="0"/>
              <w:adjustRightInd w:val="0"/>
              <w:spacing w:before="120"/>
              <w:ind w:left="0"/>
              <w:textAlignment w:val="baseline"/>
              <w:rPr>
                <w:noProof/>
                <w:sz w:val="22"/>
                <w:szCs w:val="22"/>
              </w:rPr>
            </w:pPr>
            <w:r w:rsidRPr="00F3109B">
              <w:rPr>
                <w:noProof/>
                <w:sz w:val="22"/>
                <w:szCs w:val="22"/>
              </w:rPr>
              <w:lastRenderedPageBreak/>
              <w:t>Ja piedāvājums iesniegts Apvienībā, jāiazpilda informācija par Apvienības dalībniekiem:</w:t>
            </w:r>
          </w:p>
          <w:tbl>
            <w:tblPr>
              <w:tblW w:w="80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29"/>
            </w:tblGrid>
            <w:tr w:rsidR="00464922" w:rsidRPr="00F3109B" w14:paraId="368D9D79" w14:textId="77777777" w:rsidTr="00464922">
              <w:tc>
                <w:tcPr>
                  <w:tcW w:w="3402" w:type="dxa"/>
                  <w:shd w:val="clear" w:color="auto" w:fill="FBE4D5"/>
                </w:tcPr>
                <w:p w14:paraId="7FC3541D" w14:textId="77777777" w:rsidR="00464922" w:rsidRPr="00F3109B" w:rsidRDefault="00464922" w:rsidP="00464922">
                  <w:pPr>
                    <w:spacing w:before="120"/>
                    <w:jc w:val="center"/>
                    <w:rPr>
                      <w:noProof/>
                      <w:sz w:val="22"/>
                      <w:szCs w:val="22"/>
                      <w:lang w:eastAsia="lv-LV"/>
                    </w:rPr>
                  </w:pPr>
                  <w:r w:rsidRPr="00F3109B">
                    <w:rPr>
                      <w:noProof/>
                      <w:sz w:val="22"/>
                      <w:szCs w:val="22"/>
                      <w:lang w:eastAsia="lv-LV"/>
                    </w:rPr>
                    <w:t>Piegādāju apvienības dalībnieks</w:t>
                  </w:r>
                </w:p>
              </w:tc>
              <w:tc>
                <w:tcPr>
                  <w:tcW w:w="4629" w:type="dxa"/>
                  <w:shd w:val="clear" w:color="auto" w:fill="FBE4D5"/>
                </w:tcPr>
                <w:p w14:paraId="037EE7C2" w14:textId="77777777" w:rsidR="00464922" w:rsidRPr="00F3109B" w:rsidRDefault="00464922" w:rsidP="00464922">
                  <w:pPr>
                    <w:pStyle w:val="ListParagraph"/>
                    <w:spacing w:before="120"/>
                    <w:ind w:left="0"/>
                    <w:rPr>
                      <w:noProof/>
                      <w:sz w:val="22"/>
                      <w:szCs w:val="22"/>
                      <w:lang w:eastAsia="lv-LV"/>
                    </w:rPr>
                  </w:pPr>
                  <w:r w:rsidRPr="00F3109B">
                    <w:rPr>
                      <w:noProof/>
                      <w:sz w:val="22"/>
                      <w:szCs w:val="22"/>
                      <w:lang w:eastAsia="lv-LV"/>
                    </w:rPr>
                    <w:t>Pienākumu īss sadalījums iepirkuma līguma izpildē</w:t>
                  </w:r>
                </w:p>
              </w:tc>
            </w:tr>
            <w:tr w:rsidR="00464922" w:rsidRPr="00F3109B" w14:paraId="08CADBBA" w14:textId="77777777" w:rsidTr="00464922">
              <w:tc>
                <w:tcPr>
                  <w:tcW w:w="3402" w:type="dxa"/>
                  <w:shd w:val="clear" w:color="auto" w:fill="auto"/>
                </w:tcPr>
                <w:p w14:paraId="71DEF3EF" w14:textId="77777777" w:rsidR="00464922" w:rsidRPr="00F3109B" w:rsidRDefault="00464922" w:rsidP="00464922">
                  <w:pPr>
                    <w:pStyle w:val="ListParagraph"/>
                    <w:spacing w:before="120"/>
                    <w:ind w:left="0"/>
                    <w:rPr>
                      <w:noProof/>
                      <w:sz w:val="22"/>
                      <w:szCs w:val="22"/>
                      <w:lang w:eastAsia="lv-LV"/>
                    </w:rPr>
                  </w:pPr>
                </w:p>
              </w:tc>
              <w:tc>
                <w:tcPr>
                  <w:tcW w:w="4629" w:type="dxa"/>
                  <w:shd w:val="clear" w:color="auto" w:fill="auto"/>
                </w:tcPr>
                <w:p w14:paraId="114114E2" w14:textId="77777777" w:rsidR="00464922" w:rsidRPr="00F3109B" w:rsidRDefault="00464922" w:rsidP="00464922">
                  <w:pPr>
                    <w:pStyle w:val="ListParagraph"/>
                    <w:spacing w:before="120"/>
                    <w:ind w:left="0"/>
                    <w:rPr>
                      <w:noProof/>
                      <w:sz w:val="22"/>
                      <w:szCs w:val="22"/>
                      <w:lang w:eastAsia="lv-LV"/>
                    </w:rPr>
                  </w:pPr>
                </w:p>
              </w:tc>
            </w:tr>
            <w:tr w:rsidR="00464922" w:rsidRPr="00F3109B" w14:paraId="006CB81F" w14:textId="77777777" w:rsidTr="00464922">
              <w:tc>
                <w:tcPr>
                  <w:tcW w:w="3402" w:type="dxa"/>
                  <w:shd w:val="clear" w:color="auto" w:fill="auto"/>
                </w:tcPr>
                <w:p w14:paraId="695C15D5" w14:textId="77777777" w:rsidR="00464922" w:rsidRPr="00F3109B" w:rsidRDefault="00464922" w:rsidP="00464922">
                  <w:pPr>
                    <w:pStyle w:val="ListParagraph"/>
                    <w:spacing w:before="120"/>
                    <w:ind w:left="0"/>
                    <w:rPr>
                      <w:noProof/>
                      <w:sz w:val="22"/>
                      <w:szCs w:val="22"/>
                      <w:lang w:eastAsia="lv-LV"/>
                    </w:rPr>
                  </w:pPr>
                </w:p>
              </w:tc>
              <w:tc>
                <w:tcPr>
                  <w:tcW w:w="4629" w:type="dxa"/>
                  <w:shd w:val="clear" w:color="auto" w:fill="auto"/>
                </w:tcPr>
                <w:p w14:paraId="0CBE6D1D" w14:textId="77777777" w:rsidR="00464922" w:rsidRPr="00F3109B" w:rsidRDefault="00464922" w:rsidP="00464922">
                  <w:pPr>
                    <w:pStyle w:val="ListParagraph"/>
                    <w:spacing w:before="120"/>
                    <w:ind w:left="0"/>
                    <w:rPr>
                      <w:noProof/>
                      <w:sz w:val="22"/>
                      <w:szCs w:val="22"/>
                      <w:lang w:eastAsia="lv-LV"/>
                    </w:rPr>
                  </w:pPr>
                </w:p>
              </w:tc>
            </w:tr>
          </w:tbl>
          <w:p w14:paraId="65E034C8" w14:textId="77777777" w:rsidR="00464922" w:rsidRPr="00F3109B" w:rsidRDefault="00464922" w:rsidP="00464922">
            <w:pPr>
              <w:pStyle w:val="ListParagraph"/>
              <w:numPr>
                <w:ilvl w:val="3"/>
                <w:numId w:val="44"/>
              </w:numPr>
              <w:overflowPunct w:val="0"/>
              <w:autoSpaceDE w:val="0"/>
              <w:autoSpaceDN w:val="0"/>
              <w:adjustRightInd w:val="0"/>
              <w:spacing w:before="120"/>
              <w:ind w:left="0" w:hanging="426"/>
              <w:jc w:val="both"/>
              <w:textAlignment w:val="baseline"/>
              <w:rPr>
                <w:noProof/>
                <w:color w:val="000000" w:themeColor="text1"/>
                <w:sz w:val="22"/>
                <w:szCs w:val="22"/>
              </w:rPr>
            </w:pPr>
            <w:r w:rsidRPr="00F3109B">
              <w:rPr>
                <w:color w:val="000000" w:themeColor="text1"/>
                <w:sz w:val="22"/>
                <w:szCs w:val="22"/>
              </w:rPr>
              <w:t>Informācija par to, vai piedāvājumu iesniegušā Pretendenta (personu grupas gadījumā – katra dalībnieka)</w:t>
            </w:r>
            <w:r w:rsidRPr="00F3109B">
              <w:rPr>
                <w:rStyle w:val="FootnoteReference"/>
                <w:color w:val="000000" w:themeColor="text1"/>
                <w:sz w:val="22"/>
                <w:szCs w:val="22"/>
              </w:rPr>
              <w:footnoteReference w:id="3"/>
            </w:r>
            <w:r w:rsidRPr="00F3109B">
              <w:rPr>
                <w:color w:val="000000" w:themeColor="text1"/>
                <w:sz w:val="22"/>
                <w:szCs w:val="22"/>
              </w:rPr>
              <w:t xml:space="preserve">  uzņēmums atbilst mazā vai vidējā uzņēmuma statusam atbilstoši Eiropas Komisijas 06.05.2003. Ieteikumam par mikro, mazo un vidējo uzņēmumu definīciju (OV L124, 20.5.2003.):</w:t>
            </w:r>
          </w:p>
          <w:tbl>
            <w:tblPr>
              <w:tblStyle w:val="TableGrid3"/>
              <w:tblW w:w="8172" w:type="dxa"/>
              <w:tblInd w:w="421" w:type="dxa"/>
              <w:tblLook w:val="04A0" w:firstRow="1" w:lastRow="0" w:firstColumn="1" w:lastColumn="0" w:noHBand="0" w:noVBand="1"/>
            </w:tblPr>
            <w:tblGrid>
              <w:gridCol w:w="2925"/>
              <w:gridCol w:w="2835"/>
              <w:gridCol w:w="2412"/>
            </w:tblGrid>
            <w:tr w:rsidR="00464922" w:rsidRPr="00F3109B" w14:paraId="5A0DA420" w14:textId="77777777" w:rsidTr="00464922">
              <w:tc>
                <w:tcPr>
                  <w:tcW w:w="2925" w:type="dxa"/>
                  <w:shd w:val="clear" w:color="auto" w:fill="F2DBDB" w:themeFill="accent2" w:themeFillTint="33"/>
                </w:tcPr>
                <w:p w14:paraId="6555CD59" w14:textId="77777777" w:rsidR="00464922" w:rsidRPr="00F3109B" w:rsidRDefault="00464922" w:rsidP="00464922">
                  <w:pPr>
                    <w:tabs>
                      <w:tab w:val="num" w:pos="900"/>
                    </w:tabs>
                    <w:suppressAutoHyphens/>
                    <w:ind w:right="28"/>
                    <w:contextualSpacing/>
                    <w:jc w:val="center"/>
                    <w:rPr>
                      <w:b/>
                      <w:sz w:val="22"/>
                      <w:szCs w:val="22"/>
                      <w:lang w:eastAsia="ar-SA"/>
                    </w:rPr>
                  </w:pPr>
                </w:p>
                <w:p w14:paraId="27B3BBD4"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Persona</w:t>
                  </w:r>
                </w:p>
                <w:p w14:paraId="35398E74" w14:textId="77777777" w:rsidR="00464922" w:rsidRPr="00F3109B" w:rsidRDefault="00464922" w:rsidP="00464922">
                  <w:pPr>
                    <w:tabs>
                      <w:tab w:val="num" w:pos="900"/>
                    </w:tabs>
                    <w:suppressAutoHyphens/>
                    <w:ind w:right="28"/>
                    <w:contextualSpacing/>
                    <w:jc w:val="center"/>
                    <w:rPr>
                      <w:i/>
                      <w:sz w:val="22"/>
                      <w:szCs w:val="22"/>
                      <w:lang w:eastAsia="ar-SA"/>
                    </w:rPr>
                  </w:pPr>
                  <w:r w:rsidRPr="00F3109B">
                    <w:rPr>
                      <w:i/>
                      <w:sz w:val="22"/>
                      <w:szCs w:val="22"/>
                      <w:lang w:eastAsia="ar-SA"/>
                    </w:rPr>
                    <w:t>(norādīt nosaukumu un lomu (pretendents, personu apvienības dalībnieks) iepirkumā</w:t>
                  </w:r>
                </w:p>
              </w:tc>
              <w:tc>
                <w:tcPr>
                  <w:tcW w:w="2835" w:type="dxa"/>
                  <w:shd w:val="clear" w:color="auto" w:fill="F2DBDB" w:themeFill="accent2" w:themeFillTint="33"/>
                </w:tcPr>
                <w:p w14:paraId="7C1ADB31"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 xml:space="preserve">Mazais uzņēmums </w:t>
                  </w:r>
                </w:p>
                <w:p w14:paraId="2D57EBF3" w14:textId="77777777" w:rsidR="00464922" w:rsidRPr="00F3109B" w:rsidRDefault="00464922" w:rsidP="00464922">
                  <w:pPr>
                    <w:tabs>
                      <w:tab w:val="num" w:pos="900"/>
                    </w:tabs>
                    <w:suppressAutoHyphens/>
                    <w:ind w:right="28"/>
                    <w:contextualSpacing/>
                    <w:jc w:val="center"/>
                    <w:rPr>
                      <w:i/>
                      <w:sz w:val="22"/>
                      <w:szCs w:val="22"/>
                      <w:lang w:eastAsia="ar-SA"/>
                    </w:rPr>
                  </w:pPr>
                  <w:r w:rsidRPr="00F3109B">
                    <w:rPr>
                      <w:i/>
                      <w:sz w:val="22"/>
                      <w:szCs w:val="22"/>
                      <w:lang w:eastAsia="ar-SA"/>
                    </w:rPr>
                    <w:t>ir uzņēmums, kurā nodarbinātas mazāk nekā 50 personas un kura gada apgrozījums un/vai gada bilance kopā nepārsniedz 10 miljonus euro</w:t>
                  </w:r>
                </w:p>
                <w:p w14:paraId="21039A94"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(atbilst/neatbilst)</w:t>
                  </w:r>
                </w:p>
              </w:tc>
              <w:tc>
                <w:tcPr>
                  <w:tcW w:w="2412" w:type="dxa"/>
                  <w:shd w:val="clear" w:color="auto" w:fill="F2DBDB" w:themeFill="accent2" w:themeFillTint="33"/>
                </w:tcPr>
                <w:p w14:paraId="224DD651"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 xml:space="preserve">Vidējais uzņēmums </w:t>
                  </w:r>
                </w:p>
                <w:p w14:paraId="1F239DE5" w14:textId="77777777" w:rsidR="00464922" w:rsidRPr="00F3109B" w:rsidRDefault="00464922" w:rsidP="00464922">
                  <w:pPr>
                    <w:tabs>
                      <w:tab w:val="num" w:pos="900"/>
                    </w:tabs>
                    <w:suppressAutoHyphens/>
                    <w:ind w:right="28"/>
                    <w:contextualSpacing/>
                    <w:jc w:val="center"/>
                    <w:rPr>
                      <w:i/>
                      <w:sz w:val="22"/>
                      <w:szCs w:val="22"/>
                      <w:lang w:eastAsia="ar-SA"/>
                    </w:rPr>
                  </w:pPr>
                  <w:r w:rsidRPr="00F3109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46D2412"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(atbilst/neatbilst)</w:t>
                  </w:r>
                </w:p>
              </w:tc>
            </w:tr>
            <w:tr w:rsidR="00464922" w:rsidRPr="00F3109B" w14:paraId="41055557" w14:textId="77777777" w:rsidTr="00464922">
              <w:tc>
                <w:tcPr>
                  <w:tcW w:w="2925" w:type="dxa"/>
                </w:tcPr>
                <w:p w14:paraId="585E3471"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&lt;  &gt;</w:t>
                  </w:r>
                </w:p>
              </w:tc>
              <w:tc>
                <w:tcPr>
                  <w:tcW w:w="2835" w:type="dxa"/>
                </w:tcPr>
                <w:p w14:paraId="310EC492"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&lt;  &gt;</w:t>
                  </w:r>
                </w:p>
              </w:tc>
              <w:tc>
                <w:tcPr>
                  <w:tcW w:w="2412" w:type="dxa"/>
                </w:tcPr>
                <w:p w14:paraId="1E97CFA3" w14:textId="77777777" w:rsidR="00464922" w:rsidRPr="00F3109B" w:rsidRDefault="00464922" w:rsidP="00464922">
                  <w:pPr>
                    <w:tabs>
                      <w:tab w:val="num" w:pos="900"/>
                    </w:tabs>
                    <w:suppressAutoHyphens/>
                    <w:ind w:right="28"/>
                    <w:contextualSpacing/>
                    <w:jc w:val="center"/>
                    <w:rPr>
                      <w:b/>
                      <w:sz w:val="22"/>
                      <w:szCs w:val="22"/>
                      <w:lang w:eastAsia="ar-SA"/>
                    </w:rPr>
                  </w:pPr>
                  <w:r w:rsidRPr="00F3109B">
                    <w:rPr>
                      <w:b/>
                      <w:sz w:val="22"/>
                      <w:szCs w:val="22"/>
                      <w:lang w:eastAsia="ar-SA"/>
                    </w:rPr>
                    <w:t>&lt;  &gt;</w:t>
                  </w:r>
                </w:p>
              </w:tc>
            </w:tr>
          </w:tbl>
          <w:p w14:paraId="56DF340F" w14:textId="77777777" w:rsidR="00464922" w:rsidRPr="00F3109B" w:rsidRDefault="00464922" w:rsidP="00464922">
            <w:pPr>
              <w:pStyle w:val="ListParagraph"/>
              <w:numPr>
                <w:ilvl w:val="3"/>
                <w:numId w:val="44"/>
              </w:numPr>
              <w:overflowPunct w:val="0"/>
              <w:autoSpaceDE w:val="0"/>
              <w:autoSpaceDN w:val="0"/>
              <w:adjustRightInd w:val="0"/>
              <w:spacing w:before="120"/>
              <w:ind w:left="0" w:hanging="426"/>
              <w:jc w:val="both"/>
              <w:textAlignment w:val="baseline"/>
              <w:rPr>
                <w:noProof/>
                <w:sz w:val="22"/>
                <w:szCs w:val="22"/>
              </w:rPr>
            </w:pPr>
          </w:p>
          <w:p w14:paraId="7A8B936B" w14:textId="77777777" w:rsidR="00464922" w:rsidRPr="00F3109B" w:rsidRDefault="00464922" w:rsidP="00464922">
            <w:pPr>
              <w:pStyle w:val="ListParagraph"/>
              <w:numPr>
                <w:ilvl w:val="3"/>
                <w:numId w:val="44"/>
              </w:numPr>
              <w:overflowPunct w:val="0"/>
              <w:autoSpaceDE w:val="0"/>
              <w:autoSpaceDN w:val="0"/>
              <w:adjustRightInd w:val="0"/>
              <w:spacing w:before="120"/>
              <w:ind w:left="0" w:hanging="426"/>
              <w:jc w:val="both"/>
              <w:textAlignment w:val="baseline"/>
              <w:rPr>
                <w:noProof/>
                <w:sz w:val="22"/>
                <w:szCs w:val="22"/>
              </w:rPr>
            </w:pPr>
          </w:p>
          <w:p w14:paraId="04A7BC22" w14:textId="4BDD0EBF" w:rsidR="00464922" w:rsidRPr="00F3109B" w:rsidRDefault="00464922" w:rsidP="00464922">
            <w:pPr>
              <w:pStyle w:val="ListParagraph"/>
              <w:numPr>
                <w:ilvl w:val="3"/>
                <w:numId w:val="44"/>
              </w:numPr>
              <w:overflowPunct w:val="0"/>
              <w:autoSpaceDE w:val="0"/>
              <w:autoSpaceDN w:val="0"/>
              <w:adjustRightInd w:val="0"/>
              <w:spacing w:before="120"/>
              <w:ind w:left="0" w:hanging="426"/>
              <w:jc w:val="both"/>
              <w:textAlignment w:val="baseline"/>
              <w:rPr>
                <w:noProof/>
                <w:sz w:val="22"/>
                <w:szCs w:val="22"/>
              </w:rPr>
            </w:pPr>
            <w:r w:rsidRPr="00F3109B">
              <w:rPr>
                <w:sz w:val="22"/>
                <w:szCs w:val="22"/>
              </w:rPr>
              <w:t>Apliecinām, ka uz mums kā Pretendentu, mūsu valdes vai padomes locekļiem, patieso labumu guvējiem, pārstāvēttiesīgām personām vai prokūristiem vai personām, kuras ir pilnvarotas pārstāvēt mūsu darbībās, kas saistītas ar filiāli, nav noteiktas starptautiskās vai nacionālās sankcijas vai būtiskas finanšu un kapitāla tirgus intereses ietekmējošas Eiropas Savienības vai Ziemeļatlantijas līguma organizācijas dalībvalsts noteiktās sankcijas, kuras ietekmē noteiktā līguma izpildi.</w:t>
            </w:r>
          </w:p>
          <w:p w14:paraId="541C0A84" w14:textId="77777777" w:rsidR="00464922" w:rsidRPr="00F3109B" w:rsidRDefault="00464922" w:rsidP="00464922">
            <w:pPr>
              <w:rPr>
                <w:noProof/>
                <w:sz w:val="22"/>
                <w:szCs w:val="22"/>
              </w:rPr>
            </w:pPr>
          </w:p>
          <w:p w14:paraId="52CC5B52" w14:textId="77777777" w:rsidR="00464922" w:rsidRPr="00F3109B" w:rsidRDefault="00464922" w:rsidP="00464922">
            <w:pPr>
              <w:rPr>
                <w:noProof/>
                <w:sz w:val="22"/>
                <w:szCs w:val="22"/>
              </w:rPr>
            </w:pPr>
          </w:p>
          <w:p w14:paraId="04D82BD0" w14:textId="77777777" w:rsidR="00464922" w:rsidRPr="00F3109B" w:rsidRDefault="00464922" w:rsidP="00464922">
            <w:pPr>
              <w:rPr>
                <w:noProof/>
                <w:sz w:val="22"/>
                <w:szCs w:val="22"/>
              </w:rPr>
            </w:pPr>
            <w:r w:rsidRPr="00F3109B">
              <w:rPr>
                <w:noProof/>
                <w:sz w:val="22"/>
                <w:szCs w:val="22"/>
              </w:rPr>
              <w:t xml:space="preserve">Pretendenta </w:t>
            </w:r>
            <w:r w:rsidRPr="00F3109B">
              <w:rPr>
                <w:noProof/>
                <w:sz w:val="22"/>
                <w:szCs w:val="22"/>
              </w:rPr>
              <w:tab/>
              <w:t>___________________________________________________ personā</w:t>
            </w:r>
          </w:p>
          <w:p w14:paraId="741587ED" w14:textId="77777777" w:rsidR="00464922" w:rsidRPr="00F3109B" w:rsidRDefault="00464922" w:rsidP="00464922">
            <w:pPr>
              <w:jc w:val="center"/>
              <w:rPr>
                <w:noProof/>
                <w:sz w:val="22"/>
                <w:szCs w:val="22"/>
                <w:vertAlign w:val="superscript"/>
              </w:rPr>
            </w:pPr>
            <w:r w:rsidRPr="00F3109B">
              <w:rPr>
                <w:noProof/>
                <w:sz w:val="22"/>
                <w:szCs w:val="22"/>
                <w:vertAlign w:val="superscript"/>
              </w:rPr>
              <w:t>(pilnvarotās personas amats, vārds un uzvārds)</w:t>
            </w:r>
          </w:p>
          <w:p w14:paraId="790C863B" w14:textId="77777777" w:rsidR="00464922" w:rsidRPr="00F3109B" w:rsidRDefault="00464922" w:rsidP="00464922">
            <w:pPr>
              <w:rPr>
                <w:sz w:val="22"/>
                <w:szCs w:val="22"/>
              </w:rPr>
            </w:pPr>
            <w:r w:rsidRPr="00F3109B">
              <w:rPr>
                <w:sz w:val="22"/>
                <w:szCs w:val="22"/>
              </w:rPr>
              <w:t>Paraksts</w:t>
            </w:r>
            <w:r w:rsidRPr="00F3109B">
              <w:rPr>
                <w:sz w:val="22"/>
                <w:szCs w:val="22"/>
              </w:rPr>
              <w:tab/>
              <w:t>_________________________, datums ______________</w:t>
            </w:r>
          </w:p>
          <w:p w14:paraId="50349386" w14:textId="77777777" w:rsidR="00464922" w:rsidRPr="00F3109B" w:rsidRDefault="00464922" w:rsidP="00464922">
            <w:pPr>
              <w:spacing w:after="200" w:line="276" w:lineRule="auto"/>
              <w:rPr>
                <w:sz w:val="22"/>
                <w:szCs w:val="22"/>
              </w:rPr>
            </w:pPr>
          </w:p>
        </w:tc>
      </w:tr>
    </w:tbl>
    <w:p w14:paraId="08E26EEE" w14:textId="77777777" w:rsidR="0042144F" w:rsidRPr="00F3109B" w:rsidRDefault="0042144F" w:rsidP="0042144F">
      <w:pPr>
        <w:ind w:left="360"/>
        <w:jc w:val="right"/>
        <w:rPr>
          <w:sz w:val="22"/>
          <w:szCs w:val="22"/>
        </w:rPr>
      </w:pPr>
    </w:p>
    <w:p w14:paraId="71C6574E" w14:textId="77777777" w:rsidR="00000D74" w:rsidRPr="00F3109B" w:rsidRDefault="00000D74" w:rsidP="00246116">
      <w:pPr>
        <w:rPr>
          <w:color w:val="0070C0"/>
          <w:sz w:val="22"/>
          <w:szCs w:val="22"/>
        </w:rPr>
      </w:pPr>
    </w:p>
    <w:p w14:paraId="61104A0A" w14:textId="77777777" w:rsidR="00CB3C6E" w:rsidRPr="00F3109B" w:rsidRDefault="00CB3C6E">
      <w:pPr>
        <w:spacing w:after="200" w:line="276" w:lineRule="auto"/>
        <w:rPr>
          <w:color w:val="0070C0"/>
          <w:sz w:val="22"/>
          <w:szCs w:val="22"/>
        </w:rPr>
        <w:sectPr w:rsidR="00CB3C6E" w:rsidRPr="00F3109B" w:rsidSect="00716325">
          <w:headerReference w:type="default" r:id="rId10"/>
          <w:pgSz w:w="11906" w:h="16838"/>
          <w:pgMar w:top="1440" w:right="1440" w:bottom="1440" w:left="1800" w:header="709" w:footer="709" w:gutter="0"/>
          <w:cols w:space="708"/>
          <w:titlePg/>
          <w:docGrid w:linePitch="360"/>
        </w:sectPr>
      </w:pPr>
    </w:p>
    <w:p w14:paraId="48F54177" w14:textId="77777777" w:rsidR="00CB3C6E" w:rsidRPr="00F3109B" w:rsidRDefault="00CB3C6E">
      <w:pPr>
        <w:spacing w:after="200" w:line="276" w:lineRule="auto"/>
        <w:rPr>
          <w:color w:val="0070C0"/>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CB3C6E" w:rsidRPr="00F3109B" w14:paraId="4543C88A" w14:textId="77777777" w:rsidTr="00CB3C6E">
        <w:trPr>
          <w:trHeight w:val="300"/>
        </w:trPr>
        <w:tc>
          <w:tcPr>
            <w:tcW w:w="562" w:type="dxa"/>
            <w:hideMark/>
          </w:tcPr>
          <w:p w14:paraId="03DD5849" w14:textId="77777777" w:rsidR="00CB3C6E" w:rsidRPr="00F3109B" w:rsidRDefault="00CB3C6E" w:rsidP="00CB3C6E">
            <w:pPr>
              <w:rPr>
                <w:sz w:val="22"/>
                <w:szCs w:val="22"/>
              </w:rPr>
            </w:pPr>
          </w:p>
        </w:tc>
        <w:tc>
          <w:tcPr>
            <w:tcW w:w="13755" w:type="dxa"/>
            <w:hideMark/>
          </w:tcPr>
          <w:p w14:paraId="5D90AB21" w14:textId="44BECDC1" w:rsidR="00311455" w:rsidRPr="00F3109B" w:rsidRDefault="00CB3C6E" w:rsidP="00311455">
            <w:pPr>
              <w:keepNext/>
              <w:ind w:left="1350"/>
              <w:jc w:val="right"/>
              <w:outlineLvl w:val="2"/>
              <w:rPr>
                <w:sz w:val="22"/>
                <w:szCs w:val="22"/>
              </w:rPr>
            </w:pPr>
            <w:bookmarkStart w:id="120" w:name="_Toc476039734"/>
            <w:bookmarkStart w:id="121" w:name="_Toc485222732"/>
            <w:bookmarkStart w:id="122" w:name="_Toc516093287"/>
            <w:r w:rsidRPr="00F3109B">
              <w:rPr>
                <w:b/>
                <w:sz w:val="22"/>
                <w:szCs w:val="22"/>
              </w:rPr>
              <w:t>Pielikums Nr.</w:t>
            </w:r>
            <w:bookmarkEnd w:id="120"/>
            <w:bookmarkEnd w:id="121"/>
            <w:bookmarkEnd w:id="122"/>
            <w:r w:rsidRPr="00F3109B">
              <w:rPr>
                <w:b/>
                <w:sz w:val="22"/>
                <w:szCs w:val="22"/>
              </w:rPr>
              <w:t xml:space="preserve">2 </w:t>
            </w:r>
          </w:p>
          <w:p w14:paraId="51A3B663" w14:textId="77777777" w:rsidR="00311455" w:rsidRPr="00F3109B" w:rsidRDefault="00311455" w:rsidP="00311455">
            <w:pPr>
              <w:jc w:val="right"/>
              <w:rPr>
                <w:sz w:val="22"/>
                <w:szCs w:val="22"/>
              </w:rPr>
            </w:pPr>
            <w:r w:rsidRPr="00F3109B">
              <w:rPr>
                <w:sz w:val="22"/>
                <w:szCs w:val="22"/>
              </w:rPr>
              <w:t>Iepirkuma „Latvijas Universitātes Cietvielu fizikas institūta darbinieku veselības apdrošināšana”,</w:t>
            </w:r>
          </w:p>
          <w:p w14:paraId="1098D8AC" w14:textId="12F01C5E" w:rsidR="00311455" w:rsidRPr="00F3109B" w:rsidRDefault="00311455" w:rsidP="00311455">
            <w:pPr>
              <w:jc w:val="right"/>
              <w:rPr>
                <w:sz w:val="22"/>
                <w:szCs w:val="22"/>
              </w:rPr>
            </w:pPr>
            <w:r w:rsidRPr="00F3109B">
              <w:rPr>
                <w:sz w:val="22"/>
                <w:szCs w:val="22"/>
              </w:rPr>
              <w:t>Id. Nr. LU CFI</w:t>
            </w:r>
            <w:r w:rsidR="008D44E6" w:rsidRPr="00F3109B">
              <w:rPr>
                <w:sz w:val="22"/>
                <w:szCs w:val="22"/>
              </w:rPr>
              <w:t xml:space="preserve"> 202</w:t>
            </w:r>
            <w:r w:rsidR="001364DA" w:rsidRPr="00F3109B">
              <w:rPr>
                <w:sz w:val="22"/>
                <w:szCs w:val="22"/>
              </w:rPr>
              <w:t>2</w:t>
            </w:r>
            <w:r w:rsidR="008D44E6" w:rsidRPr="00F3109B">
              <w:rPr>
                <w:sz w:val="22"/>
                <w:szCs w:val="22"/>
              </w:rPr>
              <w:t>/</w:t>
            </w:r>
            <w:r w:rsidR="001364DA" w:rsidRPr="00F3109B">
              <w:rPr>
                <w:sz w:val="22"/>
                <w:szCs w:val="22"/>
              </w:rPr>
              <w:t>6</w:t>
            </w:r>
            <w:r w:rsidRPr="00F3109B">
              <w:rPr>
                <w:sz w:val="22"/>
                <w:szCs w:val="22"/>
              </w:rPr>
              <w:t xml:space="preserve">, </w:t>
            </w:r>
          </w:p>
          <w:p w14:paraId="52BCF6C1" w14:textId="77777777" w:rsidR="00311455" w:rsidRPr="00F3109B" w:rsidRDefault="00311455" w:rsidP="00311455">
            <w:pPr>
              <w:jc w:val="right"/>
              <w:rPr>
                <w:sz w:val="22"/>
                <w:szCs w:val="22"/>
              </w:rPr>
            </w:pPr>
            <w:r w:rsidRPr="00F3109B">
              <w:rPr>
                <w:sz w:val="22"/>
                <w:szCs w:val="22"/>
              </w:rPr>
              <w:t>nolikumam</w:t>
            </w:r>
          </w:p>
          <w:p w14:paraId="4357DFAA" w14:textId="196EFB19" w:rsidR="00311455" w:rsidRPr="00F3109B" w:rsidRDefault="00311455" w:rsidP="00311455">
            <w:pPr>
              <w:jc w:val="right"/>
              <w:rPr>
                <w:sz w:val="22"/>
                <w:szCs w:val="22"/>
              </w:rPr>
            </w:pPr>
          </w:p>
          <w:p w14:paraId="66E8306A" w14:textId="77777777" w:rsidR="00311455" w:rsidRPr="00F3109B" w:rsidRDefault="00311455" w:rsidP="00311455">
            <w:pPr>
              <w:keepNext/>
              <w:ind w:left="1350"/>
              <w:jc w:val="right"/>
              <w:outlineLvl w:val="2"/>
              <w:rPr>
                <w:sz w:val="22"/>
                <w:szCs w:val="22"/>
              </w:rPr>
            </w:pPr>
          </w:p>
          <w:p w14:paraId="715AD900" w14:textId="0ED3FBE0" w:rsidR="00CB3C6E" w:rsidRPr="00F3109B" w:rsidRDefault="00CB3C6E" w:rsidP="00CB3C6E">
            <w:pPr>
              <w:jc w:val="right"/>
              <w:rPr>
                <w:sz w:val="22"/>
                <w:szCs w:val="22"/>
              </w:rPr>
            </w:pPr>
          </w:p>
        </w:tc>
      </w:tr>
      <w:tr w:rsidR="00E238E6" w:rsidRPr="00F3109B" w14:paraId="2208390F" w14:textId="77777777" w:rsidTr="00E56DF0">
        <w:trPr>
          <w:trHeight w:val="300"/>
        </w:trPr>
        <w:tc>
          <w:tcPr>
            <w:tcW w:w="562" w:type="dxa"/>
            <w:hideMark/>
          </w:tcPr>
          <w:p w14:paraId="6AD0EAB6" w14:textId="77777777" w:rsidR="00E238E6" w:rsidRPr="00F3109B" w:rsidRDefault="00E238E6" w:rsidP="00E56DF0">
            <w:pPr>
              <w:rPr>
                <w:sz w:val="22"/>
                <w:szCs w:val="22"/>
              </w:rPr>
            </w:pPr>
          </w:p>
        </w:tc>
        <w:tc>
          <w:tcPr>
            <w:tcW w:w="13755" w:type="dxa"/>
            <w:hideMark/>
          </w:tcPr>
          <w:p w14:paraId="6BC93BCE" w14:textId="77777777" w:rsidR="00E238E6" w:rsidRPr="00F3109B" w:rsidRDefault="00E238E6" w:rsidP="00E56DF0">
            <w:pPr>
              <w:jc w:val="center"/>
              <w:rPr>
                <w:b/>
                <w:bCs/>
                <w:sz w:val="22"/>
                <w:szCs w:val="22"/>
              </w:rPr>
            </w:pPr>
            <w:r w:rsidRPr="00F3109B">
              <w:rPr>
                <w:b/>
                <w:bCs/>
                <w:sz w:val="22"/>
                <w:szCs w:val="22"/>
              </w:rPr>
              <w:t>TEHNISKĀ SPECIFIKĀCIJA</w:t>
            </w:r>
          </w:p>
        </w:tc>
      </w:tr>
    </w:tbl>
    <w:p w14:paraId="3081CB98" w14:textId="77777777" w:rsidR="00E238E6" w:rsidRPr="00F3109B" w:rsidRDefault="00E238E6" w:rsidP="00E238E6">
      <w:pPr>
        <w:rPr>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E238E6" w:rsidRPr="00F3109B" w14:paraId="3A22CBD2" w14:textId="77777777" w:rsidTr="00E56DF0">
        <w:trPr>
          <w:trHeight w:val="255"/>
        </w:trPr>
        <w:tc>
          <w:tcPr>
            <w:tcW w:w="562" w:type="dxa"/>
            <w:hideMark/>
          </w:tcPr>
          <w:p w14:paraId="7E6C4335" w14:textId="77777777" w:rsidR="00E238E6" w:rsidRPr="00F3109B" w:rsidRDefault="00E238E6" w:rsidP="00E56DF0">
            <w:pPr>
              <w:rPr>
                <w:sz w:val="22"/>
                <w:szCs w:val="22"/>
              </w:rPr>
            </w:pPr>
          </w:p>
        </w:tc>
        <w:tc>
          <w:tcPr>
            <w:tcW w:w="13755" w:type="dxa"/>
            <w:hideMark/>
          </w:tcPr>
          <w:p w14:paraId="1A5B42EA" w14:textId="77777777" w:rsidR="00E238E6" w:rsidRPr="00F3109B" w:rsidRDefault="00E238E6" w:rsidP="00E56DF0">
            <w:pPr>
              <w:rPr>
                <w:b/>
                <w:bCs/>
                <w:sz w:val="22"/>
                <w:szCs w:val="22"/>
              </w:rPr>
            </w:pPr>
            <w:r w:rsidRPr="00F3109B">
              <w:rPr>
                <w:b/>
                <w:bCs/>
                <w:sz w:val="22"/>
                <w:szCs w:val="22"/>
              </w:rPr>
              <w:t>VISPĀRĪGA INFORMĀCIJA PAR IEPIRKUMA PRIEKŠMETU</w:t>
            </w:r>
          </w:p>
        </w:tc>
      </w:tr>
      <w:tr w:rsidR="005B785F" w:rsidRPr="00F3109B" w14:paraId="38EF981D" w14:textId="77777777" w:rsidTr="00E56DF0">
        <w:trPr>
          <w:gridAfter w:val="1"/>
          <w:wAfter w:w="13755" w:type="dxa"/>
          <w:trHeight w:val="270"/>
        </w:trPr>
        <w:tc>
          <w:tcPr>
            <w:tcW w:w="562" w:type="dxa"/>
            <w:hideMark/>
          </w:tcPr>
          <w:p w14:paraId="63F215B2" w14:textId="77777777" w:rsidR="005B785F" w:rsidRPr="00F3109B" w:rsidRDefault="005B785F" w:rsidP="00E56DF0">
            <w:pPr>
              <w:rPr>
                <w:b/>
                <w:bCs/>
                <w:sz w:val="22"/>
                <w:szCs w:val="22"/>
              </w:rPr>
            </w:pPr>
          </w:p>
        </w:tc>
      </w:tr>
      <w:tr w:rsidR="00E238E6" w:rsidRPr="00F3109B" w14:paraId="6ED5FDD9" w14:textId="77777777" w:rsidTr="00E56DF0">
        <w:trPr>
          <w:trHeight w:val="315"/>
        </w:trPr>
        <w:tc>
          <w:tcPr>
            <w:tcW w:w="562" w:type="dxa"/>
            <w:hideMark/>
          </w:tcPr>
          <w:p w14:paraId="5AAB759D" w14:textId="77777777" w:rsidR="00E238E6" w:rsidRPr="00F3109B" w:rsidRDefault="00E238E6" w:rsidP="00E56DF0">
            <w:pPr>
              <w:rPr>
                <w:sz w:val="22"/>
                <w:szCs w:val="22"/>
              </w:rPr>
            </w:pPr>
          </w:p>
        </w:tc>
        <w:tc>
          <w:tcPr>
            <w:tcW w:w="13755" w:type="dxa"/>
            <w:hideMark/>
          </w:tcPr>
          <w:p w14:paraId="7ECBE325" w14:textId="0845D9D9" w:rsidR="00E238E6" w:rsidRPr="00F3109B" w:rsidRDefault="00E238E6" w:rsidP="00E56DF0">
            <w:pPr>
              <w:rPr>
                <w:sz w:val="22"/>
                <w:szCs w:val="22"/>
              </w:rPr>
            </w:pPr>
            <w:r w:rsidRPr="00F3109B">
              <w:rPr>
                <w:sz w:val="22"/>
                <w:szCs w:val="22"/>
              </w:rPr>
              <w:t>Visiem apdrošināmajiem darbiniekiem par Pasūtītāja līdzekļiem tiks izvēlēta vienāda pamatprogramma</w:t>
            </w:r>
            <w:r w:rsidR="005B785F" w:rsidRPr="00F3109B">
              <w:rPr>
                <w:sz w:val="22"/>
                <w:szCs w:val="22"/>
              </w:rPr>
              <w:t xml:space="preserve">, taču darbiniekiem ir iespējams, piemaksājot no saviem līdzekļiem, saņemt uzlabotu polisi. </w:t>
            </w:r>
          </w:p>
        </w:tc>
      </w:tr>
      <w:tr w:rsidR="00E238E6" w:rsidRPr="00F3109B" w14:paraId="37A06D9C" w14:textId="77777777" w:rsidTr="00E56DF0">
        <w:trPr>
          <w:trHeight w:val="495"/>
        </w:trPr>
        <w:tc>
          <w:tcPr>
            <w:tcW w:w="562" w:type="dxa"/>
            <w:hideMark/>
          </w:tcPr>
          <w:p w14:paraId="22784DF8" w14:textId="77777777" w:rsidR="00E238E6" w:rsidRPr="00F3109B" w:rsidRDefault="00E238E6" w:rsidP="00E56DF0">
            <w:pPr>
              <w:rPr>
                <w:sz w:val="22"/>
                <w:szCs w:val="22"/>
              </w:rPr>
            </w:pPr>
          </w:p>
        </w:tc>
        <w:tc>
          <w:tcPr>
            <w:tcW w:w="13755" w:type="dxa"/>
            <w:hideMark/>
          </w:tcPr>
          <w:p w14:paraId="7C53D85D" w14:textId="77777777" w:rsidR="00E238E6" w:rsidRPr="00F3109B" w:rsidRDefault="00E238E6" w:rsidP="00E56DF0">
            <w:pPr>
              <w:rPr>
                <w:sz w:val="22"/>
                <w:szCs w:val="22"/>
              </w:rPr>
            </w:pPr>
            <w:r w:rsidRPr="00F3109B">
              <w:rPr>
                <w:sz w:val="22"/>
                <w:szCs w:val="22"/>
              </w:rPr>
              <w:t xml:space="preserve">Apdrošināšanas prēmijas apmērs tehniskajā - finanšu piedāvājumā jānorāda, ņemot vērā paredzēto samaksas kārtību – četros maksājumā pilnā apmērā par Pakalpojumu. </w:t>
            </w:r>
          </w:p>
        </w:tc>
      </w:tr>
      <w:tr w:rsidR="00E238E6" w:rsidRPr="00F3109B" w14:paraId="22FC3E88" w14:textId="77777777" w:rsidTr="00E56DF0">
        <w:trPr>
          <w:trHeight w:val="330"/>
        </w:trPr>
        <w:tc>
          <w:tcPr>
            <w:tcW w:w="562" w:type="dxa"/>
            <w:hideMark/>
          </w:tcPr>
          <w:p w14:paraId="2099BD09" w14:textId="77777777" w:rsidR="00E238E6" w:rsidRPr="00F3109B" w:rsidRDefault="00E238E6" w:rsidP="00E56DF0">
            <w:pPr>
              <w:rPr>
                <w:sz w:val="22"/>
                <w:szCs w:val="22"/>
              </w:rPr>
            </w:pPr>
          </w:p>
        </w:tc>
        <w:tc>
          <w:tcPr>
            <w:tcW w:w="13755" w:type="dxa"/>
            <w:hideMark/>
          </w:tcPr>
          <w:p w14:paraId="44F5C10F" w14:textId="77777777" w:rsidR="00E238E6" w:rsidRPr="00F3109B" w:rsidRDefault="00E238E6" w:rsidP="00E56DF0">
            <w:pPr>
              <w:rPr>
                <w:sz w:val="22"/>
                <w:szCs w:val="22"/>
              </w:rPr>
            </w:pPr>
          </w:p>
        </w:tc>
      </w:tr>
      <w:tr w:rsidR="00E238E6" w:rsidRPr="00F3109B" w14:paraId="6170F1B3" w14:textId="77777777" w:rsidTr="00E56DF0">
        <w:trPr>
          <w:trHeight w:val="349"/>
        </w:trPr>
        <w:tc>
          <w:tcPr>
            <w:tcW w:w="562" w:type="dxa"/>
            <w:hideMark/>
          </w:tcPr>
          <w:p w14:paraId="41F7B854" w14:textId="77777777" w:rsidR="00E238E6" w:rsidRPr="00F3109B" w:rsidRDefault="00E238E6" w:rsidP="00E56DF0">
            <w:pPr>
              <w:rPr>
                <w:sz w:val="22"/>
                <w:szCs w:val="22"/>
              </w:rPr>
            </w:pPr>
          </w:p>
          <w:p w14:paraId="57674EF2" w14:textId="77777777" w:rsidR="00E238E6" w:rsidRPr="00F3109B" w:rsidRDefault="00E238E6" w:rsidP="00E56DF0">
            <w:pPr>
              <w:rPr>
                <w:sz w:val="22"/>
                <w:szCs w:val="22"/>
              </w:rPr>
            </w:pPr>
          </w:p>
        </w:tc>
        <w:tc>
          <w:tcPr>
            <w:tcW w:w="13755" w:type="dxa"/>
            <w:vAlign w:val="center"/>
            <w:hideMark/>
          </w:tcPr>
          <w:p w14:paraId="77126E24" w14:textId="19184508" w:rsidR="00E238E6" w:rsidRPr="00F3109B" w:rsidRDefault="00E238E6" w:rsidP="00E56DF0">
            <w:pPr>
              <w:jc w:val="center"/>
              <w:rPr>
                <w:b/>
                <w:bCs/>
                <w:sz w:val="22"/>
                <w:szCs w:val="22"/>
              </w:rPr>
            </w:pPr>
            <w:r w:rsidRPr="00F3109B">
              <w:rPr>
                <w:b/>
                <w:bCs/>
                <w:sz w:val="22"/>
                <w:szCs w:val="22"/>
              </w:rPr>
              <w:t>TEHNISKĀ – FINANŠU PIEDĀVĀJUMA FORMA</w:t>
            </w:r>
          </w:p>
          <w:p w14:paraId="531CF163" w14:textId="6BF5B1A3" w:rsidR="005B785F" w:rsidRPr="00F3109B" w:rsidRDefault="005B785F" w:rsidP="005B785F">
            <w:pPr>
              <w:rPr>
                <w:b/>
                <w:bCs/>
                <w:i/>
                <w:iCs/>
                <w:color w:val="4F81BD" w:themeColor="accent1"/>
                <w:sz w:val="22"/>
                <w:szCs w:val="22"/>
              </w:rPr>
            </w:pPr>
            <w:r w:rsidRPr="00F3109B">
              <w:rPr>
                <w:b/>
                <w:bCs/>
                <w:i/>
                <w:iCs/>
                <w:color w:val="4F81BD" w:themeColor="accent1"/>
                <w:sz w:val="22"/>
                <w:szCs w:val="22"/>
              </w:rPr>
              <w:t>1.tabula: Vispārīgās obligātās prasības</w:t>
            </w:r>
          </w:p>
          <w:p w14:paraId="314C915A" w14:textId="321F5526" w:rsidR="005B785F" w:rsidRPr="00F3109B" w:rsidRDefault="005B785F" w:rsidP="00E56DF0">
            <w:pPr>
              <w:jc w:val="center"/>
              <w:rPr>
                <w:sz w:val="22"/>
                <w:szCs w:val="22"/>
              </w:rPr>
            </w:pPr>
          </w:p>
        </w:tc>
      </w:tr>
    </w:tbl>
    <w:p w14:paraId="44F54F39" w14:textId="77777777" w:rsidR="00E238E6" w:rsidRPr="00F3109B" w:rsidRDefault="00E238E6" w:rsidP="00E238E6">
      <w:pPr>
        <w:rPr>
          <w:sz w:val="22"/>
          <w:szCs w:val="22"/>
        </w:rPr>
      </w:pPr>
    </w:p>
    <w:tbl>
      <w:tblPr>
        <w:tblStyle w:val="TableGrid"/>
        <w:tblW w:w="14572" w:type="dxa"/>
        <w:tblInd w:w="-5" w:type="dxa"/>
        <w:tblLook w:val="04A0" w:firstRow="1" w:lastRow="0" w:firstColumn="1" w:lastColumn="0" w:noHBand="0" w:noVBand="1"/>
      </w:tblPr>
      <w:tblGrid>
        <w:gridCol w:w="562"/>
        <w:gridCol w:w="12876"/>
        <w:gridCol w:w="1134"/>
      </w:tblGrid>
      <w:tr w:rsidR="00E238E6" w:rsidRPr="00F3109B" w14:paraId="72A0A31A" w14:textId="77777777" w:rsidTr="00E56DF0">
        <w:trPr>
          <w:trHeight w:val="330"/>
        </w:trPr>
        <w:tc>
          <w:tcPr>
            <w:tcW w:w="562" w:type="dxa"/>
            <w:tcBorders>
              <w:top w:val="single" w:sz="4" w:space="0" w:color="auto"/>
            </w:tcBorders>
            <w:hideMark/>
          </w:tcPr>
          <w:p w14:paraId="11ED0677" w14:textId="77777777" w:rsidR="00E238E6" w:rsidRPr="00F3109B" w:rsidRDefault="00E238E6" w:rsidP="00E56DF0">
            <w:pPr>
              <w:rPr>
                <w:sz w:val="22"/>
                <w:szCs w:val="22"/>
              </w:rPr>
            </w:pPr>
            <w:r w:rsidRPr="00F3109B">
              <w:rPr>
                <w:sz w:val="22"/>
                <w:szCs w:val="22"/>
              </w:rPr>
              <w:t> </w:t>
            </w:r>
          </w:p>
        </w:tc>
        <w:tc>
          <w:tcPr>
            <w:tcW w:w="12876" w:type="dxa"/>
            <w:tcBorders>
              <w:top w:val="single" w:sz="4" w:space="0" w:color="auto"/>
            </w:tcBorders>
            <w:vAlign w:val="center"/>
            <w:hideMark/>
          </w:tcPr>
          <w:p w14:paraId="4D1DC504" w14:textId="77777777" w:rsidR="00E238E6" w:rsidRPr="00F3109B" w:rsidRDefault="00E238E6" w:rsidP="00E56DF0">
            <w:pPr>
              <w:rPr>
                <w:b/>
                <w:bCs/>
                <w:sz w:val="22"/>
                <w:szCs w:val="22"/>
              </w:rPr>
            </w:pPr>
            <w:r w:rsidRPr="00F3109B">
              <w:rPr>
                <w:b/>
                <w:bCs/>
                <w:sz w:val="22"/>
                <w:szCs w:val="22"/>
              </w:rPr>
              <w:t>VISPĀRĪGĀS PRASĪBAS (Pasūtītāja prasībām jābūt iekļautām piedāvājumā)</w:t>
            </w:r>
          </w:p>
        </w:tc>
        <w:tc>
          <w:tcPr>
            <w:tcW w:w="1134" w:type="dxa"/>
            <w:tcBorders>
              <w:top w:val="single" w:sz="4" w:space="0" w:color="auto"/>
            </w:tcBorders>
            <w:hideMark/>
          </w:tcPr>
          <w:p w14:paraId="0A1C16BA" w14:textId="77777777" w:rsidR="00E238E6" w:rsidRPr="00F3109B" w:rsidRDefault="00E238E6" w:rsidP="00E56DF0">
            <w:pPr>
              <w:rPr>
                <w:sz w:val="18"/>
                <w:szCs w:val="18"/>
              </w:rPr>
            </w:pPr>
            <w:r w:rsidRPr="00F3109B">
              <w:rPr>
                <w:sz w:val="18"/>
                <w:szCs w:val="18"/>
              </w:rPr>
              <w:t>Piekrīt-jā, nepiekrīt -nē</w:t>
            </w:r>
          </w:p>
        </w:tc>
      </w:tr>
      <w:tr w:rsidR="00E238E6" w:rsidRPr="00F3109B" w14:paraId="42F7B750" w14:textId="77777777" w:rsidTr="00E56DF0">
        <w:trPr>
          <w:trHeight w:val="499"/>
        </w:trPr>
        <w:tc>
          <w:tcPr>
            <w:tcW w:w="562" w:type="dxa"/>
            <w:hideMark/>
          </w:tcPr>
          <w:p w14:paraId="179E0BDE" w14:textId="77777777" w:rsidR="00E238E6" w:rsidRPr="00F3109B" w:rsidRDefault="00E238E6" w:rsidP="00E56DF0">
            <w:pPr>
              <w:rPr>
                <w:sz w:val="22"/>
                <w:szCs w:val="22"/>
              </w:rPr>
            </w:pPr>
            <w:r w:rsidRPr="00F3109B">
              <w:rPr>
                <w:sz w:val="22"/>
                <w:szCs w:val="22"/>
              </w:rPr>
              <w:t>1.</w:t>
            </w:r>
          </w:p>
        </w:tc>
        <w:tc>
          <w:tcPr>
            <w:tcW w:w="12876" w:type="dxa"/>
            <w:hideMark/>
          </w:tcPr>
          <w:p w14:paraId="2539FB06" w14:textId="77777777" w:rsidR="00E238E6" w:rsidRPr="00F3109B" w:rsidRDefault="00E238E6" w:rsidP="00E56DF0">
            <w:pPr>
              <w:rPr>
                <w:sz w:val="22"/>
                <w:szCs w:val="22"/>
              </w:rPr>
            </w:pPr>
            <w:r w:rsidRPr="00F3109B">
              <w:rPr>
                <w:sz w:val="22"/>
                <w:szCs w:val="22"/>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1134" w:type="dxa"/>
            <w:hideMark/>
          </w:tcPr>
          <w:p w14:paraId="3C5FD193" w14:textId="77777777" w:rsidR="00E238E6" w:rsidRPr="00F3109B" w:rsidRDefault="00E238E6" w:rsidP="00E56DF0">
            <w:pPr>
              <w:rPr>
                <w:sz w:val="22"/>
                <w:szCs w:val="22"/>
              </w:rPr>
            </w:pPr>
            <w:r w:rsidRPr="00F3109B">
              <w:rPr>
                <w:sz w:val="22"/>
                <w:szCs w:val="22"/>
              </w:rPr>
              <w:t> </w:t>
            </w:r>
          </w:p>
        </w:tc>
      </w:tr>
      <w:tr w:rsidR="00E238E6" w:rsidRPr="00F3109B" w14:paraId="4B1D3267" w14:textId="77777777" w:rsidTr="00E56DF0">
        <w:trPr>
          <w:trHeight w:val="795"/>
        </w:trPr>
        <w:tc>
          <w:tcPr>
            <w:tcW w:w="562" w:type="dxa"/>
            <w:hideMark/>
          </w:tcPr>
          <w:p w14:paraId="344059C5" w14:textId="77777777" w:rsidR="00E238E6" w:rsidRPr="00F3109B" w:rsidRDefault="00E238E6" w:rsidP="00E56DF0">
            <w:pPr>
              <w:rPr>
                <w:sz w:val="22"/>
                <w:szCs w:val="22"/>
              </w:rPr>
            </w:pPr>
            <w:r w:rsidRPr="00F3109B">
              <w:rPr>
                <w:sz w:val="22"/>
                <w:szCs w:val="22"/>
              </w:rPr>
              <w:t>2.</w:t>
            </w:r>
          </w:p>
        </w:tc>
        <w:tc>
          <w:tcPr>
            <w:tcW w:w="12876" w:type="dxa"/>
            <w:hideMark/>
          </w:tcPr>
          <w:p w14:paraId="23C0AF03" w14:textId="3187AF85" w:rsidR="00E238E6" w:rsidRPr="00F3109B" w:rsidRDefault="00E238E6" w:rsidP="007A1D7F">
            <w:pPr>
              <w:rPr>
                <w:sz w:val="22"/>
                <w:szCs w:val="22"/>
              </w:rPr>
            </w:pPr>
            <w:r w:rsidRPr="00F3109B">
              <w:rPr>
                <w:sz w:val="22"/>
                <w:szCs w:val="22"/>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r w:rsidR="007A1D7F" w:rsidRPr="00F3109B">
              <w:rPr>
                <w:sz w:val="22"/>
                <w:szCs w:val="22"/>
              </w:rPr>
              <w:t xml:space="preserve"> Ja pakalpojuma saņemšanai tiek izmantots nosūtījums, kas izdots pirms šī līguma spēkā stāšanās datuma, pretendents to atzīst par pietiekamu un spēkā esošu pienākošās apdrošināšanas atlīdzības pieteikšanai un saņemšanai.</w:t>
            </w:r>
          </w:p>
        </w:tc>
        <w:tc>
          <w:tcPr>
            <w:tcW w:w="1134" w:type="dxa"/>
            <w:hideMark/>
          </w:tcPr>
          <w:p w14:paraId="3206D4C4" w14:textId="77777777" w:rsidR="00E238E6" w:rsidRPr="00F3109B" w:rsidRDefault="00E238E6" w:rsidP="00E56DF0">
            <w:pPr>
              <w:rPr>
                <w:sz w:val="22"/>
                <w:szCs w:val="22"/>
              </w:rPr>
            </w:pPr>
            <w:r w:rsidRPr="00F3109B">
              <w:rPr>
                <w:sz w:val="22"/>
                <w:szCs w:val="22"/>
              </w:rPr>
              <w:t> </w:t>
            </w:r>
          </w:p>
        </w:tc>
      </w:tr>
      <w:tr w:rsidR="00E238E6" w:rsidRPr="00F3109B" w14:paraId="386B1B6E" w14:textId="77777777" w:rsidTr="00E56DF0">
        <w:trPr>
          <w:trHeight w:val="810"/>
        </w:trPr>
        <w:tc>
          <w:tcPr>
            <w:tcW w:w="562" w:type="dxa"/>
            <w:hideMark/>
          </w:tcPr>
          <w:p w14:paraId="3A237308" w14:textId="77777777" w:rsidR="00E238E6" w:rsidRPr="00F3109B" w:rsidRDefault="00E238E6" w:rsidP="00E56DF0">
            <w:pPr>
              <w:rPr>
                <w:sz w:val="22"/>
                <w:szCs w:val="22"/>
              </w:rPr>
            </w:pPr>
            <w:r w:rsidRPr="00F3109B">
              <w:rPr>
                <w:sz w:val="22"/>
                <w:szCs w:val="22"/>
              </w:rPr>
              <w:t>3.</w:t>
            </w:r>
          </w:p>
        </w:tc>
        <w:tc>
          <w:tcPr>
            <w:tcW w:w="12876" w:type="dxa"/>
            <w:hideMark/>
          </w:tcPr>
          <w:p w14:paraId="7D00DD08" w14:textId="08B60276" w:rsidR="00E238E6" w:rsidRPr="00F3109B" w:rsidRDefault="00E238E6" w:rsidP="00866A28">
            <w:pPr>
              <w:rPr>
                <w:sz w:val="22"/>
                <w:szCs w:val="22"/>
              </w:rPr>
            </w:pPr>
            <w:r w:rsidRPr="00F3109B">
              <w:rPr>
                <w:sz w:val="22"/>
                <w:szCs w:val="22"/>
              </w:rPr>
              <w:t>Stacionārā vai ambulatorā pakalpojuma iepriekšēja nesaskaņošana pirms saņemšanas nevar būt par apdrošināšanas atlīdzības izmaksas atteikuma vai samazināšanas iemeslu. Pretendents izsniedz</w:t>
            </w:r>
            <w:r w:rsidR="00866A28" w:rsidRPr="00F3109B">
              <w:rPr>
                <w:sz w:val="22"/>
                <w:szCs w:val="22"/>
              </w:rPr>
              <w:t xml:space="preserve"> (ja Pretendents to praktizē)</w:t>
            </w:r>
            <w:r w:rsidRPr="00F3109B">
              <w:rPr>
                <w:sz w:val="22"/>
                <w:szCs w:val="22"/>
              </w:rPr>
              <w:t xml:space="preserve"> rakstveida apmaksas garantijas vēstuli medicīniskajām iestādēm par maksas stacionārajiem pakalpojumiem</w:t>
            </w:r>
            <w:r w:rsidR="00866A28" w:rsidRPr="00F3109B">
              <w:rPr>
                <w:sz w:val="22"/>
                <w:szCs w:val="22"/>
              </w:rPr>
              <w:t xml:space="preserve"> (arī par plaša spektra diagnostiskajiem izmeklējumiem – ja Pretendents to praktizē) un</w:t>
            </w:r>
            <w:r w:rsidRPr="00F3109B">
              <w:rPr>
                <w:sz w:val="22"/>
                <w:szCs w:val="22"/>
              </w:rPr>
              <w:t xml:space="preserve"> 3 darba dienu laikā no nepieciešamo dokumentu saņemšanas.</w:t>
            </w:r>
          </w:p>
        </w:tc>
        <w:tc>
          <w:tcPr>
            <w:tcW w:w="1134" w:type="dxa"/>
            <w:hideMark/>
          </w:tcPr>
          <w:p w14:paraId="252C8806" w14:textId="77777777" w:rsidR="00E238E6" w:rsidRPr="00F3109B" w:rsidRDefault="00E238E6" w:rsidP="00E56DF0">
            <w:pPr>
              <w:rPr>
                <w:sz w:val="22"/>
                <w:szCs w:val="22"/>
              </w:rPr>
            </w:pPr>
            <w:r w:rsidRPr="00F3109B">
              <w:rPr>
                <w:sz w:val="22"/>
                <w:szCs w:val="22"/>
              </w:rPr>
              <w:t> </w:t>
            </w:r>
          </w:p>
        </w:tc>
      </w:tr>
      <w:tr w:rsidR="00E238E6" w:rsidRPr="00F3109B" w14:paraId="6E7CB56C" w14:textId="77777777" w:rsidTr="00E56DF0">
        <w:trPr>
          <w:trHeight w:val="1338"/>
        </w:trPr>
        <w:tc>
          <w:tcPr>
            <w:tcW w:w="562" w:type="dxa"/>
            <w:hideMark/>
          </w:tcPr>
          <w:p w14:paraId="00082F38" w14:textId="77777777" w:rsidR="00E238E6" w:rsidRPr="00F3109B" w:rsidRDefault="00E238E6" w:rsidP="00E56DF0">
            <w:pPr>
              <w:rPr>
                <w:sz w:val="22"/>
                <w:szCs w:val="22"/>
              </w:rPr>
            </w:pPr>
            <w:r w:rsidRPr="00F3109B">
              <w:rPr>
                <w:sz w:val="22"/>
                <w:szCs w:val="22"/>
              </w:rPr>
              <w:lastRenderedPageBreak/>
              <w:t>4.</w:t>
            </w:r>
          </w:p>
        </w:tc>
        <w:tc>
          <w:tcPr>
            <w:tcW w:w="12876" w:type="dxa"/>
            <w:hideMark/>
          </w:tcPr>
          <w:p w14:paraId="55082C2B" w14:textId="746C9EF1" w:rsidR="00E238E6" w:rsidRPr="00F3109B" w:rsidRDefault="00E238E6" w:rsidP="00E56DF0">
            <w:pPr>
              <w:rPr>
                <w:sz w:val="22"/>
                <w:szCs w:val="22"/>
              </w:rPr>
            </w:pPr>
            <w:r w:rsidRPr="00F3109B">
              <w:rPr>
                <w:sz w:val="22"/>
                <w:szCs w:val="22"/>
              </w:rPr>
              <w:t>Pretendents apdrošināšanas līgumā nedrīkst noteikt vairāk ierobežojumu, izņēmumu, apakšlimitu,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w:t>
            </w:r>
            <w:r w:rsidR="007A1D7F" w:rsidRPr="00F3109B">
              <w:rPr>
                <w:sz w:val="22"/>
                <w:szCs w:val="22"/>
              </w:rPr>
              <w:t xml:space="preserve">teikt papildu apakšlimitus vai </w:t>
            </w:r>
            <w:r w:rsidRPr="00F3109B">
              <w:rPr>
                <w:sz w:val="22"/>
                <w:szCs w:val="22"/>
              </w:rPr>
              <w:t>reižu skaitu noteiktā termiņā. Nedrīkst noteikt vecuma ierobežojumus pakalpojuma saņemšanai.</w:t>
            </w:r>
          </w:p>
        </w:tc>
        <w:tc>
          <w:tcPr>
            <w:tcW w:w="1134" w:type="dxa"/>
            <w:hideMark/>
          </w:tcPr>
          <w:p w14:paraId="359349A3" w14:textId="77777777" w:rsidR="00E238E6" w:rsidRPr="00F3109B" w:rsidRDefault="00E238E6" w:rsidP="00E56DF0">
            <w:pPr>
              <w:rPr>
                <w:sz w:val="22"/>
                <w:szCs w:val="22"/>
              </w:rPr>
            </w:pPr>
            <w:r w:rsidRPr="00F3109B">
              <w:rPr>
                <w:sz w:val="22"/>
                <w:szCs w:val="22"/>
              </w:rPr>
              <w:t> </w:t>
            </w:r>
          </w:p>
        </w:tc>
      </w:tr>
      <w:tr w:rsidR="00E238E6" w:rsidRPr="00F3109B" w14:paraId="115276B2" w14:textId="77777777" w:rsidTr="00E56DF0">
        <w:trPr>
          <w:trHeight w:val="540"/>
        </w:trPr>
        <w:tc>
          <w:tcPr>
            <w:tcW w:w="562" w:type="dxa"/>
            <w:hideMark/>
          </w:tcPr>
          <w:p w14:paraId="4148EDD0" w14:textId="77777777" w:rsidR="00E238E6" w:rsidRPr="00F3109B" w:rsidRDefault="00E238E6" w:rsidP="00E56DF0">
            <w:pPr>
              <w:rPr>
                <w:sz w:val="22"/>
                <w:szCs w:val="22"/>
              </w:rPr>
            </w:pPr>
            <w:r w:rsidRPr="00F3109B">
              <w:rPr>
                <w:sz w:val="22"/>
                <w:szCs w:val="22"/>
              </w:rPr>
              <w:t>5.</w:t>
            </w:r>
          </w:p>
        </w:tc>
        <w:tc>
          <w:tcPr>
            <w:tcW w:w="12876" w:type="dxa"/>
            <w:hideMark/>
          </w:tcPr>
          <w:p w14:paraId="25D82EE3" w14:textId="77777777" w:rsidR="00E238E6" w:rsidRPr="00F3109B" w:rsidRDefault="00E238E6" w:rsidP="00E56DF0">
            <w:pPr>
              <w:rPr>
                <w:sz w:val="22"/>
                <w:szCs w:val="22"/>
              </w:rPr>
            </w:pPr>
            <w:r w:rsidRPr="00F3109B">
              <w:rPr>
                <w:sz w:val="22"/>
                <w:szCs w:val="22"/>
              </w:rPr>
              <w:t>Polises termiņa laikā nedrīkst sašaurināt segumu. Pretendentam pēc pasūtītāja pieprasījuma, ja to akceptē arī potenciālā līgumorganizācija, rast iespēju noslēgt sadarbības līgumus ar norādītajām ārstniecības iestādēm.</w:t>
            </w:r>
          </w:p>
        </w:tc>
        <w:tc>
          <w:tcPr>
            <w:tcW w:w="1134" w:type="dxa"/>
            <w:hideMark/>
          </w:tcPr>
          <w:p w14:paraId="718B8AA3" w14:textId="77777777" w:rsidR="00E238E6" w:rsidRPr="00F3109B" w:rsidRDefault="00E238E6" w:rsidP="00E56DF0">
            <w:pPr>
              <w:rPr>
                <w:sz w:val="22"/>
                <w:szCs w:val="22"/>
              </w:rPr>
            </w:pPr>
            <w:r w:rsidRPr="00F3109B">
              <w:rPr>
                <w:sz w:val="22"/>
                <w:szCs w:val="22"/>
              </w:rPr>
              <w:t> </w:t>
            </w:r>
          </w:p>
        </w:tc>
      </w:tr>
      <w:tr w:rsidR="00E238E6" w:rsidRPr="00F3109B" w14:paraId="1F46227D" w14:textId="77777777" w:rsidTr="00E56DF0">
        <w:trPr>
          <w:trHeight w:val="1065"/>
        </w:trPr>
        <w:tc>
          <w:tcPr>
            <w:tcW w:w="562" w:type="dxa"/>
            <w:hideMark/>
          </w:tcPr>
          <w:p w14:paraId="23A0384C" w14:textId="77777777" w:rsidR="00E238E6" w:rsidRPr="00F3109B" w:rsidRDefault="00E238E6" w:rsidP="00E56DF0">
            <w:pPr>
              <w:rPr>
                <w:sz w:val="22"/>
                <w:szCs w:val="22"/>
              </w:rPr>
            </w:pPr>
            <w:r w:rsidRPr="00F3109B">
              <w:rPr>
                <w:sz w:val="22"/>
                <w:szCs w:val="22"/>
              </w:rPr>
              <w:t>6.</w:t>
            </w:r>
          </w:p>
        </w:tc>
        <w:tc>
          <w:tcPr>
            <w:tcW w:w="12876" w:type="dxa"/>
            <w:hideMark/>
          </w:tcPr>
          <w:p w14:paraId="549C86D6" w14:textId="77777777" w:rsidR="00E238E6" w:rsidRPr="00F3109B" w:rsidRDefault="00E238E6" w:rsidP="00E56DF0">
            <w:pPr>
              <w:rPr>
                <w:sz w:val="22"/>
                <w:szCs w:val="22"/>
              </w:rPr>
            </w:pPr>
            <w:r w:rsidRPr="00F3109B">
              <w:rPr>
                <w:sz w:val="22"/>
                <w:szCs w:val="22"/>
              </w:rPr>
              <w:t>Pretrunu gadījumā starp Pretendenta iesniegto tehnisko - finanšu piedāvājumu un Pretendenta veselības apdrošināšanas noteikumiem, programmu aprakstiem u.c. papildu noteikumiem, noteicošais ir tehniskais - finanšu piedāvājums, kā arī, ja Pretendenta apdrošināšanas noteikumi paredz nosacījumus, kurus Pasūtītājs nav noteicis šajā nolikumā un kuri pasliktina Pasūtītāja vai apdrošināto personu stāvokli, tie tiek atzīti par spēkā neesošiem.</w:t>
            </w:r>
          </w:p>
        </w:tc>
        <w:tc>
          <w:tcPr>
            <w:tcW w:w="1134" w:type="dxa"/>
            <w:hideMark/>
          </w:tcPr>
          <w:p w14:paraId="13EDA7AC" w14:textId="77777777" w:rsidR="00E238E6" w:rsidRPr="00F3109B" w:rsidRDefault="00E238E6" w:rsidP="00E56DF0">
            <w:pPr>
              <w:rPr>
                <w:sz w:val="22"/>
                <w:szCs w:val="22"/>
              </w:rPr>
            </w:pPr>
            <w:r w:rsidRPr="00F3109B">
              <w:rPr>
                <w:sz w:val="22"/>
                <w:szCs w:val="22"/>
              </w:rPr>
              <w:t> </w:t>
            </w:r>
          </w:p>
        </w:tc>
      </w:tr>
      <w:tr w:rsidR="00E238E6" w:rsidRPr="00F3109B" w14:paraId="307BB25C" w14:textId="77777777" w:rsidTr="00E56DF0">
        <w:trPr>
          <w:trHeight w:val="743"/>
        </w:trPr>
        <w:tc>
          <w:tcPr>
            <w:tcW w:w="562" w:type="dxa"/>
            <w:hideMark/>
          </w:tcPr>
          <w:p w14:paraId="60A5E74E" w14:textId="77777777" w:rsidR="00E238E6" w:rsidRPr="00F3109B" w:rsidRDefault="00E238E6" w:rsidP="00E56DF0">
            <w:pPr>
              <w:rPr>
                <w:sz w:val="22"/>
                <w:szCs w:val="22"/>
              </w:rPr>
            </w:pPr>
            <w:r w:rsidRPr="00F3109B">
              <w:rPr>
                <w:sz w:val="22"/>
                <w:szCs w:val="22"/>
              </w:rPr>
              <w:t>7.</w:t>
            </w:r>
          </w:p>
        </w:tc>
        <w:tc>
          <w:tcPr>
            <w:tcW w:w="12876" w:type="dxa"/>
            <w:hideMark/>
          </w:tcPr>
          <w:p w14:paraId="57A789A1" w14:textId="40EFE3DD" w:rsidR="00E238E6" w:rsidRPr="00F3109B" w:rsidRDefault="00E238E6" w:rsidP="00E56DF0">
            <w:pPr>
              <w:rPr>
                <w:sz w:val="22"/>
                <w:szCs w:val="22"/>
              </w:rPr>
            </w:pPr>
            <w:r w:rsidRPr="00F3109B">
              <w:rPr>
                <w:sz w:val="22"/>
                <w:szCs w:val="22"/>
              </w:rPr>
              <w:t>Pretendenta tehniskajam - finanšu piedāvājumam jāatbilst vispārīgām prasībām un jāizpilda vismaz minimālās prasības, kas norādītas tehniskajā specifikācijā. Vērtējot iesniegtos piedāvājumus, par papildus iekļautiem pakalpojumiem tiek piešķirti papildu punkti saskaņā ar</w:t>
            </w:r>
            <w:r w:rsidR="007A1D7F" w:rsidRPr="00F3109B">
              <w:rPr>
                <w:sz w:val="22"/>
                <w:szCs w:val="22"/>
              </w:rPr>
              <w:t xml:space="preserve"> </w:t>
            </w:r>
            <w:r w:rsidRPr="00F3109B">
              <w:rPr>
                <w:sz w:val="22"/>
                <w:szCs w:val="22"/>
              </w:rPr>
              <w:t>vērtēšanas kritērijiem. Ja izpildītas tikai minimālās prasības, punkti netiek piešķirti.</w:t>
            </w:r>
          </w:p>
        </w:tc>
        <w:tc>
          <w:tcPr>
            <w:tcW w:w="1134" w:type="dxa"/>
            <w:hideMark/>
          </w:tcPr>
          <w:p w14:paraId="5157CDB6" w14:textId="77777777" w:rsidR="00E238E6" w:rsidRPr="00F3109B" w:rsidRDefault="00E238E6" w:rsidP="00E56DF0">
            <w:pPr>
              <w:rPr>
                <w:sz w:val="22"/>
                <w:szCs w:val="22"/>
              </w:rPr>
            </w:pPr>
            <w:r w:rsidRPr="00F3109B">
              <w:rPr>
                <w:sz w:val="22"/>
                <w:szCs w:val="22"/>
              </w:rPr>
              <w:t> </w:t>
            </w:r>
          </w:p>
        </w:tc>
      </w:tr>
      <w:tr w:rsidR="00E238E6" w:rsidRPr="00F3109B" w14:paraId="47E3F3CF" w14:textId="77777777" w:rsidTr="00E56DF0">
        <w:trPr>
          <w:trHeight w:val="1025"/>
        </w:trPr>
        <w:tc>
          <w:tcPr>
            <w:tcW w:w="562" w:type="dxa"/>
            <w:hideMark/>
          </w:tcPr>
          <w:p w14:paraId="147634D6" w14:textId="77777777" w:rsidR="00E238E6" w:rsidRPr="00F3109B" w:rsidRDefault="00E238E6" w:rsidP="00E56DF0">
            <w:pPr>
              <w:rPr>
                <w:sz w:val="22"/>
                <w:szCs w:val="22"/>
              </w:rPr>
            </w:pPr>
            <w:r w:rsidRPr="00F3109B">
              <w:rPr>
                <w:sz w:val="22"/>
                <w:szCs w:val="22"/>
              </w:rPr>
              <w:t>8.</w:t>
            </w:r>
          </w:p>
        </w:tc>
        <w:tc>
          <w:tcPr>
            <w:tcW w:w="12876" w:type="dxa"/>
            <w:hideMark/>
          </w:tcPr>
          <w:p w14:paraId="15D5BF2D" w14:textId="77777777" w:rsidR="00E238E6" w:rsidRPr="00F3109B" w:rsidRDefault="00E238E6" w:rsidP="00E56DF0">
            <w:pPr>
              <w:rPr>
                <w:sz w:val="22"/>
                <w:szCs w:val="22"/>
              </w:rPr>
            </w:pPr>
            <w:r w:rsidRPr="00F3109B">
              <w:rPr>
                <w:sz w:val="22"/>
                <w:szCs w:val="22"/>
              </w:rPr>
              <w:t>Pretendents nodrošina plašu līgumorganizāciju klāstu Rīgā un Rīgas apkārtnē, kur saņemt maksas ambulatoros pakalpojumus ar bezskaidras naudas norēķiniem un/vai maksas stacionāros pakalpojumus, ieskaitot, SIA “Medicīnas sabiedrību “ARS”, SIA “Veselības centrs 4”, AS “Veselības centru apvienība”, Paula Stradiņa Klīniskās universitātes slimnīcu, RAKUS, 1.slimnīcu un 2. slimnīcu. Pretendentam jānodrošina laboratorisko izmeklējumu, t.sk. materiālu paņemšanas, apmaksa bezskaidras naudas norēķina veidā E.Gulbja laboratorijā, Centrālajā laboratorijā un NMS laboratorijā.</w:t>
            </w:r>
          </w:p>
        </w:tc>
        <w:tc>
          <w:tcPr>
            <w:tcW w:w="1134" w:type="dxa"/>
            <w:hideMark/>
          </w:tcPr>
          <w:p w14:paraId="4413D520" w14:textId="77777777" w:rsidR="00E238E6" w:rsidRPr="00F3109B" w:rsidRDefault="00E238E6" w:rsidP="00E56DF0">
            <w:pPr>
              <w:rPr>
                <w:sz w:val="22"/>
                <w:szCs w:val="22"/>
              </w:rPr>
            </w:pPr>
            <w:r w:rsidRPr="00F3109B">
              <w:rPr>
                <w:sz w:val="22"/>
                <w:szCs w:val="22"/>
              </w:rPr>
              <w:t> </w:t>
            </w:r>
          </w:p>
        </w:tc>
      </w:tr>
      <w:tr w:rsidR="00E238E6" w:rsidRPr="00F3109B" w14:paraId="5005FBF8" w14:textId="77777777" w:rsidTr="00E56DF0">
        <w:trPr>
          <w:trHeight w:val="1095"/>
        </w:trPr>
        <w:tc>
          <w:tcPr>
            <w:tcW w:w="562" w:type="dxa"/>
            <w:hideMark/>
          </w:tcPr>
          <w:p w14:paraId="0F0D151C" w14:textId="77777777" w:rsidR="00E238E6" w:rsidRPr="00F3109B" w:rsidRDefault="00E238E6" w:rsidP="00E56DF0">
            <w:pPr>
              <w:rPr>
                <w:sz w:val="22"/>
                <w:szCs w:val="22"/>
              </w:rPr>
            </w:pPr>
            <w:r w:rsidRPr="00F3109B">
              <w:rPr>
                <w:sz w:val="22"/>
                <w:szCs w:val="22"/>
              </w:rPr>
              <w:t>9.</w:t>
            </w:r>
          </w:p>
        </w:tc>
        <w:tc>
          <w:tcPr>
            <w:tcW w:w="12876" w:type="dxa"/>
            <w:hideMark/>
          </w:tcPr>
          <w:p w14:paraId="03EF7C89" w14:textId="77777777" w:rsidR="00E238E6" w:rsidRPr="00F3109B" w:rsidRDefault="00E238E6" w:rsidP="00E56DF0">
            <w:pPr>
              <w:rPr>
                <w:sz w:val="22"/>
                <w:szCs w:val="22"/>
              </w:rPr>
            </w:pPr>
            <w:r w:rsidRPr="00F3109B">
              <w:rPr>
                <w:sz w:val="22"/>
                <w:szCs w:val="22"/>
              </w:rPr>
              <w:t>Pretendents nodrošina katrai apdrošinātajai personai veselības apdrošināšanas karti pacienta iemaksas un maksas pakalpojumu saņemšanai, detalizētu veselības apdrošināšanas programmas aprakstu, informāciju par līgumiestādēm pakalpojumu saņemšanai un informāciju par apdrošināšanas atlīdzības saņemšanas kārtību un noteikumiem, iestājoties apdrošināšanas gadījumam, kā arī – bez maksas izsniedz veselības apdrošināšanas kartes dublikātu, dokumentu kopijas, kā arī izziņas Valsts ieņēmumu dienestam.</w:t>
            </w:r>
          </w:p>
        </w:tc>
        <w:tc>
          <w:tcPr>
            <w:tcW w:w="1134" w:type="dxa"/>
            <w:hideMark/>
          </w:tcPr>
          <w:p w14:paraId="15895170" w14:textId="77777777" w:rsidR="00E238E6" w:rsidRPr="00F3109B" w:rsidRDefault="00E238E6" w:rsidP="00E56DF0">
            <w:pPr>
              <w:rPr>
                <w:sz w:val="22"/>
                <w:szCs w:val="22"/>
              </w:rPr>
            </w:pPr>
            <w:r w:rsidRPr="00F3109B">
              <w:rPr>
                <w:sz w:val="22"/>
                <w:szCs w:val="22"/>
              </w:rPr>
              <w:t> </w:t>
            </w:r>
          </w:p>
        </w:tc>
      </w:tr>
      <w:tr w:rsidR="00E238E6" w:rsidRPr="00F3109B" w14:paraId="7FEAB9AD" w14:textId="77777777" w:rsidTr="00E56DF0">
        <w:trPr>
          <w:trHeight w:val="1480"/>
        </w:trPr>
        <w:tc>
          <w:tcPr>
            <w:tcW w:w="562" w:type="dxa"/>
            <w:hideMark/>
          </w:tcPr>
          <w:p w14:paraId="10A04179" w14:textId="77777777" w:rsidR="00E238E6" w:rsidRPr="00F3109B" w:rsidRDefault="00E238E6" w:rsidP="00E56DF0">
            <w:pPr>
              <w:rPr>
                <w:sz w:val="22"/>
                <w:szCs w:val="22"/>
              </w:rPr>
            </w:pPr>
            <w:r w:rsidRPr="00F3109B">
              <w:rPr>
                <w:sz w:val="22"/>
                <w:szCs w:val="22"/>
              </w:rPr>
              <w:t>10.</w:t>
            </w:r>
          </w:p>
        </w:tc>
        <w:tc>
          <w:tcPr>
            <w:tcW w:w="12876" w:type="dxa"/>
            <w:hideMark/>
          </w:tcPr>
          <w:p w14:paraId="6EFC7368" w14:textId="3F65A8BD" w:rsidR="00E238E6" w:rsidRPr="00F3109B" w:rsidRDefault="00E238E6" w:rsidP="00E56DF0">
            <w:pPr>
              <w:rPr>
                <w:sz w:val="22"/>
                <w:szCs w:val="22"/>
              </w:rPr>
            </w:pPr>
            <w:r w:rsidRPr="00F3109B">
              <w:rPr>
                <w:sz w:val="22"/>
                <w:szCs w:val="22"/>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Ja apdrošinātā persona samaksājusi par polisē iekļautajiem medicīniskajiem pakalpojumiem no personīgajiem līdz</w:t>
            </w:r>
            <w:r w:rsidR="007A1D7F" w:rsidRPr="00F3109B">
              <w:rPr>
                <w:sz w:val="22"/>
                <w:szCs w:val="22"/>
              </w:rPr>
              <w:t xml:space="preserve">ekļiem, tai ir tiesības saņemt </w:t>
            </w:r>
            <w:r w:rsidRPr="00F3109B">
              <w:rPr>
                <w:sz w:val="22"/>
                <w:szCs w:val="22"/>
              </w:rPr>
              <w:t>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1134" w:type="dxa"/>
            <w:hideMark/>
          </w:tcPr>
          <w:p w14:paraId="65E43C50" w14:textId="77777777" w:rsidR="00E238E6" w:rsidRPr="00F3109B" w:rsidRDefault="00E238E6" w:rsidP="00E56DF0">
            <w:pPr>
              <w:rPr>
                <w:sz w:val="22"/>
                <w:szCs w:val="22"/>
              </w:rPr>
            </w:pPr>
            <w:r w:rsidRPr="00F3109B">
              <w:rPr>
                <w:sz w:val="22"/>
                <w:szCs w:val="22"/>
              </w:rPr>
              <w:t> </w:t>
            </w:r>
          </w:p>
        </w:tc>
      </w:tr>
      <w:tr w:rsidR="00E238E6" w:rsidRPr="00F3109B" w14:paraId="2A5DB21E" w14:textId="77777777" w:rsidTr="00E56DF0">
        <w:trPr>
          <w:trHeight w:val="555"/>
        </w:trPr>
        <w:tc>
          <w:tcPr>
            <w:tcW w:w="562" w:type="dxa"/>
            <w:hideMark/>
          </w:tcPr>
          <w:p w14:paraId="6AE22246" w14:textId="77777777" w:rsidR="00E238E6" w:rsidRPr="00F3109B" w:rsidRDefault="00E238E6" w:rsidP="00E56DF0">
            <w:pPr>
              <w:rPr>
                <w:sz w:val="22"/>
                <w:szCs w:val="22"/>
              </w:rPr>
            </w:pPr>
            <w:r w:rsidRPr="00F3109B">
              <w:rPr>
                <w:sz w:val="22"/>
                <w:szCs w:val="22"/>
              </w:rPr>
              <w:t>11.</w:t>
            </w:r>
          </w:p>
        </w:tc>
        <w:tc>
          <w:tcPr>
            <w:tcW w:w="12876" w:type="dxa"/>
            <w:hideMark/>
          </w:tcPr>
          <w:p w14:paraId="0049BE29" w14:textId="77777777" w:rsidR="00E238E6" w:rsidRPr="00F3109B" w:rsidRDefault="00E238E6" w:rsidP="00E56DF0">
            <w:pPr>
              <w:rPr>
                <w:sz w:val="22"/>
                <w:szCs w:val="22"/>
              </w:rPr>
            </w:pPr>
            <w:r w:rsidRPr="00F3109B">
              <w:rPr>
                <w:sz w:val="22"/>
                <w:szCs w:val="22"/>
              </w:rPr>
              <w:t>Pēc apdrošinātās personas pieprasījuma 3 darba dienu laikā jāizsniedz izziņa par tās limitu izlietojumu. Pēc pasūtītāja pieprasījuma 3 darba dienu laikā jāsniedz atbilde par kopējām izmaksām par polisi.</w:t>
            </w:r>
          </w:p>
        </w:tc>
        <w:tc>
          <w:tcPr>
            <w:tcW w:w="1134" w:type="dxa"/>
            <w:hideMark/>
          </w:tcPr>
          <w:p w14:paraId="2810DF92" w14:textId="77777777" w:rsidR="00E238E6" w:rsidRPr="00F3109B" w:rsidRDefault="00E238E6" w:rsidP="00E56DF0">
            <w:pPr>
              <w:rPr>
                <w:sz w:val="22"/>
                <w:szCs w:val="22"/>
              </w:rPr>
            </w:pPr>
            <w:r w:rsidRPr="00F3109B">
              <w:rPr>
                <w:sz w:val="22"/>
                <w:szCs w:val="22"/>
              </w:rPr>
              <w:t> </w:t>
            </w:r>
          </w:p>
        </w:tc>
      </w:tr>
      <w:tr w:rsidR="00E238E6" w:rsidRPr="00F3109B" w14:paraId="1B79EC64" w14:textId="77777777" w:rsidTr="00E56DF0">
        <w:trPr>
          <w:trHeight w:val="786"/>
        </w:trPr>
        <w:tc>
          <w:tcPr>
            <w:tcW w:w="562" w:type="dxa"/>
            <w:hideMark/>
          </w:tcPr>
          <w:p w14:paraId="6786F519" w14:textId="77777777" w:rsidR="00E238E6" w:rsidRPr="00F3109B" w:rsidRDefault="00E238E6" w:rsidP="00E56DF0">
            <w:pPr>
              <w:rPr>
                <w:sz w:val="22"/>
                <w:szCs w:val="22"/>
              </w:rPr>
            </w:pPr>
            <w:r w:rsidRPr="00F3109B">
              <w:rPr>
                <w:sz w:val="22"/>
                <w:szCs w:val="22"/>
              </w:rPr>
              <w:t>12.</w:t>
            </w:r>
          </w:p>
        </w:tc>
        <w:tc>
          <w:tcPr>
            <w:tcW w:w="12876" w:type="dxa"/>
            <w:hideMark/>
          </w:tcPr>
          <w:p w14:paraId="3F75B5DF" w14:textId="432230E7" w:rsidR="00E238E6" w:rsidRPr="00F3109B" w:rsidRDefault="00E238E6" w:rsidP="00E56DF0">
            <w:pPr>
              <w:rPr>
                <w:sz w:val="22"/>
                <w:szCs w:val="22"/>
              </w:rPr>
            </w:pPr>
            <w:r w:rsidRPr="00F3109B">
              <w:rPr>
                <w:sz w:val="22"/>
                <w:szCs w:val="22"/>
              </w:rPr>
              <w:t>Atlīdzības pieteikumu par polisē iekļautajiem medicīniskajiem pakalpojumiem apdrošinātās personas ir tiesīgas iesniegt visa polises termiņa laikā un 1 (viena) mēneša laikā pēc polises termiņa beigām. Pretendents informē iesniedzēju par saņemtā atlīdzības pieteikuma saņemšanu</w:t>
            </w:r>
            <w:r w:rsidR="007A1D7F" w:rsidRPr="00F3109B">
              <w:rPr>
                <w:sz w:val="22"/>
                <w:szCs w:val="22"/>
              </w:rPr>
              <w:t xml:space="preserve"> </w:t>
            </w:r>
            <w:r w:rsidRPr="00F3109B">
              <w:rPr>
                <w:sz w:val="22"/>
                <w:szCs w:val="22"/>
              </w:rPr>
              <w:t>(elektroniski vai telefoniski).</w:t>
            </w:r>
          </w:p>
        </w:tc>
        <w:tc>
          <w:tcPr>
            <w:tcW w:w="1134" w:type="dxa"/>
            <w:hideMark/>
          </w:tcPr>
          <w:p w14:paraId="21CEF42B" w14:textId="77777777" w:rsidR="00E238E6" w:rsidRPr="00F3109B" w:rsidRDefault="00E238E6" w:rsidP="00E56DF0">
            <w:pPr>
              <w:rPr>
                <w:sz w:val="22"/>
                <w:szCs w:val="22"/>
              </w:rPr>
            </w:pPr>
            <w:r w:rsidRPr="00F3109B">
              <w:rPr>
                <w:sz w:val="22"/>
                <w:szCs w:val="22"/>
              </w:rPr>
              <w:t> </w:t>
            </w:r>
          </w:p>
        </w:tc>
      </w:tr>
      <w:tr w:rsidR="00E238E6" w:rsidRPr="00F3109B" w14:paraId="4836C9E8" w14:textId="77777777" w:rsidTr="008D44E6">
        <w:trPr>
          <w:trHeight w:val="557"/>
        </w:trPr>
        <w:tc>
          <w:tcPr>
            <w:tcW w:w="562" w:type="dxa"/>
            <w:hideMark/>
          </w:tcPr>
          <w:p w14:paraId="2F6E78D8" w14:textId="77777777" w:rsidR="00E238E6" w:rsidRPr="00F3109B" w:rsidRDefault="00E238E6" w:rsidP="00E56DF0">
            <w:pPr>
              <w:rPr>
                <w:sz w:val="22"/>
                <w:szCs w:val="22"/>
              </w:rPr>
            </w:pPr>
            <w:r w:rsidRPr="00F3109B">
              <w:rPr>
                <w:sz w:val="22"/>
                <w:szCs w:val="22"/>
              </w:rPr>
              <w:lastRenderedPageBreak/>
              <w:t>13.</w:t>
            </w:r>
          </w:p>
        </w:tc>
        <w:tc>
          <w:tcPr>
            <w:tcW w:w="12876" w:type="dxa"/>
            <w:hideMark/>
          </w:tcPr>
          <w:p w14:paraId="4B3CFA03" w14:textId="77777777" w:rsidR="00E238E6" w:rsidRPr="00F3109B" w:rsidRDefault="00E238E6" w:rsidP="00E56DF0">
            <w:pPr>
              <w:rPr>
                <w:sz w:val="22"/>
                <w:szCs w:val="22"/>
              </w:rPr>
            </w:pPr>
            <w:r w:rsidRPr="00F3109B">
              <w:rPr>
                <w:sz w:val="22"/>
                <w:szCs w:val="22"/>
              </w:rPr>
              <w:t>Apdrošināšanas atlīdzības izmaksa par veselības aprūpes pakalpojumiem, kas saņemti ārstniecības iestādēs, ar kurām Pretendentam nav sadarbības līguma (nelīgumiestādēs)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r w:rsidR="007A1D7F" w:rsidRPr="00F3109B">
              <w:rPr>
                <w:sz w:val="22"/>
                <w:szCs w:val="22"/>
              </w:rPr>
              <w:t xml:space="preserve">  </w:t>
            </w:r>
          </w:p>
          <w:p w14:paraId="3C1EB901" w14:textId="06C62D29" w:rsidR="007A1D7F" w:rsidRPr="00F3109B" w:rsidRDefault="007A1D7F" w:rsidP="00E56DF0">
            <w:pPr>
              <w:rPr>
                <w:sz w:val="22"/>
                <w:szCs w:val="22"/>
              </w:rPr>
            </w:pPr>
            <w:r w:rsidRPr="00F3109B">
              <w:rPr>
                <w:sz w:val="22"/>
                <w:szCs w:val="22"/>
              </w:rPr>
              <w:t>Pilnas atlīdzības izmaksas gadījumā Pretendentam jāinformē apdrošinātā persona vismaz īsziņas veidā par to, ka izmaksa tiek veikta pilnā apmērā.</w:t>
            </w:r>
          </w:p>
        </w:tc>
        <w:tc>
          <w:tcPr>
            <w:tcW w:w="1134" w:type="dxa"/>
            <w:hideMark/>
          </w:tcPr>
          <w:p w14:paraId="01AC4098" w14:textId="77777777" w:rsidR="00E238E6" w:rsidRPr="00F3109B" w:rsidRDefault="00E238E6" w:rsidP="00E56DF0">
            <w:pPr>
              <w:rPr>
                <w:sz w:val="22"/>
                <w:szCs w:val="22"/>
              </w:rPr>
            </w:pPr>
            <w:r w:rsidRPr="00F3109B">
              <w:rPr>
                <w:sz w:val="22"/>
                <w:szCs w:val="22"/>
              </w:rPr>
              <w:t> </w:t>
            </w:r>
          </w:p>
        </w:tc>
      </w:tr>
      <w:tr w:rsidR="00E238E6" w:rsidRPr="00F3109B" w14:paraId="795EFC3A" w14:textId="77777777" w:rsidTr="00E56DF0">
        <w:trPr>
          <w:trHeight w:val="315"/>
        </w:trPr>
        <w:tc>
          <w:tcPr>
            <w:tcW w:w="562" w:type="dxa"/>
            <w:hideMark/>
          </w:tcPr>
          <w:p w14:paraId="78EC9615" w14:textId="77777777" w:rsidR="00E238E6" w:rsidRPr="00F3109B" w:rsidRDefault="00E238E6" w:rsidP="00E56DF0">
            <w:pPr>
              <w:rPr>
                <w:sz w:val="22"/>
                <w:szCs w:val="22"/>
              </w:rPr>
            </w:pPr>
            <w:r w:rsidRPr="00F3109B">
              <w:rPr>
                <w:sz w:val="22"/>
                <w:szCs w:val="22"/>
              </w:rPr>
              <w:t>14.</w:t>
            </w:r>
          </w:p>
        </w:tc>
        <w:tc>
          <w:tcPr>
            <w:tcW w:w="12876" w:type="dxa"/>
            <w:hideMark/>
          </w:tcPr>
          <w:p w14:paraId="27469B71" w14:textId="77777777" w:rsidR="00E238E6" w:rsidRPr="00F3109B" w:rsidRDefault="00E238E6" w:rsidP="00E56DF0">
            <w:pPr>
              <w:rPr>
                <w:sz w:val="22"/>
                <w:szCs w:val="22"/>
              </w:rPr>
            </w:pPr>
            <w:r w:rsidRPr="00F3109B">
              <w:rPr>
                <w:sz w:val="22"/>
                <w:szCs w:val="22"/>
              </w:rPr>
              <w:t xml:space="preserve">Pretendentam jānodrošina iespēja apdrošinātajai personai saņemt konsultāciju par veselības apdrošināšanu, zvanot uz norādīto tālruni. </w:t>
            </w:r>
          </w:p>
        </w:tc>
        <w:tc>
          <w:tcPr>
            <w:tcW w:w="1134" w:type="dxa"/>
            <w:hideMark/>
          </w:tcPr>
          <w:p w14:paraId="5AC6029C" w14:textId="77777777" w:rsidR="00E238E6" w:rsidRPr="00F3109B" w:rsidRDefault="00E238E6" w:rsidP="00E56DF0">
            <w:pPr>
              <w:rPr>
                <w:sz w:val="22"/>
                <w:szCs w:val="22"/>
              </w:rPr>
            </w:pPr>
            <w:r w:rsidRPr="00F3109B">
              <w:rPr>
                <w:sz w:val="22"/>
                <w:szCs w:val="22"/>
              </w:rPr>
              <w:t> </w:t>
            </w:r>
          </w:p>
        </w:tc>
      </w:tr>
      <w:tr w:rsidR="00E238E6" w:rsidRPr="00F3109B" w14:paraId="1E17B38C" w14:textId="77777777" w:rsidTr="00E56DF0">
        <w:trPr>
          <w:trHeight w:val="300"/>
        </w:trPr>
        <w:tc>
          <w:tcPr>
            <w:tcW w:w="562" w:type="dxa"/>
            <w:hideMark/>
          </w:tcPr>
          <w:p w14:paraId="4BFF29F1" w14:textId="77777777" w:rsidR="00E238E6" w:rsidRPr="00F3109B" w:rsidRDefault="00E238E6" w:rsidP="00E56DF0">
            <w:pPr>
              <w:rPr>
                <w:sz w:val="22"/>
                <w:szCs w:val="22"/>
              </w:rPr>
            </w:pPr>
            <w:r w:rsidRPr="00F3109B">
              <w:rPr>
                <w:sz w:val="22"/>
                <w:szCs w:val="22"/>
              </w:rPr>
              <w:t>15.</w:t>
            </w:r>
          </w:p>
        </w:tc>
        <w:tc>
          <w:tcPr>
            <w:tcW w:w="12876" w:type="dxa"/>
            <w:hideMark/>
          </w:tcPr>
          <w:p w14:paraId="16F8D98C" w14:textId="77777777" w:rsidR="00E238E6" w:rsidRPr="00F3109B" w:rsidRDefault="00E238E6" w:rsidP="00E56DF0">
            <w:pPr>
              <w:rPr>
                <w:sz w:val="22"/>
                <w:szCs w:val="22"/>
              </w:rPr>
            </w:pPr>
            <w:r w:rsidRPr="00F3109B">
              <w:rPr>
                <w:sz w:val="22"/>
                <w:szCs w:val="22"/>
              </w:rPr>
              <w:t>Pretendentam jānodrošina iespēja Pasūtītājam veikt izmaiņas apdrošināto personu sarakstā:</w:t>
            </w:r>
          </w:p>
        </w:tc>
        <w:tc>
          <w:tcPr>
            <w:tcW w:w="1134" w:type="dxa"/>
            <w:hideMark/>
          </w:tcPr>
          <w:p w14:paraId="63BE7EEA" w14:textId="77777777" w:rsidR="00E238E6" w:rsidRPr="00F3109B" w:rsidRDefault="00E238E6" w:rsidP="00E56DF0">
            <w:pPr>
              <w:rPr>
                <w:sz w:val="22"/>
                <w:szCs w:val="22"/>
              </w:rPr>
            </w:pPr>
            <w:r w:rsidRPr="00F3109B">
              <w:rPr>
                <w:sz w:val="22"/>
                <w:szCs w:val="22"/>
              </w:rPr>
              <w:t> </w:t>
            </w:r>
          </w:p>
        </w:tc>
      </w:tr>
      <w:tr w:rsidR="00E238E6" w:rsidRPr="00F3109B" w14:paraId="08114825" w14:textId="77777777" w:rsidTr="00E56DF0">
        <w:trPr>
          <w:trHeight w:val="270"/>
        </w:trPr>
        <w:tc>
          <w:tcPr>
            <w:tcW w:w="562" w:type="dxa"/>
            <w:hideMark/>
          </w:tcPr>
          <w:p w14:paraId="0E4FC1DA" w14:textId="77777777" w:rsidR="00E238E6" w:rsidRPr="00F3109B" w:rsidRDefault="00E238E6" w:rsidP="00E56DF0">
            <w:pPr>
              <w:rPr>
                <w:sz w:val="22"/>
                <w:szCs w:val="22"/>
              </w:rPr>
            </w:pPr>
            <w:r w:rsidRPr="00F3109B">
              <w:rPr>
                <w:sz w:val="22"/>
                <w:szCs w:val="22"/>
              </w:rPr>
              <w:t> </w:t>
            </w:r>
          </w:p>
        </w:tc>
        <w:tc>
          <w:tcPr>
            <w:tcW w:w="12876" w:type="dxa"/>
            <w:hideMark/>
          </w:tcPr>
          <w:p w14:paraId="24CC8052" w14:textId="77777777" w:rsidR="00E238E6" w:rsidRPr="00F3109B" w:rsidRDefault="00E238E6" w:rsidP="00E56DF0">
            <w:pPr>
              <w:rPr>
                <w:sz w:val="22"/>
                <w:szCs w:val="22"/>
              </w:rPr>
            </w:pPr>
            <w:r w:rsidRPr="00F3109B">
              <w:rPr>
                <w:sz w:val="22"/>
                <w:szCs w:val="22"/>
              </w:rPr>
              <w:t>15.1. ne retāk kā vienu reizi mēnesī visa apdrošināšanas līguma (polises) darbības termiņa laikā izslēgt darbiniekus no apdrošināto saraksta;</w:t>
            </w:r>
          </w:p>
        </w:tc>
        <w:tc>
          <w:tcPr>
            <w:tcW w:w="1134" w:type="dxa"/>
            <w:hideMark/>
          </w:tcPr>
          <w:p w14:paraId="54637F23" w14:textId="77777777" w:rsidR="00E238E6" w:rsidRPr="00F3109B" w:rsidRDefault="00E238E6" w:rsidP="00E56DF0">
            <w:pPr>
              <w:rPr>
                <w:sz w:val="22"/>
                <w:szCs w:val="22"/>
              </w:rPr>
            </w:pPr>
            <w:r w:rsidRPr="00F3109B">
              <w:rPr>
                <w:sz w:val="22"/>
                <w:szCs w:val="22"/>
              </w:rPr>
              <w:t> </w:t>
            </w:r>
          </w:p>
        </w:tc>
      </w:tr>
      <w:tr w:rsidR="00E238E6" w:rsidRPr="00F3109B" w14:paraId="07A9659F" w14:textId="77777777" w:rsidTr="00E56DF0">
        <w:trPr>
          <w:trHeight w:val="585"/>
        </w:trPr>
        <w:tc>
          <w:tcPr>
            <w:tcW w:w="562" w:type="dxa"/>
            <w:hideMark/>
          </w:tcPr>
          <w:p w14:paraId="1A097289" w14:textId="77777777" w:rsidR="00E238E6" w:rsidRPr="00F3109B" w:rsidRDefault="00E238E6" w:rsidP="00E56DF0">
            <w:pPr>
              <w:rPr>
                <w:sz w:val="22"/>
                <w:szCs w:val="22"/>
              </w:rPr>
            </w:pPr>
            <w:r w:rsidRPr="00F3109B">
              <w:rPr>
                <w:sz w:val="22"/>
                <w:szCs w:val="22"/>
              </w:rPr>
              <w:t> </w:t>
            </w:r>
          </w:p>
        </w:tc>
        <w:tc>
          <w:tcPr>
            <w:tcW w:w="12876" w:type="dxa"/>
            <w:hideMark/>
          </w:tcPr>
          <w:p w14:paraId="777BA2FF" w14:textId="77777777" w:rsidR="00E238E6" w:rsidRPr="00F3109B" w:rsidRDefault="00E238E6" w:rsidP="00E56DF0">
            <w:pPr>
              <w:rPr>
                <w:sz w:val="22"/>
                <w:szCs w:val="22"/>
              </w:rPr>
            </w:pPr>
            <w:r w:rsidRPr="00F3109B">
              <w:rPr>
                <w:sz w:val="22"/>
                <w:szCs w:val="22"/>
              </w:rPr>
              <w:t>15.2. ne retāk kā vienu reizi mēnesī apdrošināšanas līguma (polises) darbības laikā pievienot jaunus darbiniekus uz tādiem pašiem apdrošināšanas noteikumiem kā iepriekš apdrošinātajām personām, t.sk. arī saglabājot pilnu apdrošinājuma summu, limitus;</w:t>
            </w:r>
          </w:p>
        </w:tc>
        <w:tc>
          <w:tcPr>
            <w:tcW w:w="1134" w:type="dxa"/>
            <w:hideMark/>
          </w:tcPr>
          <w:p w14:paraId="5D28F770" w14:textId="77777777" w:rsidR="00E238E6" w:rsidRPr="00F3109B" w:rsidRDefault="00E238E6" w:rsidP="00E56DF0">
            <w:pPr>
              <w:rPr>
                <w:sz w:val="22"/>
                <w:szCs w:val="22"/>
              </w:rPr>
            </w:pPr>
            <w:r w:rsidRPr="00F3109B">
              <w:rPr>
                <w:sz w:val="22"/>
                <w:szCs w:val="22"/>
              </w:rPr>
              <w:t> </w:t>
            </w:r>
          </w:p>
        </w:tc>
      </w:tr>
      <w:tr w:rsidR="00E238E6" w:rsidRPr="00F3109B" w14:paraId="6E75D6C3" w14:textId="77777777" w:rsidTr="00E56DF0">
        <w:trPr>
          <w:trHeight w:val="487"/>
        </w:trPr>
        <w:tc>
          <w:tcPr>
            <w:tcW w:w="562" w:type="dxa"/>
            <w:hideMark/>
          </w:tcPr>
          <w:p w14:paraId="08AC47C0" w14:textId="77777777" w:rsidR="00E238E6" w:rsidRPr="00F3109B" w:rsidRDefault="00E238E6" w:rsidP="00E56DF0">
            <w:pPr>
              <w:rPr>
                <w:sz w:val="22"/>
                <w:szCs w:val="22"/>
              </w:rPr>
            </w:pPr>
            <w:r w:rsidRPr="00F3109B">
              <w:rPr>
                <w:sz w:val="22"/>
                <w:szCs w:val="22"/>
              </w:rPr>
              <w:t> </w:t>
            </w:r>
          </w:p>
        </w:tc>
        <w:tc>
          <w:tcPr>
            <w:tcW w:w="12876" w:type="dxa"/>
            <w:hideMark/>
          </w:tcPr>
          <w:p w14:paraId="54495310" w14:textId="77777777" w:rsidR="00E238E6" w:rsidRPr="00F3109B" w:rsidRDefault="00E238E6" w:rsidP="00E56DF0">
            <w:pPr>
              <w:rPr>
                <w:sz w:val="22"/>
                <w:szCs w:val="22"/>
              </w:rPr>
            </w:pPr>
            <w:r w:rsidRPr="00F3109B">
              <w:rPr>
                <w:sz w:val="22"/>
                <w:szCs w:val="22"/>
              </w:rPr>
              <w:t>15.3. pievienojot jaunus darbiniekus, apdrošināšanas prēmija tiek noteikta proporcionāli atlikušajam termiņiem. Izslēdzot darbiniekus no apdrošināto personu saraksta, pretendentam jāveic prēmijas aprēķins proporcionāli atlikušajam termiņam. Aprēķinot prēmijas atlikumu par izslēgtajiem darbiniekiem, netiek ņemti vērā administratīvie izdevumi, kā arī izmaksātās un pieteiktās atlīdzības. Izslēdzot no saraksta apdrošināto darbinieku, Pretendentam ne vēlāk kā 10 (desmit) dienu laikā pēc veselības apdrošināšanas darbības pārtraukšanas un iesnieguma</w:t>
            </w:r>
            <w:r w:rsidRPr="00F3109B">
              <w:rPr>
                <w:sz w:val="22"/>
                <w:szCs w:val="22"/>
                <w:u w:val="single"/>
              </w:rPr>
              <w:t>,</w:t>
            </w:r>
            <w:r w:rsidRPr="00F3109B">
              <w:rPr>
                <w:sz w:val="22"/>
                <w:szCs w:val="22"/>
              </w:rPr>
              <w:t xml:space="preserve"> un veselības apdrošināšanas kartes saņemšanas ir jāatmaksā Pasūtītājam prēmijas daļu par neizmantoto polises darbības laiku, ja līdzēji nevienojas savādāk.</w:t>
            </w:r>
          </w:p>
        </w:tc>
        <w:tc>
          <w:tcPr>
            <w:tcW w:w="1134" w:type="dxa"/>
            <w:hideMark/>
          </w:tcPr>
          <w:p w14:paraId="1C045D23" w14:textId="77777777" w:rsidR="00E238E6" w:rsidRPr="00F3109B" w:rsidRDefault="00E238E6" w:rsidP="00E56DF0">
            <w:pPr>
              <w:rPr>
                <w:sz w:val="22"/>
                <w:szCs w:val="22"/>
              </w:rPr>
            </w:pPr>
            <w:r w:rsidRPr="00F3109B">
              <w:rPr>
                <w:sz w:val="22"/>
                <w:szCs w:val="22"/>
              </w:rPr>
              <w:t> </w:t>
            </w:r>
          </w:p>
        </w:tc>
      </w:tr>
      <w:tr w:rsidR="00E238E6" w:rsidRPr="00F3109B" w14:paraId="27254446" w14:textId="77777777" w:rsidTr="00E56DF0">
        <w:trPr>
          <w:trHeight w:val="300"/>
        </w:trPr>
        <w:tc>
          <w:tcPr>
            <w:tcW w:w="562" w:type="dxa"/>
            <w:hideMark/>
          </w:tcPr>
          <w:p w14:paraId="39BCE8E2" w14:textId="77777777" w:rsidR="00E238E6" w:rsidRPr="00F3109B" w:rsidRDefault="00E238E6" w:rsidP="00E56DF0">
            <w:pPr>
              <w:rPr>
                <w:sz w:val="22"/>
                <w:szCs w:val="22"/>
              </w:rPr>
            </w:pPr>
            <w:r w:rsidRPr="00F3109B">
              <w:rPr>
                <w:sz w:val="22"/>
                <w:szCs w:val="22"/>
              </w:rPr>
              <w:t>16.</w:t>
            </w:r>
          </w:p>
        </w:tc>
        <w:tc>
          <w:tcPr>
            <w:tcW w:w="12876" w:type="dxa"/>
            <w:noWrap/>
            <w:hideMark/>
          </w:tcPr>
          <w:p w14:paraId="1F3EEB43" w14:textId="77777777" w:rsidR="00E238E6" w:rsidRPr="00F3109B" w:rsidRDefault="00E238E6" w:rsidP="00E56DF0">
            <w:pPr>
              <w:rPr>
                <w:sz w:val="22"/>
                <w:szCs w:val="22"/>
              </w:rPr>
            </w:pPr>
            <w:r w:rsidRPr="00F3109B">
              <w:rPr>
                <w:sz w:val="22"/>
                <w:szCs w:val="22"/>
              </w:rPr>
              <w:t>Apdrošinātājs drīkst vērst regresu par pārtērētajiem apdrošināšanas polisē noteiktajiem limitiem tikai pret apdrošināto personu.</w:t>
            </w:r>
          </w:p>
        </w:tc>
        <w:tc>
          <w:tcPr>
            <w:tcW w:w="1134" w:type="dxa"/>
            <w:hideMark/>
          </w:tcPr>
          <w:p w14:paraId="4BD435EB" w14:textId="77777777" w:rsidR="00E238E6" w:rsidRPr="00F3109B" w:rsidRDefault="00E238E6" w:rsidP="00E56DF0">
            <w:pPr>
              <w:rPr>
                <w:sz w:val="22"/>
                <w:szCs w:val="22"/>
              </w:rPr>
            </w:pPr>
            <w:r w:rsidRPr="00F3109B">
              <w:rPr>
                <w:sz w:val="22"/>
                <w:szCs w:val="22"/>
              </w:rPr>
              <w:t> </w:t>
            </w:r>
          </w:p>
        </w:tc>
      </w:tr>
      <w:tr w:rsidR="00E238E6" w:rsidRPr="00F3109B" w14:paraId="3AC3AC27" w14:textId="77777777" w:rsidTr="00E56DF0">
        <w:trPr>
          <w:trHeight w:val="540"/>
        </w:trPr>
        <w:tc>
          <w:tcPr>
            <w:tcW w:w="562" w:type="dxa"/>
            <w:hideMark/>
          </w:tcPr>
          <w:p w14:paraId="5BB90B58" w14:textId="77777777" w:rsidR="00E238E6" w:rsidRPr="00F3109B" w:rsidRDefault="00E238E6" w:rsidP="00E56DF0">
            <w:pPr>
              <w:rPr>
                <w:sz w:val="22"/>
                <w:szCs w:val="22"/>
              </w:rPr>
            </w:pPr>
            <w:r w:rsidRPr="00F3109B">
              <w:rPr>
                <w:sz w:val="22"/>
                <w:szCs w:val="22"/>
              </w:rPr>
              <w:t>17.</w:t>
            </w:r>
          </w:p>
        </w:tc>
        <w:tc>
          <w:tcPr>
            <w:tcW w:w="12876" w:type="dxa"/>
            <w:hideMark/>
          </w:tcPr>
          <w:p w14:paraId="64F5079B" w14:textId="77777777" w:rsidR="00E238E6" w:rsidRPr="00F3109B" w:rsidRDefault="00E238E6" w:rsidP="00E56DF0">
            <w:pPr>
              <w:rPr>
                <w:sz w:val="22"/>
                <w:szCs w:val="22"/>
              </w:rPr>
            </w:pPr>
            <w:r w:rsidRPr="00F3109B">
              <w:rPr>
                <w:sz w:val="22"/>
                <w:szCs w:val="22"/>
              </w:rPr>
              <w:t>Pretendentam jānodrošina iespēju Pasūtītājam iegādāties atvērto polisi visas polises darbības laikā ar administratīvajiem izdevumiem ne vairāk kā 8 procenti no iemaksātās summas.</w:t>
            </w:r>
          </w:p>
        </w:tc>
        <w:tc>
          <w:tcPr>
            <w:tcW w:w="1134" w:type="dxa"/>
            <w:hideMark/>
          </w:tcPr>
          <w:p w14:paraId="2731C0F1" w14:textId="77777777" w:rsidR="00E238E6" w:rsidRPr="00F3109B" w:rsidRDefault="00E238E6" w:rsidP="00E56DF0">
            <w:pPr>
              <w:rPr>
                <w:sz w:val="22"/>
                <w:szCs w:val="22"/>
              </w:rPr>
            </w:pPr>
            <w:r w:rsidRPr="00F3109B">
              <w:rPr>
                <w:sz w:val="22"/>
                <w:szCs w:val="22"/>
              </w:rPr>
              <w:t> </w:t>
            </w:r>
          </w:p>
        </w:tc>
      </w:tr>
    </w:tbl>
    <w:p w14:paraId="7FB01C65" w14:textId="77777777" w:rsidR="00E238E6" w:rsidRPr="00F3109B" w:rsidRDefault="00E238E6" w:rsidP="00E238E6">
      <w:pPr>
        <w:rPr>
          <w:sz w:val="22"/>
          <w:szCs w:val="22"/>
        </w:rPr>
      </w:pPr>
    </w:p>
    <w:tbl>
      <w:tblPr>
        <w:tblStyle w:val="TableGrid"/>
        <w:tblW w:w="14317" w:type="dxa"/>
        <w:tblLook w:val="04A0" w:firstRow="1" w:lastRow="0" w:firstColumn="1" w:lastColumn="0" w:noHBand="0" w:noVBand="1"/>
      </w:tblPr>
      <w:tblGrid>
        <w:gridCol w:w="562"/>
        <w:gridCol w:w="13755"/>
      </w:tblGrid>
      <w:tr w:rsidR="00E238E6" w:rsidRPr="00F3109B" w14:paraId="0B8D6283" w14:textId="77777777" w:rsidTr="00E56DF0">
        <w:trPr>
          <w:trHeight w:val="270"/>
        </w:trPr>
        <w:tc>
          <w:tcPr>
            <w:tcW w:w="562" w:type="dxa"/>
            <w:tcBorders>
              <w:top w:val="nil"/>
              <w:left w:val="nil"/>
              <w:bottom w:val="nil"/>
              <w:right w:val="nil"/>
            </w:tcBorders>
            <w:hideMark/>
          </w:tcPr>
          <w:p w14:paraId="7932B817" w14:textId="77777777" w:rsidR="00E238E6" w:rsidRPr="00F3109B" w:rsidRDefault="00E238E6" w:rsidP="00E56DF0">
            <w:pPr>
              <w:rPr>
                <w:sz w:val="22"/>
                <w:szCs w:val="22"/>
              </w:rPr>
            </w:pPr>
          </w:p>
          <w:p w14:paraId="29CD4DA2" w14:textId="77777777" w:rsidR="009D3052" w:rsidRPr="00F3109B" w:rsidRDefault="009D3052" w:rsidP="00E56DF0">
            <w:pPr>
              <w:rPr>
                <w:sz w:val="22"/>
                <w:szCs w:val="22"/>
              </w:rPr>
            </w:pPr>
          </w:p>
          <w:p w14:paraId="223E52CB" w14:textId="77777777" w:rsidR="009D3052" w:rsidRPr="00F3109B" w:rsidRDefault="009D3052" w:rsidP="00E56DF0">
            <w:pPr>
              <w:rPr>
                <w:sz w:val="22"/>
                <w:szCs w:val="22"/>
              </w:rPr>
            </w:pPr>
          </w:p>
        </w:tc>
        <w:tc>
          <w:tcPr>
            <w:tcW w:w="13755" w:type="dxa"/>
            <w:tcBorders>
              <w:top w:val="nil"/>
              <w:left w:val="nil"/>
              <w:bottom w:val="nil"/>
              <w:right w:val="nil"/>
            </w:tcBorders>
            <w:hideMark/>
          </w:tcPr>
          <w:p w14:paraId="4427FC52" w14:textId="77777777" w:rsidR="009D3052" w:rsidRPr="00F3109B" w:rsidRDefault="009D3052" w:rsidP="00E56DF0">
            <w:pPr>
              <w:rPr>
                <w:b/>
                <w:bCs/>
                <w:sz w:val="22"/>
                <w:szCs w:val="22"/>
              </w:rPr>
            </w:pPr>
          </w:p>
          <w:p w14:paraId="4D079FAB" w14:textId="77777777" w:rsidR="009D3052" w:rsidRPr="00F3109B" w:rsidRDefault="009D3052" w:rsidP="00E56DF0">
            <w:pPr>
              <w:rPr>
                <w:b/>
                <w:bCs/>
                <w:sz w:val="22"/>
                <w:szCs w:val="22"/>
              </w:rPr>
            </w:pPr>
          </w:p>
          <w:p w14:paraId="388540B5" w14:textId="77777777" w:rsidR="009D3052" w:rsidRPr="00F3109B" w:rsidRDefault="009D3052" w:rsidP="00E56DF0">
            <w:pPr>
              <w:rPr>
                <w:b/>
                <w:bCs/>
                <w:sz w:val="22"/>
                <w:szCs w:val="22"/>
              </w:rPr>
            </w:pPr>
          </w:p>
          <w:p w14:paraId="6B103492" w14:textId="77777777" w:rsidR="009D3052" w:rsidRPr="00F3109B" w:rsidRDefault="009D3052" w:rsidP="00E56DF0">
            <w:pPr>
              <w:rPr>
                <w:b/>
                <w:bCs/>
                <w:sz w:val="22"/>
                <w:szCs w:val="22"/>
              </w:rPr>
            </w:pPr>
          </w:p>
          <w:p w14:paraId="67BDB68E" w14:textId="77777777" w:rsidR="009D3052" w:rsidRPr="00F3109B" w:rsidRDefault="009D3052" w:rsidP="00E56DF0">
            <w:pPr>
              <w:rPr>
                <w:b/>
                <w:bCs/>
                <w:sz w:val="22"/>
                <w:szCs w:val="22"/>
              </w:rPr>
            </w:pPr>
          </w:p>
          <w:p w14:paraId="7411469D" w14:textId="77777777" w:rsidR="009D3052" w:rsidRPr="00F3109B" w:rsidRDefault="009D3052" w:rsidP="00E56DF0">
            <w:pPr>
              <w:rPr>
                <w:b/>
                <w:bCs/>
                <w:sz w:val="22"/>
                <w:szCs w:val="22"/>
              </w:rPr>
            </w:pPr>
          </w:p>
          <w:p w14:paraId="55CEFDDA" w14:textId="77777777" w:rsidR="009D3052" w:rsidRPr="00F3109B" w:rsidRDefault="009D3052" w:rsidP="00E56DF0">
            <w:pPr>
              <w:rPr>
                <w:b/>
                <w:bCs/>
                <w:sz w:val="22"/>
                <w:szCs w:val="22"/>
              </w:rPr>
            </w:pPr>
          </w:p>
          <w:p w14:paraId="00ED881D" w14:textId="77777777" w:rsidR="009D3052" w:rsidRPr="00F3109B" w:rsidRDefault="009D3052" w:rsidP="00E56DF0">
            <w:pPr>
              <w:rPr>
                <w:b/>
                <w:bCs/>
                <w:sz w:val="22"/>
                <w:szCs w:val="22"/>
              </w:rPr>
            </w:pPr>
          </w:p>
          <w:p w14:paraId="71EF7BD6" w14:textId="3B6DC71F" w:rsidR="009D3052" w:rsidRDefault="009D3052" w:rsidP="00E56DF0">
            <w:pPr>
              <w:rPr>
                <w:b/>
                <w:bCs/>
                <w:sz w:val="22"/>
                <w:szCs w:val="22"/>
              </w:rPr>
            </w:pPr>
          </w:p>
          <w:p w14:paraId="7D7CBABD" w14:textId="77777777" w:rsidR="005A36B8" w:rsidRPr="00F3109B" w:rsidRDefault="005A36B8" w:rsidP="00E56DF0">
            <w:pPr>
              <w:rPr>
                <w:b/>
                <w:bCs/>
                <w:sz w:val="22"/>
                <w:szCs w:val="22"/>
              </w:rPr>
            </w:pPr>
          </w:p>
          <w:p w14:paraId="5CFF7E8D" w14:textId="50A6D332" w:rsidR="008D44E6" w:rsidRPr="00F3109B" w:rsidRDefault="008D44E6" w:rsidP="00E56DF0">
            <w:pPr>
              <w:rPr>
                <w:b/>
                <w:bCs/>
                <w:sz w:val="22"/>
                <w:szCs w:val="22"/>
              </w:rPr>
            </w:pPr>
          </w:p>
          <w:p w14:paraId="2B00F530" w14:textId="5ECB0BFA" w:rsidR="008D44E6" w:rsidRPr="00F3109B" w:rsidRDefault="008D44E6" w:rsidP="00E56DF0">
            <w:pPr>
              <w:rPr>
                <w:b/>
                <w:bCs/>
                <w:sz w:val="22"/>
                <w:szCs w:val="22"/>
              </w:rPr>
            </w:pPr>
          </w:p>
          <w:p w14:paraId="2E9751FC" w14:textId="7E30F40E" w:rsidR="008D44E6" w:rsidRPr="00F3109B" w:rsidRDefault="008D44E6" w:rsidP="00E56DF0">
            <w:pPr>
              <w:rPr>
                <w:b/>
                <w:bCs/>
                <w:sz w:val="22"/>
                <w:szCs w:val="22"/>
              </w:rPr>
            </w:pPr>
          </w:p>
          <w:p w14:paraId="3352E11C" w14:textId="2EED19BC" w:rsidR="009D3052" w:rsidRPr="00F3109B" w:rsidRDefault="005B785F" w:rsidP="00E56DF0">
            <w:pPr>
              <w:rPr>
                <w:b/>
                <w:bCs/>
                <w:sz w:val="22"/>
                <w:szCs w:val="22"/>
              </w:rPr>
            </w:pPr>
            <w:r w:rsidRPr="00F3109B">
              <w:rPr>
                <w:b/>
                <w:bCs/>
                <w:i/>
                <w:iCs/>
                <w:color w:val="4F81BD" w:themeColor="accent1"/>
                <w:sz w:val="22"/>
                <w:szCs w:val="22"/>
              </w:rPr>
              <w:lastRenderedPageBreak/>
              <w:t>2.tabula: Piedāvājuma vērtēšanas kritēriji</w:t>
            </w:r>
          </w:p>
          <w:p w14:paraId="4BFAF236" w14:textId="77777777" w:rsidR="00E238E6" w:rsidRPr="00F3109B" w:rsidRDefault="00E238E6" w:rsidP="00E56DF0">
            <w:pPr>
              <w:rPr>
                <w:b/>
                <w:bCs/>
                <w:sz w:val="22"/>
                <w:szCs w:val="22"/>
              </w:rPr>
            </w:pPr>
            <w:r w:rsidRPr="00F3109B">
              <w:rPr>
                <w:b/>
                <w:bCs/>
                <w:sz w:val="22"/>
                <w:szCs w:val="22"/>
              </w:rPr>
              <w:t>MINIMĀLĀS PRASĪBAS, PRETENDENTA TEHNISKAIS – FINANŠU PIEDĀVĀJUMS UN VĒRTĒŠANAS KRITĒRIJI.</w:t>
            </w:r>
          </w:p>
          <w:p w14:paraId="752AF1DB" w14:textId="77777777" w:rsidR="00E238E6" w:rsidRPr="00F3109B" w:rsidRDefault="00E238E6" w:rsidP="00E56DF0">
            <w:pPr>
              <w:rPr>
                <w:b/>
                <w:bCs/>
                <w:sz w:val="22"/>
                <w:szCs w:val="22"/>
              </w:rPr>
            </w:pPr>
          </w:p>
        </w:tc>
      </w:tr>
    </w:tbl>
    <w:tbl>
      <w:tblPr>
        <w:tblW w:w="14567" w:type="dxa"/>
        <w:tblLayout w:type="fixed"/>
        <w:tblLook w:val="04A0" w:firstRow="1" w:lastRow="0" w:firstColumn="1" w:lastColumn="0" w:noHBand="0" w:noVBand="1"/>
      </w:tblPr>
      <w:tblGrid>
        <w:gridCol w:w="656"/>
        <w:gridCol w:w="4555"/>
        <w:gridCol w:w="2552"/>
        <w:gridCol w:w="1984"/>
        <w:gridCol w:w="3856"/>
        <w:gridCol w:w="964"/>
      </w:tblGrid>
      <w:tr w:rsidR="00E238E6" w:rsidRPr="00F3109B" w14:paraId="2D6BA6B7" w14:textId="77777777" w:rsidTr="00E56DF0">
        <w:trPr>
          <w:trHeight w:val="917"/>
        </w:trPr>
        <w:tc>
          <w:tcPr>
            <w:tcW w:w="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8EA1F" w14:textId="77777777" w:rsidR="00E238E6" w:rsidRPr="00F3109B" w:rsidRDefault="00E238E6" w:rsidP="00E56DF0">
            <w:pPr>
              <w:jc w:val="center"/>
              <w:rPr>
                <w:b/>
                <w:bCs/>
                <w:color w:val="000000"/>
                <w:sz w:val="22"/>
                <w:szCs w:val="22"/>
                <w:lang w:eastAsia="lv-LV"/>
              </w:rPr>
            </w:pPr>
            <w:r w:rsidRPr="00F3109B">
              <w:rPr>
                <w:b/>
                <w:bCs/>
                <w:color w:val="000000"/>
                <w:sz w:val="22"/>
                <w:szCs w:val="22"/>
                <w:lang w:eastAsia="lv-LV"/>
              </w:rPr>
              <w:lastRenderedPageBreak/>
              <w:t>Nr. p. k.</w:t>
            </w:r>
          </w:p>
        </w:tc>
        <w:tc>
          <w:tcPr>
            <w:tcW w:w="4555" w:type="dxa"/>
            <w:tcBorders>
              <w:top w:val="single" w:sz="4" w:space="0" w:color="auto"/>
              <w:left w:val="nil"/>
              <w:bottom w:val="single" w:sz="4" w:space="0" w:color="auto"/>
              <w:right w:val="single" w:sz="4" w:space="0" w:color="auto"/>
            </w:tcBorders>
            <w:shd w:val="clear" w:color="000000" w:fill="D9D9D9"/>
            <w:vAlign w:val="center"/>
            <w:hideMark/>
          </w:tcPr>
          <w:p w14:paraId="530A7962"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Pamatprogrammas apraksts</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53DF8170"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Minimālās prasības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75818D"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Pretendenta piedāvājums</w:t>
            </w:r>
          </w:p>
        </w:tc>
        <w:tc>
          <w:tcPr>
            <w:tcW w:w="3856" w:type="dxa"/>
            <w:tcBorders>
              <w:top w:val="single" w:sz="4" w:space="0" w:color="auto"/>
              <w:left w:val="nil"/>
              <w:bottom w:val="single" w:sz="4" w:space="0" w:color="auto"/>
              <w:right w:val="single" w:sz="4" w:space="0" w:color="auto"/>
            </w:tcBorders>
            <w:shd w:val="clear" w:color="000000" w:fill="D9D9D9"/>
            <w:vAlign w:val="center"/>
            <w:hideMark/>
          </w:tcPr>
          <w:p w14:paraId="76F7CC38"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Vērtēšanas kritēriji</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14:paraId="1B6283EC" w14:textId="2B1C99CF" w:rsidR="00E238E6" w:rsidRPr="00F3109B" w:rsidRDefault="00E238E6" w:rsidP="00F36BBA">
            <w:pPr>
              <w:jc w:val="center"/>
              <w:rPr>
                <w:b/>
                <w:bCs/>
                <w:color w:val="000000"/>
                <w:lang w:eastAsia="lv-LV"/>
              </w:rPr>
            </w:pPr>
            <w:r w:rsidRPr="00F3109B">
              <w:rPr>
                <w:b/>
                <w:bCs/>
                <w:color w:val="000000"/>
                <w:lang w:eastAsia="lv-LV"/>
              </w:rPr>
              <w:t xml:space="preserve">Maksi-mālais  </w:t>
            </w:r>
            <w:r w:rsidR="00F36BBA" w:rsidRPr="00F3109B">
              <w:rPr>
                <w:b/>
                <w:bCs/>
                <w:color w:val="000000"/>
                <w:lang w:eastAsia="lv-LV"/>
              </w:rPr>
              <w:t>p</w:t>
            </w:r>
            <w:r w:rsidRPr="00F3109B">
              <w:rPr>
                <w:b/>
                <w:bCs/>
                <w:color w:val="000000"/>
                <w:lang w:eastAsia="lv-LV"/>
              </w:rPr>
              <w:t>unktu skaits</w:t>
            </w:r>
          </w:p>
        </w:tc>
      </w:tr>
      <w:tr w:rsidR="00E238E6" w:rsidRPr="00F3109B" w14:paraId="30742160" w14:textId="77777777" w:rsidTr="00E56DF0">
        <w:trPr>
          <w:trHeight w:val="54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5E773E1" w14:textId="77777777" w:rsidR="00E238E6" w:rsidRPr="00F3109B" w:rsidRDefault="00E238E6" w:rsidP="00E56DF0">
            <w:pPr>
              <w:jc w:val="center"/>
              <w:rPr>
                <w:color w:val="000000"/>
                <w:sz w:val="22"/>
                <w:szCs w:val="22"/>
                <w:lang w:eastAsia="lv-LV"/>
              </w:rPr>
            </w:pPr>
            <w:r w:rsidRPr="00F3109B">
              <w:rPr>
                <w:color w:val="000000"/>
                <w:sz w:val="22"/>
                <w:szCs w:val="22"/>
                <w:lang w:eastAsia="lv-LV"/>
              </w:rPr>
              <w:t>1</w:t>
            </w:r>
          </w:p>
        </w:tc>
        <w:tc>
          <w:tcPr>
            <w:tcW w:w="4555" w:type="dxa"/>
            <w:tcBorders>
              <w:top w:val="nil"/>
              <w:left w:val="nil"/>
              <w:bottom w:val="single" w:sz="4" w:space="0" w:color="auto"/>
              <w:right w:val="single" w:sz="4" w:space="0" w:color="auto"/>
            </w:tcBorders>
            <w:shd w:val="clear" w:color="auto" w:fill="auto"/>
            <w:vAlign w:val="center"/>
            <w:hideMark/>
          </w:tcPr>
          <w:p w14:paraId="6B553775"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Apdrošinājuma summa vienai personai polises darbības laikā</w:t>
            </w:r>
          </w:p>
        </w:tc>
        <w:tc>
          <w:tcPr>
            <w:tcW w:w="2552" w:type="dxa"/>
            <w:tcBorders>
              <w:top w:val="nil"/>
              <w:left w:val="nil"/>
              <w:bottom w:val="single" w:sz="4" w:space="0" w:color="auto"/>
              <w:right w:val="single" w:sz="4" w:space="0" w:color="auto"/>
            </w:tcBorders>
            <w:shd w:val="clear" w:color="000000" w:fill="FFFFFF"/>
            <w:vAlign w:val="center"/>
            <w:hideMark/>
          </w:tcPr>
          <w:p w14:paraId="3F3D709A" w14:textId="77777777" w:rsidR="00E238E6" w:rsidRPr="00F3109B" w:rsidRDefault="00E238E6" w:rsidP="00E56DF0">
            <w:pPr>
              <w:rPr>
                <w:sz w:val="22"/>
                <w:szCs w:val="22"/>
                <w:lang w:eastAsia="lv-LV"/>
              </w:rPr>
            </w:pPr>
            <w:r w:rsidRPr="00F3109B">
              <w:rPr>
                <w:sz w:val="22"/>
                <w:szCs w:val="22"/>
                <w:lang w:eastAsia="lv-LV"/>
              </w:rPr>
              <w:t>Ne mazāk kā EUR 1800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33158968" w14:textId="77777777"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5C451CDE" w14:textId="5A047E55" w:rsidR="00E238E6" w:rsidRPr="00F3109B" w:rsidRDefault="00F431B0" w:rsidP="00E56DF0">
            <w:pPr>
              <w:rPr>
                <w:color w:val="000000"/>
                <w:sz w:val="22"/>
                <w:szCs w:val="22"/>
                <w:lang w:eastAsia="lv-LV"/>
              </w:rPr>
            </w:pPr>
            <w:r w:rsidRPr="00F3109B">
              <w:rPr>
                <w:color w:val="000000"/>
                <w:sz w:val="21"/>
                <w:szCs w:val="21"/>
              </w:rPr>
              <w:t>Par katriem 100 EUR (viens simts euro), kas pārsniedz minimālajās prasībās norādīto limitu, tiek piešķirts 1 punkts.</w:t>
            </w:r>
          </w:p>
        </w:tc>
        <w:tc>
          <w:tcPr>
            <w:tcW w:w="964" w:type="dxa"/>
            <w:tcBorders>
              <w:top w:val="nil"/>
              <w:left w:val="nil"/>
              <w:bottom w:val="single" w:sz="4" w:space="0" w:color="auto"/>
              <w:right w:val="single" w:sz="4" w:space="0" w:color="auto"/>
            </w:tcBorders>
            <w:shd w:val="clear" w:color="000000" w:fill="FFFFFF"/>
            <w:vAlign w:val="center"/>
            <w:hideMark/>
          </w:tcPr>
          <w:p w14:paraId="6271526E" w14:textId="1571565D" w:rsidR="00E238E6" w:rsidRPr="00F3109B" w:rsidRDefault="005B785F" w:rsidP="00E56DF0">
            <w:pPr>
              <w:jc w:val="center"/>
              <w:rPr>
                <w:color w:val="000000"/>
                <w:sz w:val="22"/>
                <w:szCs w:val="22"/>
                <w:lang w:eastAsia="lv-LV"/>
              </w:rPr>
            </w:pPr>
            <w:r w:rsidRPr="00F3109B">
              <w:rPr>
                <w:lang w:eastAsia="lv-LV"/>
              </w:rPr>
              <w:t>Pilnīgi atbilst prasībām. (Nav punktu vērtējuma).</w:t>
            </w:r>
          </w:p>
        </w:tc>
      </w:tr>
      <w:tr w:rsidR="00E238E6" w:rsidRPr="00F3109B" w14:paraId="1A51EA59" w14:textId="77777777" w:rsidTr="00E56DF0">
        <w:trPr>
          <w:trHeight w:val="198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2312A6D" w14:textId="77777777" w:rsidR="00E238E6" w:rsidRPr="00F3109B" w:rsidRDefault="00E238E6" w:rsidP="00E56DF0">
            <w:pPr>
              <w:jc w:val="center"/>
              <w:rPr>
                <w:color w:val="000000"/>
                <w:sz w:val="22"/>
                <w:szCs w:val="22"/>
                <w:lang w:eastAsia="lv-LV"/>
              </w:rPr>
            </w:pPr>
            <w:r w:rsidRPr="00F3109B">
              <w:rPr>
                <w:color w:val="000000"/>
                <w:sz w:val="22"/>
                <w:szCs w:val="22"/>
                <w:lang w:eastAsia="lv-LV"/>
              </w:rPr>
              <w:t>2</w:t>
            </w:r>
          </w:p>
        </w:tc>
        <w:tc>
          <w:tcPr>
            <w:tcW w:w="4555" w:type="dxa"/>
            <w:tcBorders>
              <w:top w:val="nil"/>
              <w:left w:val="nil"/>
              <w:bottom w:val="single" w:sz="4" w:space="0" w:color="auto"/>
              <w:right w:val="single" w:sz="4" w:space="0" w:color="auto"/>
            </w:tcBorders>
            <w:shd w:val="clear" w:color="auto" w:fill="auto"/>
            <w:vAlign w:val="center"/>
            <w:hideMark/>
          </w:tcPr>
          <w:p w14:paraId="63358D88" w14:textId="77777777" w:rsidR="00E238E6" w:rsidRPr="00F3109B" w:rsidRDefault="00E238E6" w:rsidP="00E56DF0">
            <w:pPr>
              <w:rPr>
                <w:color w:val="000000"/>
                <w:sz w:val="22"/>
                <w:szCs w:val="22"/>
                <w:lang w:eastAsia="lv-LV"/>
              </w:rPr>
            </w:pPr>
            <w:r w:rsidRPr="00F3109B">
              <w:rPr>
                <w:b/>
                <w:bCs/>
                <w:color w:val="000000"/>
                <w:sz w:val="22"/>
                <w:szCs w:val="22"/>
                <w:lang w:eastAsia="lv-LV"/>
              </w:rPr>
              <w:t xml:space="preserve">Pacienta iemaksa - </w:t>
            </w:r>
            <w:r w:rsidRPr="00F3109B">
              <w:rPr>
                <w:color w:val="000000"/>
                <w:sz w:val="22"/>
                <w:szCs w:val="22"/>
                <w:lang w:eastAsia="lv-LV"/>
              </w:rPr>
              <w:t>ambulatorā un stacionārā palīdzība valsts noteiktās pacienta iemaksas pilnā apmērā, ieskaitot pacienta līdzmaksājumus, atbilstoši Latvijas Republikas normatīvajos aktos noteiktajam apjomam un kārtībai, kura ir spēkā apdrošināšanas līguma noslēgšanas brīdī</w:t>
            </w:r>
          </w:p>
        </w:tc>
        <w:tc>
          <w:tcPr>
            <w:tcW w:w="2552" w:type="dxa"/>
            <w:tcBorders>
              <w:top w:val="nil"/>
              <w:left w:val="nil"/>
              <w:bottom w:val="single" w:sz="4" w:space="0" w:color="auto"/>
              <w:right w:val="single" w:sz="4" w:space="0" w:color="auto"/>
            </w:tcBorders>
            <w:shd w:val="clear" w:color="000000" w:fill="FFFFFF"/>
            <w:vAlign w:val="center"/>
            <w:hideMark/>
          </w:tcPr>
          <w:p w14:paraId="18839704" w14:textId="77777777" w:rsidR="00E238E6" w:rsidRPr="00F3109B" w:rsidRDefault="00E238E6" w:rsidP="00E56DF0">
            <w:pPr>
              <w:rPr>
                <w:color w:val="000000"/>
                <w:sz w:val="22"/>
                <w:szCs w:val="22"/>
                <w:lang w:eastAsia="lv-LV"/>
              </w:rPr>
            </w:pPr>
            <w:r w:rsidRPr="00F3109B">
              <w:rPr>
                <w:color w:val="000000"/>
                <w:sz w:val="22"/>
                <w:szCs w:val="22"/>
                <w:lang w:eastAsia="lv-LV"/>
              </w:rPr>
              <w:t>Minimālā kopējā apdrošinājuma summa EUR 600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0B452A8E" w14:textId="77777777"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777E429A" w14:textId="5D09B8A8" w:rsidR="00E238E6" w:rsidRPr="00F3109B" w:rsidRDefault="00F431B0" w:rsidP="00E56DF0">
            <w:pPr>
              <w:rPr>
                <w:color w:val="000000"/>
                <w:sz w:val="22"/>
                <w:szCs w:val="22"/>
                <w:lang w:eastAsia="lv-LV"/>
              </w:rPr>
            </w:pPr>
            <w:r w:rsidRPr="00F3109B">
              <w:rPr>
                <w:color w:val="000000"/>
                <w:sz w:val="21"/>
                <w:szCs w:val="21"/>
              </w:rPr>
              <w:t>Par katriem 100 EUR (viens simts euro), kas pārsniedz minimālajās prasībās norādīto limitu, tiek piešķirts 1 punkts.</w:t>
            </w:r>
          </w:p>
        </w:tc>
        <w:tc>
          <w:tcPr>
            <w:tcW w:w="964" w:type="dxa"/>
            <w:tcBorders>
              <w:top w:val="nil"/>
              <w:left w:val="nil"/>
              <w:bottom w:val="single" w:sz="4" w:space="0" w:color="auto"/>
              <w:right w:val="single" w:sz="4" w:space="0" w:color="auto"/>
            </w:tcBorders>
            <w:shd w:val="clear" w:color="000000" w:fill="FFFFFF"/>
            <w:vAlign w:val="center"/>
            <w:hideMark/>
          </w:tcPr>
          <w:p w14:paraId="41CE16EA" w14:textId="4402365A" w:rsidR="00E238E6" w:rsidRPr="00F3109B" w:rsidRDefault="005B785F" w:rsidP="00E56DF0">
            <w:pPr>
              <w:jc w:val="center"/>
              <w:rPr>
                <w:color w:val="000000"/>
                <w:sz w:val="22"/>
                <w:szCs w:val="22"/>
                <w:lang w:eastAsia="lv-LV"/>
              </w:rPr>
            </w:pPr>
            <w:r w:rsidRPr="00F3109B">
              <w:rPr>
                <w:lang w:eastAsia="lv-LV"/>
              </w:rPr>
              <w:t>Pilnīgi atbilst prasībām. (Nav punktu vērtējuma).</w:t>
            </w:r>
          </w:p>
        </w:tc>
      </w:tr>
      <w:tr w:rsidR="00E238E6" w:rsidRPr="00F3109B" w14:paraId="54428069" w14:textId="77777777" w:rsidTr="00E56DF0">
        <w:trPr>
          <w:trHeight w:val="10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1BEB"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D73DA12" w14:textId="77777777" w:rsidR="00E238E6" w:rsidRPr="00F3109B" w:rsidRDefault="00E238E6" w:rsidP="00E56DF0">
            <w:pPr>
              <w:rPr>
                <w:color w:val="000000"/>
                <w:sz w:val="22"/>
                <w:szCs w:val="22"/>
                <w:lang w:eastAsia="lv-LV"/>
              </w:rPr>
            </w:pPr>
            <w:r w:rsidRPr="00F3109B">
              <w:rPr>
                <w:b/>
                <w:bCs/>
                <w:color w:val="000000"/>
                <w:sz w:val="22"/>
                <w:szCs w:val="22"/>
                <w:lang w:eastAsia="lv-LV"/>
              </w:rPr>
              <w:t xml:space="preserve">Maksas ambulatorie pakalpojumi - </w:t>
            </w:r>
            <w:r w:rsidRPr="00F3109B">
              <w:rPr>
                <w:color w:val="000000"/>
                <w:sz w:val="22"/>
                <w:szCs w:val="22"/>
                <w:lang w:eastAsia="lv-LV"/>
              </w:rPr>
              <w:t>apdrošinājuma summa vienai apdrošināmai personai.</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08193E5" w14:textId="26EFE87E" w:rsidR="00E238E6" w:rsidRPr="00F3109B" w:rsidRDefault="00E238E6" w:rsidP="003E7871">
            <w:pPr>
              <w:rPr>
                <w:color w:val="000000"/>
                <w:sz w:val="22"/>
                <w:szCs w:val="22"/>
                <w:lang w:eastAsia="lv-LV"/>
              </w:rPr>
            </w:pPr>
            <w:r w:rsidRPr="00F3109B">
              <w:rPr>
                <w:color w:val="000000"/>
                <w:sz w:val="22"/>
                <w:szCs w:val="22"/>
                <w:lang w:eastAsia="lv-LV"/>
              </w:rPr>
              <w:t xml:space="preserve">Minimālā kopējā apdrošinājuma summa </w:t>
            </w:r>
            <w:r w:rsidRPr="00F3109B">
              <w:rPr>
                <w:b/>
                <w:bCs/>
                <w:color w:val="000000"/>
                <w:sz w:val="22"/>
                <w:szCs w:val="22"/>
                <w:lang w:eastAsia="lv-LV"/>
              </w:rPr>
              <w:t xml:space="preserve">EUR </w:t>
            </w:r>
            <w:r w:rsidR="003E7871" w:rsidRPr="00F3109B">
              <w:rPr>
                <w:b/>
                <w:bCs/>
                <w:color w:val="000000"/>
                <w:sz w:val="22"/>
                <w:szCs w:val="22"/>
                <w:lang w:eastAsia="lv-LV"/>
              </w:rPr>
              <w:t>75</w:t>
            </w:r>
            <w:r w:rsidRPr="00F3109B">
              <w:rPr>
                <w:b/>
                <w:bCs/>
                <w:color w:val="000000"/>
                <w:sz w:val="22"/>
                <w:szCs w:val="22"/>
                <w:lang w:eastAsia="lv-LV"/>
              </w:rPr>
              <w:t>0</w:t>
            </w:r>
            <w:r w:rsidRPr="00F3109B">
              <w:rPr>
                <w:color w:val="000000"/>
                <w:sz w:val="22"/>
                <w:szCs w:val="22"/>
                <w:lang w:eastAsia="lv-LV"/>
              </w:rPr>
              <w:t xml:space="preserve"> polises termiņā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138A3C" w14:textId="77777777"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6AB1C07" w14:textId="02F8CBE0" w:rsidR="00E238E6" w:rsidRPr="00F3109B" w:rsidRDefault="00E238E6" w:rsidP="003E7871">
            <w:pPr>
              <w:rPr>
                <w:color w:val="000000"/>
                <w:sz w:val="21"/>
                <w:szCs w:val="21"/>
              </w:rPr>
            </w:pPr>
            <w:r w:rsidRPr="00F3109B">
              <w:rPr>
                <w:color w:val="000000"/>
                <w:sz w:val="21"/>
                <w:szCs w:val="21"/>
              </w:rPr>
              <w:t xml:space="preserve">Par katriem </w:t>
            </w:r>
            <w:r w:rsidR="003E7871" w:rsidRPr="00F3109B">
              <w:rPr>
                <w:color w:val="000000"/>
                <w:sz w:val="21"/>
                <w:szCs w:val="21"/>
              </w:rPr>
              <w:t>1</w:t>
            </w:r>
            <w:r w:rsidRPr="00F3109B">
              <w:rPr>
                <w:color w:val="000000"/>
                <w:sz w:val="21"/>
                <w:szCs w:val="21"/>
              </w:rPr>
              <w:t>00 EUR (</w:t>
            </w:r>
            <w:r w:rsidR="003E7871" w:rsidRPr="00F3109B">
              <w:rPr>
                <w:color w:val="000000"/>
                <w:sz w:val="21"/>
                <w:szCs w:val="21"/>
              </w:rPr>
              <w:t xml:space="preserve">viens </w:t>
            </w:r>
            <w:r w:rsidRPr="00F3109B">
              <w:rPr>
                <w:color w:val="000000"/>
                <w:sz w:val="21"/>
                <w:szCs w:val="21"/>
              </w:rPr>
              <w:t>simt</w:t>
            </w:r>
            <w:r w:rsidR="003E7871" w:rsidRPr="00F3109B">
              <w:rPr>
                <w:color w:val="000000"/>
                <w:sz w:val="21"/>
                <w:szCs w:val="21"/>
              </w:rPr>
              <w:t>s</w:t>
            </w:r>
            <w:r w:rsidRPr="00F3109B">
              <w:rPr>
                <w:color w:val="000000"/>
                <w:sz w:val="21"/>
                <w:szCs w:val="21"/>
              </w:rPr>
              <w:t xml:space="preserve"> euro), kas pārsniedz minimālajās prasībās norādīto limitu, tiek piešķirts 1 punkts.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D5F18AD" w14:textId="77777777" w:rsidR="00E238E6" w:rsidRPr="00F3109B" w:rsidRDefault="00E238E6" w:rsidP="00E56DF0">
            <w:pPr>
              <w:jc w:val="center"/>
              <w:rPr>
                <w:color w:val="000000"/>
                <w:sz w:val="22"/>
                <w:szCs w:val="22"/>
                <w:lang w:eastAsia="lv-LV"/>
              </w:rPr>
            </w:pPr>
            <w:r w:rsidRPr="00F3109B">
              <w:rPr>
                <w:color w:val="000000"/>
                <w:sz w:val="22"/>
                <w:szCs w:val="22"/>
                <w:lang w:eastAsia="lv-LV"/>
              </w:rPr>
              <w:t>2</w:t>
            </w:r>
          </w:p>
        </w:tc>
      </w:tr>
      <w:tr w:rsidR="00E238E6" w:rsidRPr="00F3109B" w14:paraId="12377B06" w14:textId="77777777" w:rsidTr="00E56DF0">
        <w:trPr>
          <w:trHeight w:val="353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14A3" w14:textId="77777777" w:rsidR="00E238E6" w:rsidRPr="00F3109B" w:rsidRDefault="00E238E6" w:rsidP="00E56DF0">
            <w:pPr>
              <w:jc w:val="center"/>
              <w:rPr>
                <w:color w:val="000000"/>
                <w:sz w:val="22"/>
                <w:szCs w:val="22"/>
                <w:lang w:eastAsia="lv-LV"/>
              </w:rPr>
            </w:pPr>
            <w:r w:rsidRPr="00F3109B">
              <w:rPr>
                <w:color w:val="000000"/>
                <w:sz w:val="22"/>
                <w:szCs w:val="22"/>
                <w:lang w:eastAsia="lv-LV"/>
              </w:rPr>
              <w:lastRenderedPageBreak/>
              <w:t>3.1.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335788B" w14:textId="3F055BBE" w:rsidR="00E238E6" w:rsidRPr="00F3109B" w:rsidRDefault="00E238E6" w:rsidP="003E7871">
            <w:pPr>
              <w:rPr>
                <w:color w:val="000000"/>
                <w:sz w:val="22"/>
                <w:szCs w:val="22"/>
                <w:lang w:eastAsia="lv-LV"/>
              </w:rPr>
            </w:pPr>
            <w:r w:rsidRPr="00F3109B">
              <w:rPr>
                <w:b/>
                <w:bCs/>
                <w:color w:val="000000"/>
                <w:sz w:val="22"/>
                <w:szCs w:val="22"/>
                <w:lang w:eastAsia="lv-LV"/>
              </w:rPr>
              <w:t xml:space="preserve">Ārstu speciālistu konsultācijas </w:t>
            </w:r>
            <w:r w:rsidRPr="00F3109B">
              <w:rPr>
                <w:color w:val="000000"/>
                <w:sz w:val="22"/>
                <w:szCs w:val="22"/>
                <w:lang w:eastAsia="lv-LV"/>
              </w:rPr>
              <w:t xml:space="preserve">bez reižu ierobežojuma, tai skaitā, bet ne tikai: ģimenes ārsta, ķirurga, neirologa, urologa, traumatologa, ginekologa, endokrinologa, kardiologa, reimatologa, nefrologa, gastroenterologa, otolaringologa, oftalmologa, pulmonologa, </w:t>
            </w:r>
            <w:r w:rsidRPr="00F3109B">
              <w:rPr>
                <w:sz w:val="22"/>
                <w:szCs w:val="22"/>
                <w:lang w:eastAsia="lv-LV"/>
              </w:rPr>
              <w:t xml:space="preserve">vertebrologa, proktologa, tehniskā ortopēda, dermatologa, </w:t>
            </w:r>
            <w:r w:rsidRPr="00F3109B">
              <w:rPr>
                <w:color w:val="000000"/>
                <w:sz w:val="22"/>
                <w:szCs w:val="22"/>
                <w:lang w:eastAsia="lv-LV"/>
              </w:rPr>
              <w:t xml:space="preserve">alergologa, </w:t>
            </w:r>
            <w:r w:rsidRPr="00F3109B">
              <w:rPr>
                <w:sz w:val="22"/>
                <w:szCs w:val="22"/>
                <w:lang w:eastAsia="lv-LV"/>
              </w:rPr>
              <w:t xml:space="preserve">flebologa, </w:t>
            </w:r>
            <w:r w:rsidRPr="00F3109B">
              <w:rPr>
                <w:color w:val="000000"/>
                <w:sz w:val="22"/>
                <w:szCs w:val="22"/>
                <w:lang w:eastAsia="lv-LV"/>
              </w:rPr>
              <w:t>arodslimību ārsta konsultācijas bez ģimenes ārsta nosūtījuma līgumiestādēs un nelīgumiestādēs;</w:t>
            </w:r>
            <w:r w:rsidRPr="00F3109B">
              <w:rPr>
                <w:color w:val="000000"/>
                <w:sz w:val="22"/>
                <w:szCs w:val="22"/>
                <w:lang w:eastAsia="lv-LV"/>
              </w:rPr>
              <w:br/>
              <w:t xml:space="preserve">rehabilitologa, fizioterapijas, fizikālās medicīnas ārsta vienu vizīti </w:t>
            </w:r>
            <w:r w:rsidR="003E7871" w:rsidRPr="00F3109B">
              <w:rPr>
                <w:color w:val="000000"/>
                <w:sz w:val="22"/>
                <w:szCs w:val="22"/>
                <w:lang w:eastAsia="lv-LV"/>
              </w:rPr>
              <w:t>periodā</w:t>
            </w:r>
            <w:r w:rsidRPr="00F3109B">
              <w:rPr>
                <w:color w:val="000000"/>
                <w:sz w:val="22"/>
                <w:szCs w:val="22"/>
                <w:lang w:eastAsia="lv-LV"/>
              </w:rPr>
              <w:t xml:space="preserve"> saistībā ar ambulatorās rehabilitācijas nozīmēšanu.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55E69B3" w14:textId="0CB2E102" w:rsidR="00E238E6" w:rsidRPr="00F3109B" w:rsidRDefault="00E238E6" w:rsidP="003E7871">
            <w:pPr>
              <w:rPr>
                <w:sz w:val="22"/>
                <w:szCs w:val="22"/>
                <w:lang w:eastAsia="lv-LV"/>
              </w:rPr>
            </w:pPr>
            <w:r w:rsidRPr="00F3109B">
              <w:rPr>
                <w:sz w:val="22"/>
                <w:szCs w:val="22"/>
                <w:lang w:eastAsia="lv-LV"/>
              </w:rPr>
              <w:t xml:space="preserve">100%, bet ne mazāk kā </w:t>
            </w:r>
            <w:r w:rsidRPr="00F3109B">
              <w:rPr>
                <w:b/>
                <w:bCs/>
                <w:sz w:val="22"/>
                <w:szCs w:val="22"/>
                <w:lang w:eastAsia="lv-LV"/>
              </w:rPr>
              <w:t xml:space="preserve">EUR </w:t>
            </w:r>
            <w:r w:rsidR="003E7871" w:rsidRPr="00F3109B">
              <w:rPr>
                <w:b/>
                <w:bCs/>
                <w:sz w:val="22"/>
                <w:szCs w:val="22"/>
                <w:lang w:eastAsia="lv-LV"/>
              </w:rPr>
              <w:t>32</w:t>
            </w:r>
            <w:r w:rsidRPr="00F3109B">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09E5F2" w14:textId="53C2DA20"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 visiem speciālistiem vienāda (gan pirmreizējai, gan atkārtotai</w:t>
            </w:r>
            <w:r w:rsidR="00611E3C" w:rsidRPr="00F3109B">
              <w:rPr>
                <w:i/>
                <w:iCs/>
                <w:color w:val="000000"/>
                <w:sz w:val="22"/>
                <w:szCs w:val="22"/>
                <w:lang w:eastAsia="lv-LV"/>
              </w:rPr>
              <w:t xml:space="preserve"> vizītei</w:t>
            </w:r>
            <w:r w:rsidRPr="00F3109B">
              <w:rPr>
                <w:i/>
                <w:iCs/>
                <w:color w:val="000000"/>
                <w:sz w:val="22"/>
                <w:szCs w:val="22"/>
                <w:lang w:eastAsia="lv-LV"/>
              </w:rPr>
              <w:t>)</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C409F" w14:textId="77777777" w:rsidR="00787DDC" w:rsidRPr="00F3109B" w:rsidRDefault="00451861" w:rsidP="00787DDC">
            <w:pPr>
              <w:widowControl w:val="0"/>
              <w:ind w:right="34"/>
              <w:jc w:val="both"/>
              <w:rPr>
                <w:sz w:val="22"/>
                <w:szCs w:val="22"/>
                <w:lang w:eastAsia="lv-LV"/>
              </w:rPr>
            </w:pPr>
            <w:r w:rsidRPr="00F3109B">
              <w:rPr>
                <w:sz w:val="22"/>
                <w:szCs w:val="22"/>
                <w:lang w:eastAsia="lv-LV"/>
              </w:rPr>
              <w:t xml:space="preserve">Maksimālais punktu </w:t>
            </w:r>
            <w:r w:rsidR="00E238E6" w:rsidRPr="00F3109B">
              <w:rPr>
                <w:sz w:val="22"/>
                <w:szCs w:val="22"/>
                <w:lang w:eastAsia="lv-LV"/>
              </w:rPr>
              <w:t xml:space="preserve">skaits tiek piešķirts piedāvājumam(-iem) ar </w:t>
            </w:r>
            <w:r w:rsidRPr="00F3109B">
              <w:rPr>
                <w:sz w:val="22"/>
                <w:szCs w:val="22"/>
                <w:lang w:eastAsia="lv-LV"/>
              </w:rPr>
              <w:t xml:space="preserve">būtiski </w:t>
            </w:r>
            <w:r w:rsidR="00E238E6" w:rsidRPr="00F3109B">
              <w:rPr>
                <w:sz w:val="22"/>
                <w:szCs w:val="22"/>
                <w:lang w:eastAsia="lv-LV"/>
              </w:rPr>
              <w:t>lielāko limit</w:t>
            </w:r>
            <w:r w:rsidRPr="00F3109B">
              <w:rPr>
                <w:sz w:val="22"/>
                <w:szCs w:val="22"/>
                <w:lang w:eastAsia="lv-LV"/>
              </w:rPr>
              <w:t>a paaugstinājumu</w:t>
            </w:r>
            <w:r w:rsidR="00E238E6" w:rsidRPr="00F3109B">
              <w:rPr>
                <w:sz w:val="22"/>
                <w:szCs w:val="22"/>
                <w:lang w:eastAsia="lv-LV"/>
              </w:rPr>
              <w:t xml:space="preserve">. Pārējiem piedāvājumiem piešķiramie punkti tiek aprēķināti, izmantojot proporcijas principu pret piedāvājumu ar lielāko </w:t>
            </w:r>
            <w:r w:rsidRPr="00F3109B">
              <w:rPr>
                <w:sz w:val="22"/>
                <w:szCs w:val="22"/>
                <w:lang w:eastAsia="lv-LV"/>
              </w:rPr>
              <w:t xml:space="preserve">limita paaugstinājumu </w:t>
            </w:r>
            <w:r w:rsidR="00E238E6" w:rsidRPr="00F3109B">
              <w:rPr>
                <w:sz w:val="22"/>
                <w:szCs w:val="22"/>
                <w:lang w:eastAsia="lv-LV"/>
              </w:rPr>
              <w:t>saskaņā</w:t>
            </w:r>
            <w:r w:rsidRPr="00F3109B">
              <w:rPr>
                <w:sz w:val="22"/>
                <w:szCs w:val="22"/>
                <w:lang w:eastAsia="lv-LV"/>
              </w:rPr>
              <w:t xml:space="preserve"> ar formulu Max *</w:t>
            </w:r>
            <w:r w:rsidR="00E238E6" w:rsidRPr="00F3109B">
              <w:rPr>
                <w:sz w:val="22"/>
                <w:szCs w:val="22"/>
                <w:lang w:eastAsia="lv-LV"/>
              </w:rPr>
              <w:t>(x / y) = z, kur:</w:t>
            </w:r>
            <w:r w:rsidR="00E238E6" w:rsidRPr="00F3109B">
              <w:rPr>
                <w:sz w:val="22"/>
                <w:szCs w:val="22"/>
                <w:lang w:eastAsia="lv-LV"/>
              </w:rPr>
              <w:br/>
              <w:t>Max – maksimāli iespējamais punktu skaits;</w:t>
            </w:r>
            <w:r w:rsidR="00E238E6" w:rsidRPr="00F3109B">
              <w:rPr>
                <w:sz w:val="22"/>
                <w:szCs w:val="22"/>
                <w:lang w:eastAsia="lv-LV"/>
              </w:rPr>
              <w:br/>
              <w:t xml:space="preserve">x – limita paaugstinājums piedāvājumā, kuram aprēķina punktus </w:t>
            </w:r>
            <w:r w:rsidR="00E238E6" w:rsidRPr="00F3109B">
              <w:rPr>
                <w:sz w:val="22"/>
                <w:szCs w:val="22"/>
                <w:lang w:eastAsia="lv-LV"/>
              </w:rPr>
              <w:br/>
              <w:t>y – lielākais limita paaugstinājums</w:t>
            </w:r>
            <w:r w:rsidR="00E238E6" w:rsidRPr="00F3109B">
              <w:rPr>
                <w:sz w:val="22"/>
                <w:szCs w:val="22"/>
                <w:lang w:eastAsia="lv-LV"/>
              </w:rPr>
              <w:br/>
              <w:t xml:space="preserve">z – vērtētā piedāvājuma iegūtie punkti.         Limiti uzskatāmi par būtiski paaugstinātiem, ja tie pārsniedz nolikumā norādīto minimālo limitu ne mazāk kā par EUR 2. Ja tiek norādīts augstāks limits kā 50 EUR (docentiem, profesoriem 100 EUR), aprēķinā tiek </w:t>
            </w:r>
            <w:r w:rsidR="00611E3C" w:rsidRPr="00F3109B">
              <w:rPr>
                <w:sz w:val="22"/>
                <w:szCs w:val="22"/>
                <w:lang w:eastAsia="lv-LV"/>
              </w:rPr>
              <w:t>izmantoti tikai</w:t>
            </w:r>
            <w:r w:rsidR="00E238E6" w:rsidRPr="00F3109B">
              <w:rPr>
                <w:sz w:val="22"/>
                <w:szCs w:val="22"/>
                <w:lang w:eastAsia="lv-LV"/>
              </w:rPr>
              <w:t xml:space="preserve"> 50 EUR (docentiem, profesoriem 100 EUR).</w:t>
            </w:r>
            <w:r w:rsidR="00787DDC" w:rsidRPr="00F3109B">
              <w:rPr>
                <w:sz w:val="22"/>
                <w:szCs w:val="22"/>
                <w:lang w:eastAsia="lv-LV"/>
              </w:rPr>
              <w:t xml:space="preserve"> </w:t>
            </w:r>
          </w:p>
          <w:p w14:paraId="48DB4253" w14:textId="157EA2BE" w:rsidR="00787DDC" w:rsidRPr="00F3109B" w:rsidRDefault="00787DDC" w:rsidP="00787DDC">
            <w:pPr>
              <w:widowControl w:val="0"/>
              <w:ind w:right="34"/>
              <w:jc w:val="both"/>
              <w:rPr>
                <w:sz w:val="22"/>
                <w:szCs w:val="22"/>
                <w:lang w:eastAsia="lv-LV"/>
              </w:rPr>
            </w:pPr>
            <w:r w:rsidRPr="00F3109B">
              <w:rPr>
                <w:sz w:val="22"/>
                <w:szCs w:val="22"/>
                <w:lang w:eastAsia="lv-LV"/>
              </w:rPr>
              <w:t xml:space="preserve">Gadījumā, ja kāds no pretendentiem nodrošina visu ārstu konsultāciju apmaksu 100% apmērā līguma un nelīguma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25.00 </w:t>
            </w:r>
            <w:r w:rsidRPr="00F3109B">
              <w:rPr>
                <w:sz w:val="22"/>
                <w:szCs w:val="22"/>
                <w:lang w:eastAsia="lv-LV"/>
              </w:rPr>
              <w:lastRenderedPageBreak/>
              <w:t>EUR (3.1, 3.2 p) vai 50 EUR (3.3 p).</w:t>
            </w:r>
          </w:p>
          <w:p w14:paraId="00C760AA" w14:textId="5A35466A" w:rsidR="00E238E6" w:rsidRPr="00F3109B" w:rsidRDefault="00E238E6" w:rsidP="00611E3C">
            <w:pPr>
              <w:rPr>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BD41506" w14:textId="77777777" w:rsidR="00E238E6" w:rsidRPr="00F3109B" w:rsidRDefault="00E238E6" w:rsidP="00E56DF0">
            <w:pPr>
              <w:jc w:val="center"/>
              <w:rPr>
                <w:sz w:val="22"/>
                <w:szCs w:val="22"/>
                <w:lang w:eastAsia="lv-LV"/>
              </w:rPr>
            </w:pPr>
            <w:r w:rsidRPr="00F3109B">
              <w:rPr>
                <w:sz w:val="22"/>
                <w:szCs w:val="22"/>
                <w:lang w:eastAsia="lv-LV"/>
              </w:rPr>
              <w:lastRenderedPageBreak/>
              <w:t>14</w:t>
            </w:r>
          </w:p>
        </w:tc>
      </w:tr>
      <w:tr w:rsidR="00E238E6" w:rsidRPr="00F3109B" w14:paraId="067B12C1" w14:textId="77777777" w:rsidTr="00E56DF0">
        <w:trPr>
          <w:trHeight w:val="982"/>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5774D26" w14:textId="77777777" w:rsidR="00E238E6" w:rsidRPr="00F3109B" w:rsidRDefault="00E238E6" w:rsidP="00E56DF0">
            <w:pPr>
              <w:jc w:val="center"/>
              <w:rPr>
                <w:sz w:val="22"/>
                <w:szCs w:val="22"/>
                <w:lang w:eastAsia="lv-LV"/>
              </w:rPr>
            </w:pPr>
            <w:r w:rsidRPr="00F3109B">
              <w:rPr>
                <w:sz w:val="22"/>
                <w:szCs w:val="22"/>
                <w:lang w:eastAsia="lv-LV"/>
              </w:rPr>
              <w:t>3.2.</w:t>
            </w:r>
          </w:p>
        </w:tc>
        <w:tc>
          <w:tcPr>
            <w:tcW w:w="4555" w:type="dxa"/>
            <w:tcBorders>
              <w:top w:val="nil"/>
              <w:left w:val="nil"/>
              <w:bottom w:val="single" w:sz="4" w:space="0" w:color="auto"/>
              <w:right w:val="single" w:sz="4" w:space="0" w:color="auto"/>
            </w:tcBorders>
            <w:shd w:val="clear" w:color="auto" w:fill="auto"/>
            <w:vAlign w:val="center"/>
            <w:hideMark/>
          </w:tcPr>
          <w:p w14:paraId="7CD79EF1" w14:textId="77777777" w:rsidR="00E238E6" w:rsidRPr="00F3109B" w:rsidRDefault="00E238E6" w:rsidP="00E56DF0">
            <w:pPr>
              <w:rPr>
                <w:color w:val="000000"/>
                <w:sz w:val="22"/>
                <w:szCs w:val="22"/>
                <w:lang w:eastAsia="lv-LV"/>
              </w:rPr>
            </w:pPr>
            <w:r w:rsidRPr="00F3109B">
              <w:rPr>
                <w:color w:val="000000"/>
                <w:sz w:val="22"/>
                <w:szCs w:val="22"/>
                <w:lang w:eastAsia="lv-LV"/>
              </w:rPr>
              <w:t xml:space="preserve">Ārstu </w:t>
            </w:r>
            <w:r w:rsidRPr="00F3109B">
              <w:rPr>
                <w:b/>
                <w:bCs/>
                <w:color w:val="000000"/>
                <w:sz w:val="22"/>
                <w:szCs w:val="22"/>
                <w:lang w:eastAsia="lv-LV"/>
              </w:rPr>
              <w:t>mājas vizītes</w:t>
            </w:r>
          </w:p>
        </w:tc>
        <w:tc>
          <w:tcPr>
            <w:tcW w:w="2552" w:type="dxa"/>
            <w:tcBorders>
              <w:top w:val="nil"/>
              <w:left w:val="nil"/>
              <w:bottom w:val="single" w:sz="4" w:space="0" w:color="auto"/>
              <w:right w:val="single" w:sz="4" w:space="0" w:color="auto"/>
            </w:tcBorders>
            <w:shd w:val="clear" w:color="000000" w:fill="FFFFFF"/>
            <w:vAlign w:val="center"/>
            <w:hideMark/>
          </w:tcPr>
          <w:p w14:paraId="76F9725E" w14:textId="48467DFE" w:rsidR="00E238E6" w:rsidRPr="00F3109B" w:rsidRDefault="00E238E6" w:rsidP="003E7871">
            <w:pPr>
              <w:rPr>
                <w:sz w:val="22"/>
                <w:szCs w:val="22"/>
                <w:lang w:eastAsia="lv-LV"/>
              </w:rPr>
            </w:pPr>
            <w:r w:rsidRPr="00F3109B">
              <w:rPr>
                <w:sz w:val="22"/>
                <w:szCs w:val="22"/>
                <w:lang w:eastAsia="lv-LV"/>
              </w:rPr>
              <w:t xml:space="preserve">100%, bet ne mazāk kā </w:t>
            </w:r>
            <w:r w:rsidRPr="00F3109B">
              <w:rPr>
                <w:b/>
                <w:bCs/>
                <w:sz w:val="22"/>
                <w:szCs w:val="22"/>
                <w:lang w:eastAsia="lv-LV"/>
              </w:rPr>
              <w:t xml:space="preserve">EUR </w:t>
            </w:r>
            <w:r w:rsidR="003E7871" w:rsidRPr="00F3109B">
              <w:rPr>
                <w:b/>
                <w:bCs/>
                <w:sz w:val="22"/>
                <w:szCs w:val="22"/>
                <w:lang w:eastAsia="lv-LV"/>
              </w:rPr>
              <w:t>35</w:t>
            </w:r>
            <w:r w:rsidRPr="00F3109B">
              <w:rPr>
                <w:sz w:val="22"/>
                <w:szCs w:val="22"/>
                <w:lang w:eastAsia="lv-LV"/>
              </w:rPr>
              <w:t xml:space="preserve"> katrai vizītei (gan pirmreizējai, gan atkārtotai)</w:t>
            </w:r>
          </w:p>
        </w:tc>
        <w:tc>
          <w:tcPr>
            <w:tcW w:w="1984" w:type="dxa"/>
            <w:tcBorders>
              <w:top w:val="nil"/>
              <w:left w:val="nil"/>
              <w:bottom w:val="single" w:sz="4" w:space="0" w:color="auto"/>
              <w:right w:val="single" w:sz="4" w:space="0" w:color="auto"/>
            </w:tcBorders>
            <w:shd w:val="clear" w:color="auto" w:fill="auto"/>
            <w:vAlign w:val="center"/>
            <w:hideMark/>
          </w:tcPr>
          <w:p w14:paraId="5AA572DD" w14:textId="77777777"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w:t>
            </w:r>
          </w:p>
        </w:tc>
        <w:tc>
          <w:tcPr>
            <w:tcW w:w="3856" w:type="dxa"/>
            <w:vMerge/>
            <w:tcBorders>
              <w:top w:val="nil"/>
              <w:left w:val="single" w:sz="4" w:space="0" w:color="auto"/>
              <w:bottom w:val="single" w:sz="4" w:space="0" w:color="auto"/>
              <w:right w:val="single" w:sz="4" w:space="0" w:color="auto"/>
            </w:tcBorders>
            <w:vAlign w:val="center"/>
            <w:hideMark/>
          </w:tcPr>
          <w:p w14:paraId="183465B9" w14:textId="77777777" w:rsidR="00E238E6" w:rsidRPr="00F3109B" w:rsidRDefault="00E238E6" w:rsidP="00E56DF0">
            <w:pPr>
              <w:rPr>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hideMark/>
          </w:tcPr>
          <w:p w14:paraId="2D2F3117" w14:textId="77777777" w:rsidR="00E238E6" w:rsidRPr="00F3109B" w:rsidRDefault="00E238E6" w:rsidP="00E56DF0">
            <w:pPr>
              <w:jc w:val="center"/>
              <w:rPr>
                <w:sz w:val="22"/>
                <w:szCs w:val="22"/>
                <w:lang w:eastAsia="lv-LV"/>
              </w:rPr>
            </w:pPr>
            <w:r w:rsidRPr="00F3109B">
              <w:rPr>
                <w:sz w:val="22"/>
                <w:szCs w:val="22"/>
                <w:lang w:eastAsia="lv-LV"/>
              </w:rPr>
              <w:t>2</w:t>
            </w:r>
          </w:p>
        </w:tc>
      </w:tr>
      <w:tr w:rsidR="00E238E6" w:rsidRPr="00F3109B" w14:paraId="428B951F" w14:textId="77777777" w:rsidTr="00E56DF0">
        <w:trPr>
          <w:trHeight w:val="133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2FF5"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8BBAC8A" w14:textId="77777777" w:rsidR="00E238E6" w:rsidRPr="00F3109B" w:rsidRDefault="00E238E6" w:rsidP="00E56DF0">
            <w:pPr>
              <w:rPr>
                <w:color w:val="000000"/>
                <w:sz w:val="22"/>
                <w:szCs w:val="22"/>
                <w:lang w:eastAsia="lv-LV"/>
              </w:rPr>
            </w:pPr>
            <w:r w:rsidRPr="00F3109B">
              <w:rPr>
                <w:b/>
                <w:bCs/>
                <w:color w:val="000000"/>
                <w:sz w:val="22"/>
                <w:szCs w:val="22"/>
                <w:lang w:eastAsia="lv-LV"/>
              </w:rPr>
              <w:t>Docentu, profesoru konsultācijas</w:t>
            </w:r>
            <w:r w:rsidRPr="00F3109B">
              <w:rPr>
                <w:color w:val="000000"/>
                <w:sz w:val="22"/>
                <w:szCs w:val="22"/>
                <w:lang w:eastAsia="lv-LV"/>
              </w:rPr>
              <w:t xml:space="preserve"> līgumiestādēs un nelīgumiestādēs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2D6D824" w14:textId="1996BE12" w:rsidR="00E238E6" w:rsidRPr="00F3109B" w:rsidRDefault="00E238E6" w:rsidP="003E7871">
            <w:pPr>
              <w:rPr>
                <w:sz w:val="22"/>
                <w:szCs w:val="22"/>
                <w:lang w:eastAsia="lv-LV"/>
              </w:rPr>
            </w:pPr>
            <w:r w:rsidRPr="00F3109B">
              <w:rPr>
                <w:sz w:val="22"/>
                <w:szCs w:val="22"/>
                <w:lang w:eastAsia="lv-LV"/>
              </w:rPr>
              <w:t xml:space="preserve">100%, bet ne mazāk kā </w:t>
            </w:r>
            <w:r w:rsidRPr="00F3109B">
              <w:rPr>
                <w:b/>
                <w:bCs/>
                <w:sz w:val="22"/>
                <w:szCs w:val="22"/>
                <w:lang w:eastAsia="lv-LV"/>
              </w:rPr>
              <w:t xml:space="preserve">EUR </w:t>
            </w:r>
            <w:r w:rsidR="003E7871" w:rsidRPr="00F3109B">
              <w:rPr>
                <w:b/>
                <w:bCs/>
                <w:sz w:val="22"/>
                <w:szCs w:val="22"/>
                <w:lang w:eastAsia="lv-LV"/>
              </w:rPr>
              <w:t>3</w:t>
            </w:r>
            <w:r w:rsidRPr="00F3109B">
              <w:rPr>
                <w:b/>
                <w:bCs/>
                <w:sz w:val="22"/>
                <w:szCs w:val="22"/>
                <w:lang w:eastAsia="lv-LV"/>
              </w:rPr>
              <w:t>5</w:t>
            </w:r>
            <w:r w:rsidRPr="00F3109B">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2EA4C9" w14:textId="51B6FC6A" w:rsidR="00E238E6" w:rsidRPr="00F3109B" w:rsidRDefault="00E238E6" w:rsidP="00E56DF0">
            <w:pPr>
              <w:rPr>
                <w:i/>
                <w:iCs/>
                <w:color w:val="000000"/>
                <w:sz w:val="22"/>
                <w:szCs w:val="22"/>
                <w:lang w:eastAsia="lv-LV"/>
              </w:rPr>
            </w:pPr>
            <w:r w:rsidRPr="00F3109B">
              <w:rPr>
                <w:i/>
                <w:iCs/>
                <w:color w:val="000000"/>
                <w:sz w:val="22"/>
                <w:szCs w:val="22"/>
                <w:lang w:eastAsia="lv-LV"/>
              </w:rPr>
              <w:t>jānorāda konkrēta summa, visiem speciālistiem vienāda (gan pirmreizējai, gan atkārtotai</w:t>
            </w:r>
            <w:r w:rsidR="00611E3C" w:rsidRPr="00F3109B">
              <w:rPr>
                <w:i/>
                <w:iCs/>
                <w:color w:val="000000"/>
                <w:sz w:val="22"/>
                <w:szCs w:val="22"/>
                <w:lang w:eastAsia="lv-LV"/>
              </w:rPr>
              <w:t xml:space="preserve"> vizītei</w:t>
            </w:r>
            <w:r w:rsidRPr="00F3109B">
              <w:rPr>
                <w:i/>
                <w:iCs/>
                <w:color w:val="000000"/>
                <w:sz w:val="22"/>
                <w:szCs w:val="22"/>
                <w:lang w:eastAsia="lv-LV"/>
              </w:rPr>
              <w:t>)</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43748657" w14:textId="77777777" w:rsidR="00E238E6" w:rsidRPr="00F3109B" w:rsidRDefault="00E238E6" w:rsidP="00E56DF0">
            <w:pPr>
              <w:rPr>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5290D8" w14:textId="77777777" w:rsidR="00E238E6" w:rsidRPr="00F3109B" w:rsidRDefault="00E238E6" w:rsidP="00E56DF0">
            <w:pPr>
              <w:jc w:val="center"/>
              <w:rPr>
                <w:sz w:val="22"/>
                <w:szCs w:val="22"/>
                <w:lang w:eastAsia="lv-LV"/>
              </w:rPr>
            </w:pPr>
            <w:r w:rsidRPr="00F3109B">
              <w:rPr>
                <w:sz w:val="22"/>
                <w:szCs w:val="22"/>
                <w:lang w:eastAsia="lv-LV"/>
              </w:rPr>
              <w:t>6</w:t>
            </w:r>
          </w:p>
        </w:tc>
      </w:tr>
      <w:tr w:rsidR="00E238E6" w:rsidRPr="00F3109B" w14:paraId="53B78EF1" w14:textId="77777777" w:rsidTr="00E56DF0">
        <w:trPr>
          <w:trHeight w:val="70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FE49A41"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3.4.</w:t>
            </w:r>
          </w:p>
        </w:tc>
        <w:tc>
          <w:tcPr>
            <w:tcW w:w="4555" w:type="dxa"/>
            <w:tcBorders>
              <w:top w:val="single" w:sz="4" w:space="0" w:color="auto"/>
              <w:left w:val="nil"/>
              <w:bottom w:val="single" w:sz="4" w:space="0" w:color="auto"/>
              <w:right w:val="single" w:sz="4" w:space="0" w:color="auto"/>
            </w:tcBorders>
            <w:shd w:val="clear" w:color="auto" w:fill="auto"/>
            <w:vAlign w:val="center"/>
          </w:tcPr>
          <w:p w14:paraId="7FFEA133" w14:textId="77777777" w:rsidR="00E238E6" w:rsidRPr="00F3109B" w:rsidRDefault="00E238E6" w:rsidP="00E56DF0">
            <w:pPr>
              <w:rPr>
                <w:color w:val="000000"/>
                <w:sz w:val="22"/>
                <w:szCs w:val="22"/>
              </w:rPr>
            </w:pPr>
            <w:r w:rsidRPr="00F3109B">
              <w:rPr>
                <w:b/>
                <w:bCs/>
                <w:color w:val="000000"/>
                <w:sz w:val="22"/>
                <w:szCs w:val="22"/>
              </w:rPr>
              <w:t>Attālinātu konsultāciju</w:t>
            </w:r>
            <w:r w:rsidRPr="00F3109B">
              <w:rPr>
                <w:color w:val="000000"/>
                <w:sz w:val="22"/>
                <w:szCs w:val="22"/>
              </w:rPr>
              <w:t>, izmantojot video vai audio tehnoloģijas, apmaksa</w:t>
            </w:r>
            <w:r w:rsidRPr="00F3109B">
              <w:rPr>
                <w:sz w:val="22"/>
                <w:szCs w:val="22"/>
              </w:rPr>
              <w:t xml:space="preserve"> ar </w:t>
            </w:r>
            <w:r w:rsidRPr="00F3109B">
              <w:rPr>
                <w:color w:val="000000"/>
                <w:sz w:val="22"/>
                <w:szCs w:val="22"/>
              </w:rPr>
              <w:t>limitu, kas vienāds ar tehn. pied. 3.1. un 3.3.</w:t>
            </w:r>
            <w:r w:rsidRPr="00F3109B">
              <w:rPr>
                <w:sz w:val="22"/>
                <w:szCs w:val="22"/>
              </w:rPr>
              <w:t xml:space="preserve"> </w:t>
            </w:r>
            <w:r w:rsidRPr="00F3109B">
              <w:rPr>
                <w:color w:val="000000"/>
                <w:sz w:val="22"/>
                <w:szCs w:val="22"/>
              </w:rPr>
              <w:t>punktos piedāvāto.</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667B2FD0" w14:textId="77777777" w:rsidR="00E238E6" w:rsidRPr="00F3109B" w:rsidRDefault="00E238E6" w:rsidP="00E56DF0">
            <w:pPr>
              <w:rPr>
                <w:color w:val="000000"/>
                <w:sz w:val="22"/>
                <w:szCs w:val="22"/>
              </w:rPr>
            </w:pPr>
            <w:r w:rsidRPr="00F3109B">
              <w:rPr>
                <w:color w:val="000000"/>
                <w:sz w:val="22"/>
                <w:szCs w:val="22"/>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E63C5F" w14:textId="77777777" w:rsidR="00E238E6" w:rsidRPr="00F3109B" w:rsidRDefault="00E238E6" w:rsidP="00E56DF0">
            <w:pPr>
              <w:rPr>
                <w:color w:val="000000"/>
                <w:sz w:val="22"/>
                <w:szCs w:val="22"/>
              </w:rPr>
            </w:pPr>
            <w:r w:rsidRPr="00F3109B">
              <w:rPr>
                <w:color w:val="000000"/>
                <w:sz w:val="22"/>
                <w:szCs w:val="22"/>
              </w:rPr>
              <w:t>jānorāda nosacījumi</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1A6BB04" w14:textId="0112BA01" w:rsidR="00E238E6" w:rsidRPr="00F3109B" w:rsidRDefault="00611E3C" w:rsidP="00E56DF0">
            <w:pPr>
              <w:rPr>
                <w:color w:val="000000"/>
                <w:sz w:val="22"/>
                <w:szCs w:val="22"/>
                <w:lang w:eastAsia="lv-LV"/>
              </w:rPr>
            </w:pPr>
            <w:r w:rsidRPr="00F3109B">
              <w:rPr>
                <w:color w:val="000000"/>
                <w:sz w:val="22"/>
                <w:szCs w:val="22"/>
                <w:lang w:eastAsia="lv-LV"/>
              </w:rPr>
              <w:t xml:space="preserve">Maksimālais punktu </w:t>
            </w:r>
            <w:r w:rsidR="00E238E6" w:rsidRPr="00F3109B">
              <w:rPr>
                <w:color w:val="000000"/>
                <w:sz w:val="22"/>
                <w:szCs w:val="22"/>
                <w:lang w:eastAsia="lv-LV"/>
              </w:rPr>
              <w:t>skaits tiek piešķirts piedāvājumam(-iem), kuros iekļauta attālinātu konsultāciju apmaksa</w:t>
            </w:r>
          </w:p>
        </w:tc>
        <w:tc>
          <w:tcPr>
            <w:tcW w:w="964" w:type="dxa"/>
            <w:tcBorders>
              <w:top w:val="single" w:sz="4" w:space="0" w:color="auto"/>
              <w:left w:val="nil"/>
              <w:bottom w:val="single" w:sz="4" w:space="0" w:color="auto"/>
              <w:right w:val="single" w:sz="4" w:space="0" w:color="auto"/>
            </w:tcBorders>
            <w:shd w:val="clear" w:color="auto" w:fill="auto"/>
            <w:vAlign w:val="center"/>
          </w:tcPr>
          <w:p w14:paraId="74614C43" w14:textId="64A7EDA0" w:rsidR="00E238E6" w:rsidRPr="00F3109B" w:rsidRDefault="00126497" w:rsidP="00E56DF0">
            <w:pPr>
              <w:jc w:val="center"/>
              <w:rPr>
                <w:color w:val="000000"/>
                <w:sz w:val="22"/>
                <w:szCs w:val="22"/>
                <w:lang w:eastAsia="lv-LV"/>
              </w:rPr>
            </w:pPr>
            <w:r w:rsidRPr="00F3109B">
              <w:rPr>
                <w:color w:val="000000"/>
                <w:sz w:val="22"/>
                <w:szCs w:val="22"/>
                <w:lang w:eastAsia="lv-LV"/>
              </w:rPr>
              <w:t>1</w:t>
            </w:r>
          </w:p>
        </w:tc>
      </w:tr>
      <w:tr w:rsidR="00E238E6" w:rsidRPr="00F3109B" w14:paraId="3693E17D" w14:textId="77777777" w:rsidTr="00787DDC">
        <w:trPr>
          <w:trHeight w:val="84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38872"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3.5.</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0C64F88" w14:textId="04718D50" w:rsidR="00E238E6" w:rsidRPr="00F3109B" w:rsidRDefault="00E238E6" w:rsidP="00611E3C">
            <w:pPr>
              <w:rPr>
                <w:sz w:val="22"/>
                <w:szCs w:val="22"/>
                <w:lang w:eastAsia="lv-LV"/>
              </w:rPr>
            </w:pPr>
            <w:r w:rsidRPr="00F3109B">
              <w:rPr>
                <w:b/>
                <w:bCs/>
                <w:sz w:val="22"/>
                <w:szCs w:val="22"/>
                <w:lang w:eastAsia="lv-LV"/>
              </w:rPr>
              <w:t>Papildu vērtējamās speciālistu maksas konsultācijas</w:t>
            </w:r>
            <w:r w:rsidRPr="00F3109B">
              <w:rPr>
                <w:sz w:val="22"/>
                <w:szCs w:val="22"/>
                <w:lang w:eastAsia="lv-LV"/>
              </w:rPr>
              <w:t xml:space="preserve"> ar tādu pašu vienas konsultācijas limitu kā 3.1.p.norādītajiem speciālistiem, iekļaujot kopējā ambulatorajā limitā vismaz 1 konsultāciju apdrošināšanas periodā katram iekļautajam s</w:t>
            </w:r>
            <w:r w:rsidR="00611E3C" w:rsidRPr="00F3109B">
              <w:rPr>
                <w:sz w:val="22"/>
                <w:szCs w:val="22"/>
                <w:lang w:eastAsia="lv-LV"/>
              </w:rPr>
              <w:t xml:space="preserve">peciālistam: algologa, manuālā </w:t>
            </w:r>
            <w:r w:rsidRPr="00F3109B">
              <w:rPr>
                <w:sz w:val="22"/>
                <w:szCs w:val="22"/>
                <w:lang w:eastAsia="lv-LV"/>
              </w:rPr>
              <w:t>terapeita, osteopāta, osteoporoze</w:t>
            </w:r>
            <w:r w:rsidR="00611E3C" w:rsidRPr="00F3109B">
              <w:rPr>
                <w:sz w:val="22"/>
                <w:szCs w:val="22"/>
                <w:lang w:eastAsia="lv-LV"/>
              </w:rPr>
              <w:t>s speciālista,</w:t>
            </w:r>
            <w:r w:rsidRPr="00F3109B">
              <w:rPr>
                <w:sz w:val="22"/>
                <w:szCs w:val="22"/>
                <w:lang w:eastAsia="lv-LV"/>
              </w:rPr>
              <w:t xml:space="preserve"> ortopēda, podologa, sporta ārsta, homeopāta, optometrista, dietologa, androloga, ergoterapeita, imunologa,</w:t>
            </w:r>
            <w:r w:rsidR="00611E3C" w:rsidRPr="00F3109B">
              <w:rPr>
                <w:sz w:val="22"/>
                <w:szCs w:val="22"/>
                <w:lang w:eastAsia="lv-LV"/>
              </w:rPr>
              <w:t xml:space="preserve"> arodveselības un arodslimību ārsta (izņemot gadījumus, kad vizīte ir OVP ietvaros) </w:t>
            </w:r>
            <w:r w:rsidRPr="00F3109B">
              <w:rPr>
                <w:sz w:val="22"/>
                <w:szCs w:val="22"/>
                <w:lang w:eastAsia="lv-LV"/>
              </w:rPr>
              <w:t xml:space="preserve">konsultācijas.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2E6179C" w14:textId="77777777" w:rsidR="00E238E6" w:rsidRPr="00F3109B" w:rsidRDefault="00E238E6" w:rsidP="00E56DF0">
            <w:pPr>
              <w:rPr>
                <w:color w:val="000000"/>
                <w:sz w:val="22"/>
                <w:szCs w:val="22"/>
                <w:lang w:eastAsia="lv-LV"/>
              </w:rPr>
            </w:pPr>
            <w:r w:rsidRPr="00F3109B">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24713F" w14:textId="77777777" w:rsidR="00E238E6" w:rsidRPr="00F3109B" w:rsidRDefault="00E238E6" w:rsidP="00E56DF0">
            <w:pPr>
              <w:rPr>
                <w:color w:val="000000"/>
                <w:sz w:val="22"/>
                <w:szCs w:val="22"/>
                <w:lang w:eastAsia="lv-LV"/>
              </w:rPr>
            </w:pPr>
            <w:r w:rsidRPr="00F3109B">
              <w:rPr>
                <w:color w:val="000000"/>
                <w:sz w:val="22"/>
                <w:szCs w:val="22"/>
                <w:lang w:eastAsia="lv-LV"/>
              </w:rPr>
              <w:t>jānorāda kuru speciālistu konsultācijas tiks apmaksātas</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52DC" w14:textId="464787FA" w:rsidR="00E238E6" w:rsidRPr="00F3109B" w:rsidRDefault="00C62A2C" w:rsidP="00E56DF0">
            <w:pPr>
              <w:rPr>
                <w:color w:val="000000"/>
                <w:sz w:val="22"/>
                <w:szCs w:val="22"/>
                <w:lang w:eastAsia="lv-LV"/>
              </w:rPr>
            </w:pPr>
            <w:r w:rsidRPr="00F3109B">
              <w:rPr>
                <w:color w:val="000000"/>
                <w:sz w:val="22"/>
                <w:szCs w:val="22"/>
                <w:lang w:eastAsia="lv-LV"/>
              </w:rPr>
              <w:t xml:space="preserve">Maksimālais punktu </w:t>
            </w:r>
            <w:r w:rsidR="00E238E6" w:rsidRPr="00F3109B">
              <w:rPr>
                <w:color w:val="000000"/>
                <w:sz w:val="22"/>
                <w:szCs w:val="22"/>
                <w:lang w:eastAsia="lv-LV"/>
              </w:rPr>
              <w:t>skaits tiek piešķirts pi</w:t>
            </w:r>
            <w:r w:rsidRPr="00F3109B">
              <w:rPr>
                <w:color w:val="000000"/>
                <w:sz w:val="22"/>
                <w:szCs w:val="22"/>
                <w:lang w:eastAsia="lv-LV"/>
              </w:rPr>
              <w:t xml:space="preserve">edāvājumam(-iem), kuros iekļauts lielākais speciālistu skaits, kuru </w:t>
            </w:r>
            <w:r w:rsidR="00E238E6" w:rsidRPr="00F3109B">
              <w:rPr>
                <w:color w:val="000000"/>
                <w:sz w:val="22"/>
                <w:szCs w:val="22"/>
                <w:lang w:eastAsia="lv-LV"/>
              </w:rPr>
              <w:t>konsultācij</w:t>
            </w:r>
            <w:r w:rsidRPr="00F3109B">
              <w:rPr>
                <w:color w:val="000000"/>
                <w:sz w:val="22"/>
                <w:szCs w:val="22"/>
                <w:lang w:eastAsia="lv-LV"/>
              </w:rPr>
              <w:t>a/ -as</w:t>
            </w:r>
            <w:r w:rsidR="00E238E6" w:rsidRPr="00F3109B">
              <w:rPr>
                <w:color w:val="000000"/>
                <w:sz w:val="22"/>
                <w:szCs w:val="22"/>
                <w:lang w:eastAsia="lv-LV"/>
              </w:rPr>
              <w:t xml:space="preserve"> </w:t>
            </w:r>
            <w:r w:rsidRPr="00F3109B">
              <w:rPr>
                <w:color w:val="000000"/>
                <w:sz w:val="22"/>
                <w:szCs w:val="22"/>
                <w:lang w:eastAsia="lv-LV"/>
              </w:rPr>
              <w:t>tiek apmaksāts</w:t>
            </w:r>
            <w:r w:rsidR="00E238E6" w:rsidRPr="00F3109B">
              <w:rPr>
                <w:color w:val="000000"/>
                <w:sz w:val="22"/>
                <w:szCs w:val="22"/>
                <w:lang w:eastAsia="lv-LV"/>
              </w:rPr>
              <w:t xml:space="preserve"> (no uzskaitītajiem). </w:t>
            </w:r>
            <w:r w:rsidR="00E238E6" w:rsidRPr="00F3109B">
              <w:rPr>
                <w:color w:val="000000"/>
                <w:sz w:val="22"/>
                <w:szCs w:val="22"/>
                <w:lang w:eastAsia="lv-LV"/>
              </w:rPr>
              <w:br/>
              <w:t>Pārējiem piedāvājumiem piešķiramie punkti tiek aprēķināti, izmantojot proporcijas principu pret piedāvājumu, kurā iekļaut</w:t>
            </w:r>
            <w:r w:rsidRPr="00F3109B">
              <w:rPr>
                <w:color w:val="000000"/>
                <w:sz w:val="22"/>
                <w:szCs w:val="22"/>
                <w:lang w:eastAsia="lv-LV"/>
              </w:rPr>
              <w:t>s vienlielākais apmaksājamo speciālistu skaits</w:t>
            </w:r>
            <w:r w:rsidR="00E238E6" w:rsidRPr="00F3109B">
              <w:rPr>
                <w:color w:val="000000"/>
                <w:sz w:val="22"/>
                <w:szCs w:val="22"/>
                <w:lang w:eastAsia="lv-LV"/>
              </w:rPr>
              <w:t xml:space="preserve">, saskaņā ar formulu </w:t>
            </w:r>
            <w:r w:rsidR="00E238E6" w:rsidRPr="00F3109B">
              <w:rPr>
                <w:color w:val="000000"/>
                <w:sz w:val="22"/>
                <w:szCs w:val="22"/>
                <w:lang w:eastAsia="lv-LV"/>
              </w:rPr>
              <w:br/>
              <w:t>Max * (x / y) = z, kur:</w:t>
            </w:r>
            <w:r w:rsidR="00E238E6" w:rsidRPr="00F3109B">
              <w:rPr>
                <w:color w:val="000000"/>
                <w:sz w:val="22"/>
                <w:szCs w:val="22"/>
                <w:lang w:eastAsia="lv-LV"/>
              </w:rPr>
              <w:br/>
              <w:t>Max – maksimāli iespējamais punktu skaits;</w:t>
            </w:r>
            <w:r w:rsidR="00E238E6" w:rsidRPr="00F3109B">
              <w:rPr>
                <w:color w:val="000000"/>
                <w:sz w:val="22"/>
                <w:szCs w:val="22"/>
                <w:lang w:eastAsia="lv-LV"/>
              </w:rPr>
              <w:br/>
              <w:t xml:space="preserve">x – vērtētais piedāvājums, kuram aprēķina punktus </w:t>
            </w:r>
            <w:r w:rsidR="00E238E6" w:rsidRPr="00F3109B">
              <w:rPr>
                <w:color w:val="000000"/>
                <w:sz w:val="22"/>
                <w:szCs w:val="22"/>
                <w:lang w:eastAsia="lv-LV"/>
              </w:rPr>
              <w:br/>
              <w:t>y – pied. ar lielāko iekļauto speciālistu skaitu</w:t>
            </w:r>
            <w:r w:rsidR="00E238E6" w:rsidRPr="00F3109B">
              <w:rPr>
                <w:color w:val="000000"/>
                <w:sz w:val="22"/>
                <w:szCs w:val="22"/>
                <w:lang w:eastAsia="lv-LV"/>
              </w:rPr>
              <w:br/>
              <w:t>z – vērtētā piedāvājuma iegūtie punkti.</w:t>
            </w:r>
          </w:p>
          <w:p w14:paraId="638C8BA6" w14:textId="36C9683B" w:rsidR="00E238E6" w:rsidRPr="00F3109B" w:rsidRDefault="00E238E6" w:rsidP="00126497">
            <w:pPr>
              <w:rPr>
                <w:b/>
                <w:color w:val="000000"/>
                <w:sz w:val="22"/>
                <w:szCs w:val="22"/>
                <w:lang w:eastAsia="lv-LV"/>
              </w:rPr>
            </w:pPr>
            <w:r w:rsidRPr="00F3109B">
              <w:rPr>
                <w:b/>
                <w:color w:val="000000"/>
                <w:sz w:val="22"/>
                <w:szCs w:val="22"/>
                <w:lang w:eastAsia="lv-LV"/>
              </w:rPr>
              <w:t>Aprēķinot punktus, to speciālistu skaits, kuru konsultācijas tiks apmaksātas bez reižu ierobežojuma, tiks pareizināts ar 2</w:t>
            </w:r>
            <w:r w:rsidR="00126497" w:rsidRPr="00F3109B">
              <w:rPr>
                <w:b/>
                <w:color w:val="000000"/>
                <w:sz w:val="22"/>
                <w:szCs w:val="22"/>
                <w:lang w:eastAsia="lv-LV"/>
              </w:rPr>
              <w:t xml:space="preserve"> (lūdzu Pretendentu šo piedāvājumu skaidri un nepārprotami norādīt gan Tehniskajā piedāvājumā, gan programmas aprakstā).</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1D65552" w14:textId="77777777" w:rsidR="00E238E6" w:rsidRPr="00F3109B" w:rsidRDefault="00E238E6" w:rsidP="00E56DF0">
            <w:pPr>
              <w:jc w:val="center"/>
              <w:rPr>
                <w:color w:val="000000"/>
                <w:sz w:val="22"/>
                <w:szCs w:val="22"/>
                <w:lang w:eastAsia="lv-LV"/>
              </w:rPr>
            </w:pPr>
            <w:r w:rsidRPr="00F3109B">
              <w:rPr>
                <w:color w:val="000000"/>
                <w:sz w:val="22"/>
                <w:szCs w:val="22"/>
                <w:lang w:eastAsia="lv-LV"/>
              </w:rPr>
              <w:t>6</w:t>
            </w:r>
          </w:p>
        </w:tc>
      </w:tr>
      <w:tr w:rsidR="00E238E6" w:rsidRPr="00F3109B" w14:paraId="174A70AE" w14:textId="77777777" w:rsidTr="00E56DF0">
        <w:trPr>
          <w:trHeight w:val="49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42D0" w14:textId="77777777" w:rsidR="00E238E6" w:rsidRPr="00F3109B" w:rsidRDefault="00E238E6" w:rsidP="00E56DF0">
            <w:pPr>
              <w:jc w:val="center"/>
              <w:rPr>
                <w:sz w:val="22"/>
                <w:szCs w:val="22"/>
                <w:lang w:eastAsia="lv-LV"/>
              </w:rPr>
            </w:pPr>
            <w:r w:rsidRPr="00F3109B">
              <w:rPr>
                <w:sz w:val="22"/>
                <w:szCs w:val="22"/>
                <w:lang w:eastAsia="lv-LV"/>
              </w:rPr>
              <w:lastRenderedPageBreak/>
              <w:t>3.6.</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9960D91"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Ārsta nozīmētas ārstnieciskās manipulācijas saskaņā ar 1.tabulu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C932BA5" w14:textId="51030A60" w:rsidR="00E238E6" w:rsidRPr="00F3109B" w:rsidRDefault="00E238E6" w:rsidP="00C62A2C">
            <w:pPr>
              <w:rPr>
                <w:color w:val="000000"/>
                <w:sz w:val="22"/>
                <w:szCs w:val="22"/>
                <w:lang w:eastAsia="lv-LV"/>
              </w:rPr>
            </w:pPr>
            <w:r w:rsidRPr="00F3109B">
              <w:rPr>
                <w:color w:val="000000"/>
                <w:sz w:val="22"/>
                <w:szCs w:val="22"/>
                <w:lang w:eastAsia="lv-LV"/>
              </w:rPr>
              <w:t>100% līgumiestādēs</w:t>
            </w:r>
            <w:r w:rsidR="00C62A2C" w:rsidRPr="00F3109B">
              <w:rPr>
                <w:color w:val="000000"/>
                <w:sz w:val="22"/>
                <w:szCs w:val="22"/>
                <w:lang w:eastAsia="lv-LV"/>
              </w:rPr>
              <w:t>;</w:t>
            </w:r>
            <w:r w:rsidRPr="00F3109B">
              <w:rPr>
                <w:color w:val="000000"/>
                <w:sz w:val="22"/>
                <w:szCs w:val="22"/>
                <w:lang w:eastAsia="lv-LV"/>
              </w:rPr>
              <w:t xml:space="preserve"> nelīgumiestādēs </w:t>
            </w:r>
            <w:r w:rsidR="00B83076" w:rsidRPr="00F3109B">
              <w:rPr>
                <w:color w:val="000000"/>
                <w:sz w:val="22"/>
                <w:szCs w:val="22"/>
                <w:lang w:eastAsia="lv-LV"/>
              </w:rPr>
              <w:t xml:space="preserve">- </w:t>
            </w:r>
            <w:r w:rsidRPr="00F3109B">
              <w:rPr>
                <w:color w:val="000000"/>
                <w:sz w:val="22"/>
                <w:szCs w:val="22"/>
                <w:lang w:eastAsia="lv-LV"/>
              </w:rPr>
              <w:t>ne mazāk kā norādīts pievienotajā 1.tabulā “Minimālās prasības manipulācijām”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FE4D15" w14:textId="77777777" w:rsidR="00E238E6" w:rsidRPr="00F3109B" w:rsidRDefault="00E238E6" w:rsidP="00E56DF0">
            <w:pPr>
              <w:rPr>
                <w:color w:val="000000"/>
                <w:sz w:val="22"/>
                <w:szCs w:val="22"/>
                <w:lang w:eastAsia="lv-LV"/>
              </w:rPr>
            </w:pPr>
            <w:r w:rsidRPr="00F3109B">
              <w:rPr>
                <w:color w:val="000000"/>
                <w:sz w:val="22"/>
                <w:szCs w:val="22"/>
                <w:lang w:eastAsia="lv-LV"/>
              </w:rPr>
              <w:t>jāpievieno aizpildīta 1.tabula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28D683E4" w14:textId="77777777" w:rsidR="00C62A2C" w:rsidRPr="00F3109B" w:rsidRDefault="00C62A2C" w:rsidP="00E56DF0">
            <w:pPr>
              <w:rPr>
                <w:color w:val="000000"/>
                <w:sz w:val="22"/>
                <w:szCs w:val="22"/>
                <w:lang w:eastAsia="lv-LV"/>
              </w:rPr>
            </w:pPr>
            <w:r w:rsidRPr="00F3109B">
              <w:rPr>
                <w:color w:val="000000"/>
                <w:sz w:val="22"/>
                <w:szCs w:val="22"/>
                <w:lang w:eastAsia="lv-LV"/>
              </w:rPr>
              <w:t xml:space="preserve">Maksimālais punktu </w:t>
            </w:r>
            <w:r w:rsidR="00E238E6" w:rsidRPr="00F3109B">
              <w:rPr>
                <w:color w:val="000000"/>
                <w:sz w:val="22"/>
                <w:szCs w:val="22"/>
                <w:lang w:eastAsia="lv-LV"/>
              </w:rPr>
              <w:t xml:space="preserve">skaits tiek piešķirts piedāvājumam(-iem) ar limitu būtisko paaugstinājumu lielāko kopsummu. Pārējiem piedāvājumiem piešķiramie punkti tiek aprēķināti, izmantojot proporcijas principu pret piedāvājumu ar limitu būtisko paaugstinājumu lielāko kopsummu saskaņā ar formulu </w:t>
            </w:r>
          </w:p>
          <w:p w14:paraId="7ADFE6EE" w14:textId="1E922945" w:rsidR="00E238E6" w:rsidRPr="00F3109B" w:rsidRDefault="00E238E6" w:rsidP="00E56DF0">
            <w:pPr>
              <w:rPr>
                <w:color w:val="000000"/>
                <w:sz w:val="22"/>
                <w:szCs w:val="22"/>
                <w:lang w:eastAsia="lv-LV"/>
              </w:rPr>
            </w:pPr>
            <w:r w:rsidRPr="00F3109B">
              <w:rPr>
                <w:color w:val="000000"/>
                <w:sz w:val="22"/>
                <w:szCs w:val="22"/>
                <w:lang w:eastAsia="lv-LV"/>
              </w:rPr>
              <w:t>Max * (x / y) = z, kur:</w:t>
            </w:r>
            <w:r w:rsidRPr="00F3109B">
              <w:rPr>
                <w:color w:val="000000"/>
                <w:sz w:val="22"/>
                <w:szCs w:val="22"/>
                <w:lang w:eastAsia="lv-LV"/>
              </w:rPr>
              <w:br/>
              <w:t>Max – maksimāli</w:t>
            </w:r>
            <w:r w:rsidR="00C62A2C" w:rsidRPr="00F3109B">
              <w:rPr>
                <w:color w:val="000000"/>
                <w:sz w:val="22"/>
                <w:szCs w:val="22"/>
                <w:lang w:eastAsia="lv-LV"/>
              </w:rPr>
              <w:t xml:space="preserve"> iespējamais punktu skaits;</w:t>
            </w:r>
            <w:r w:rsidRPr="00F3109B">
              <w:rPr>
                <w:color w:val="000000"/>
                <w:sz w:val="22"/>
                <w:szCs w:val="22"/>
                <w:lang w:eastAsia="lv-LV"/>
              </w:rPr>
              <w:t xml:space="preserve"> </w:t>
            </w:r>
            <w:r w:rsidRPr="00F3109B">
              <w:rPr>
                <w:color w:val="000000"/>
                <w:sz w:val="22"/>
                <w:szCs w:val="22"/>
                <w:lang w:eastAsia="lv-LV"/>
              </w:rPr>
              <w:br/>
              <w:t xml:space="preserve">x – vērtētais piedāvājums, kuram aprēķina punktus; </w:t>
            </w:r>
            <w:r w:rsidRPr="00F3109B">
              <w:rPr>
                <w:color w:val="000000"/>
                <w:sz w:val="22"/>
                <w:szCs w:val="22"/>
                <w:lang w:eastAsia="lv-LV"/>
              </w:rPr>
              <w:br/>
              <w:t>y – pied.ar lielā</w:t>
            </w:r>
            <w:r w:rsidR="00C62A2C" w:rsidRPr="00F3109B">
              <w:rPr>
                <w:color w:val="000000"/>
                <w:sz w:val="22"/>
                <w:szCs w:val="22"/>
                <w:lang w:eastAsia="lv-LV"/>
              </w:rPr>
              <w:t>ko paaugstinājumu kopsummu;</w:t>
            </w:r>
            <w:r w:rsidRPr="00F3109B">
              <w:rPr>
                <w:color w:val="000000"/>
                <w:sz w:val="22"/>
                <w:szCs w:val="22"/>
                <w:lang w:eastAsia="lv-LV"/>
              </w:rPr>
              <w:br/>
              <w:t xml:space="preserve">z – vērtētā piedāvājuma iegūtie punkti. </w:t>
            </w:r>
            <w:r w:rsidRPr="00F3109B">
              <w:rPr>
                <w:color w:val="000000"/>
                <w:sz w:val="22"/>
                <w:szCs w:val="22"/>
                <w:lang w:eastAsia="lv-LV"/>
              </w:rPr>
              <w:br/>
              <w:t xml:space="preserve">Katrs atsevišķais limits uzskatāms par būtiski paaugstinātu, ja tas pārsniedz nolikumā norādīto minimālo limitu ne mazāk kā par EUR 2. Ja tiek norādīts augstāks limits kā divkāršs minimālo prasību tabulā norādītais, aprēķinā tiek ietverts divkāršs minimālo prasību tabulā norādītais.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AAB4386" w14:textId="77777777" w:rsidR="00E238E6" w:rsidRPr="00F3109B" w:rsidRDefault="00E238E6" w:rsidP="00E56DF0">
            <w:pPr>
              <w:jc w:val="center"/>
              <w:rPr>
                <w:color w:val="000000"/>
                <w:sz w:val="22"/>
                <w:szCs w:val="22"/>
                <w:lang w:eastAsia="lv-LV"/>
              </w:rPr>
            </w:pPr>
            <w:r w:rsidRPr="00F3109B">
              <w:rPr>
                <w:color w:val="000000"/>
                <w:sz w:val="22"/>
                <w:szCs w:val="22"/>
                <w:lang w:eastAsia="lv-LV"/>
              </w:rPr>
              <w:t>4</w:t>
            </w:r>
          </w:p>
        </w:tc>
      </w:tr>
      <w:tr w:rsidR="00E238E6" w:rsidRPr="00F3109B" w14:paraId="1C55C02E" w14:textId="77777777" w:rsidTr="00E56DF0">
        <w:trPr>
          <w:trHeight w:val="4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8693" w14:textId="77777777" w:rsidR="00E238E6" w:rsidRPr="00F3109B" w:rsidRDefault="00E238E6" w:rsidP="00E56DF0">
            <w:pPr>
              <w:jc w:val="center"/>
              <w:rPr>
                <w:sz w:val="22"/>
                <w:szCs w:val="22"/>
                <w:lang w:eastAsia="lv-LV"/>
              </w:rPr>
            </w:pPr>
            <w:r w:rsidRPr="00F3109B">
              <w:rPr>
                <w:sz w:val="22"/>
                <w:szCs w:val="22"/>
                <w:lang w:eastAsia="lv-LV"/>
              </w:rPr>
              <w:lastRenderedPageBreak/>
              <w:t>3.7.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A247432" w14:textId="23970AE3" w:rsidR="00E238E6" w:rsidRPr="00F3109B" w:rsidRDefault="00E238E6" w:rsidP="004953CD">
            <w:pPr>
              <w:rPr>
                <w:sz w:val="22"/>
                <w:szCs w:val="22"/>
                <w:lang w:eastAsia="lv-LV"/>
              </w:rPr>
            </w:pPr>
            <w:r w:rsidRPr="00F3109B">
              <w:rPr>
                <w:b/>
                <w:bCs/>
                <w:sz w:val="22"/>
                <w:szCs w:val="22"/>
                <w:lang w:eastAsia="lv-LV"/>
              </w:rPr>
              <w:t xml:space="preserve">Laboratoriskie izmeklējumi </w:t>
            </w:r>
            <w:r w:rsidRPr="00F3109B">
              <w:rPr>
                <w:sz w:val="22"/>
                <w:szCs w:val="22"/>
                <w:lang w:eastAsia="lv-LV"/>
              </w:rPr>
              <w:t xml:space="preserve">ar ārsta nosūtījumu 100% apmaksa saskaņā ar E.Gulbja laboratorijas, NMS un Centrālās laboratorijas cenām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38A5DE2" w14:textId="77777777" w:rsidR="00E238E6" w:rsidRPr="00F3109B" w:rsidRDefault="00E238E6" w:rsidP="00E56DF0">
            <w:pPr>
              <w:rPr>
                <w:sz w:val="22"/>
                <w:szCs w:val="22"/>
                <w:lang w:eastAsia="lv-LV"/>
              </w:rPr>
            </w:pPr>
            <w:r w:rsidRPr="00F3109B">
              <w:rPr>
                <w:sz w:val="22"/>
                <w:szCs w:val="22"/>
                <w:lang w:eastAsia="lv-LV"/>
              </w:rPr>
              <w:t xml:space="preserve"> Minimālās prasības saskaņā ar 2.tabulu.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407806" w14:textId="77777777" w:rsidR="00E238E6" w:rsidRPr="00F3109B" w:rsidRDefault="00E238E6" w:rsidP="00E56DF0">
            <w:pPr>
              <w:rPr>
                <w:color w:val="000000"/>
                <w:sz w:val="22"/>
                <w:szCs w:val="22"/>
                <w:lang w:eastAsia="lv-LV"/>
              </w:rPr>
            </w:pPr>
            <w:r w:rsidRPr="00F3109B">
              <w:rPr>
                <w:color w:val="000000"/>
                <w:sz w:val="22"/>
                <w:szCs w:val="22"/>
                <w:lang w:eastAsia="lv-LV"/>
              </w:rPr>
              <w:t>jāpievieno aizpildīta 2.tabula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A495E9C" w14:textId="7D014317" w:rsidR="00E238E6" w:rsidRPr="00F3109B" w:rsidRDefault="00E238E6" w:rsidP="004953CD">
            <w:pPr>
              <w:rPr>
                <w:sz w:val="22"/>
                <w:szCs w:val="22"/>
                <w:lang w:eastAsia="lv-LV"/>
              </w:rPr>
            </w:pPr>
            <w:r w:rsidRPr="00F3109B">
              <w:rPr>
                <w:sz w:val="22"/>
                <w:szCs w:val="22"/>
                <w:lang w:eastAsia="lv-LV"/>
              </w:rPr>
              <w:t>Par minimālajās prasībās ietvertajiem laboratoriskajiem izmeklējumiem punktu skaits netiek piešķirts. Par papildus vērtējamajiem laboratoriskajiem i</w:t>
            </w:r>
            <w:r w:rsidR="004953CD" w:rsidRPr="00F3109B">
              <w:rPr>
                <w:sz w:val="22"/>
                <w:szCs w:val="22"/>
                <w:lang w:eastAsia="lv-LV"/>
              </w:rPr>
              <w:t>zmeklējumiem maksimālais punktu</w:t>
            </w:r>
            <w:r w:rsidRPr="00F3109B">
              <w:rPr>
                <w:sz w:val="22"/>
                <w:szCs w:val="22"/>
                <w:lang w:eastAsia="lv-LV"/>
              </w:rPr>
              <w:t xml:space="preserve"> skaits tiek piešķirts piedāvājumam(-iem), kuros iekļauts vis</w:t>
            </w:r>
            <w:r w:rsidR="004953CD" w:rsidRPr="00F3109B">
              <w:rPr>
                <w:sz w:val="22"/>
                <w:szCs w:val="22"/>
                <w:lang w:eastAsia="lv-LV"/>
              </w:rPr>
              <w:t>lielākais</w:t>
            </w:r>
            <w:r w:rsidRPr="00F3109B">
              <w:rPr>
                <w:sz w:val="22"/>
                <w:szCs w:val="22"/>
                <w:lang w:eastAsia="lv-LV"/>
              </w:rPr>
              <w:t xml:space="preserve"> apmaksājamo laboratorisko izmeklējumu</w:t>
            </w:r>
            <w:r w:rsidR="004953CD" w:rsidRPr="00F3109B">
              <w:rPr>
                <w:sz w:val="22"/>
                <w:szCs w:val="22"/>
                <w:lang w:eastAsia="lv-LV"/>
              </w:rPr>
              <w:t xml:space="preserve"> skaits</w:t>
            </w:r>
            <w:r w:rsidRPr="00F3109B">
              <w:rPr>
                <w:sz w:val="22"/>
                <w:szCs w:val="22"/>
                <w:lang w:eastAsia="lv-LV"/>
              </w:rPr>
              <w:t xml:space="preserve">, kas norādīti 2.tabulā. </w:t>
            </w:r>
            <w:r w:rsidRPr="00F3109B">
              <w:rPr>
                <w:sz w:val="22"/>
                <w:szCs w:val="22"/>
                <w:lang w:eastAsia="lv-LV"/>
              </w:rPr>
              <w:br/>
              <w:t>Pārējiem piedāvājumiem piešķiramie punkti tiek aprēķināti, izmantojot proporcijas principu pret piedāvājumu, kurā iekļauts visvairāk uzskaitīto apmaksājamo laboratorisko izmeklējumu, saskaņā ar formulu:</w:t>
            </w:r>
            <w:r w:rsidRPr="00F3109B">
              <w:rPr>
                <w:sz w:val="22"/>
                <w:szCs w:val="22"/>
                <w:lang w:eastAsia="lv-LV"/>
              </w:rPr>
              <w:br/>
              <w:t>Max * (x / y) = z, kur:</w:t>
            </w:r>
            <w:r w:rsidRPr="00F3109B">
              <w:rPr>
                <w:sz w:val="22"/>
                <w:szCs w:val="22"/>
                <w:lang w:eastAsia="lv-LV"/>
              </w:rPr>
              <w:br/>
              <w:t>Max – maksimāli iespējamais punktu skaits;</w:t>
            </w:r>
            <w:r w:rsidRPr="00F3109B">
              <w:rPr>
                <w:sz w:val="22"/>
                <w:szCs w:val="22"/>
                <w:lang w:eastAsia="lv-LV"/>
              </w:rPr>
              <w:br/>
              <w:t>x – vērtētais piedāvājums, kuram aprē</w:t>
            </w:r>
            <w:r w:rsidR="004953CD" w:rsidRPr="00F3109B">
              <w:rPr>
                <w:sz w:val="22"/>
                <w:szCs w:val="22"/>
                <w:lang w:eastAsia="lv-LV"/>
              </w:rPr>
              <w:t xml:space="preserve">ķina punktus </w:t>
            </w:r>
            <w:r w:rsidR="004953CD" w:rsidRPr="00F3109B">
              <w:rPr>
                <w:sz w:val="22"/>
                <w:szCs w:val="22"/>
                <w:lang w:eastAsia="lv-LV"/>
              </w:rPr>
              <w:br/>
              <w:t xml:space="preserve">y–pied.ar lielāko </w:t>
            </w:r>
            <w:r w:rsidRPr="00F3109B">
              <w:rPr>
                <w:sz w:val="22"/>
                <w:szCs w:val="22"/>
                <w:lang w:eastAsia="lv-LV"/>
              </w:rPr>
              <w:t>apmaksāj</w:t>
            </w:r>
            <w:r w:rsidR="004953CD" w:rsidRPr="00F3109B">
              <w:rPr>
                <w:sz w:val="22"/>
                <w:szCs w:val="22"/>
                <w:lang w:eastAsia="lv-LV"/>
              </w:rPr>
              <w:t xml:space="preserve">amo </w:t>
            </w:r>
            <w:r w:rsidRPr="00F3109B">
              <w:rPr>
                <w:sz w:val="22"/>
                <w:szCs w:val="22"/>
                <w:lang w:eastAsia="lv-LV"/>
              </w:rPr>
              <w:t>laborat.</w:t>
            </w:r>
            <w:r w:rsidR="004953CD" w:rsidRPr="00F3109B">
              <w:rPr>
                <w:sz w:val="22"/>
                <w:szCs w:val="22"/>
                <w:lang w:eastAsia="lv-LV"/>
              </w:rPr>
              <w:t xml:space="preserve">analīžu </w:t>
            </w:r>
            <w:r w:rsidRPr="00F3109B">
              <w:rPr>
                <w:sz w:val="22"/>
                <w:szCs w:val="22"/>
                <w:lang w:eastAsia="lv-LV"/>
              </w:rPr>
              <w:t>skaitu</w:t>
            </w:r>
            <w:r w:rsidRPr="00F3109B">
              <w:rPr>
                <w:sz w:val="22"/>
                <w:szCs w:val="22"/>
                <w:lang w:eastAsia="lv-LV"/>
              </w:rPr>
              <w:br/>
              <w:t>z – vērtētā piedāvājuma iegūtie punkti.</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1BBF7E1C" w14:textId="77777777" w:rsidR="00E238E6" w:rsidRPr="00F3109B" w:rsidRDefault="00E238E6" w:rsidP="00E56DF0">
            <w:pPr>
              <w:jc w:val="center"/>
              <w:rPr>
                <w:color w:val="000000"/>
                <w:sz w:val="22"/>
                <w:szCs w:val="22"/>
                <w:lang w:eastAsia="lv-LV"/>
              </w:rPr>
            </w:pPr>
            <w:r w:rsidRPr="00F3109B">
              <w:rPr>
                <w:color w:val="000000"/>
                <w:sz w:val="22"/>
                <w:szCs w:val="22"/>
                <w:lang w:eastAsia="lv-LV"/>
              </w:rPr>
              <w:t>4</w:t>
            </w:r>
          </w:p>
        </w:tc>
      </w:tr>
      <w:tr w:rsidR="00E238E6" w:rsidRPr="00F3109B" w14:paraId="5CB690F4" w14:textId="77777777" w:rsidTr="00F431B0">
        <w:trPr>
          <w:trHeight w:val="98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6D8B" w14:textId="77777777" w:rsidR="00E238E6" w:rsidRPr="00F3109B" w:rsidRDefault="00E238E6" w:rsidP="00E56DF0">
            <w:pPr>
              <w:jc w:val="center"/>
              <w:rPr>
                <w:sz w:val="22"/>
                <w:szCs w:val="22"/>
                <w:lang w:eastAsia="lv-LV"/>
              </w:rPr>
            </w:pPr>
            <w:r w:rsidRPr="00F3109B">
              <w:rPr>
                <w:sz w:val="22"/>
                <w:szCs w:val="22"/>
                <w:lang w:eastAsia="lv-LV"/>
              </w:rPr>
              <w:t>3.8.</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2B093641"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Instrumentālie diagnostiskie izmeklējumi saskaņā ar 3.tabulu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1D67" w14:textId="77777777" w:rsidR="00E238E6" w:rsidRPr="00F3109B" w:rsidRDefault="00E238E6" w:rsidP="00E56DF0">
            <w:pPr>
              <w:rPr>
                <w:sz w:val="21"/>
                <w:szCs w:val="21"/>
                <w:lang w:eastAsia="lv-LV"/>
              </w:rPr>
            </w:pPr>
            <w:r w:rsidRPr="00F3109B">
              <w:rPr>
                <w:sz w:val="21"/>
                <w:szCs w:val="21"/>
                <w:lang w:eastAsia="lv-LV"/>
              </w:rPr>
              <w:t>100% līgumiestādēs un nelīgumiestādēs,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3BBE54" w14:textId="77777777" w:rsidR="00E238E6" w:rsidRPr="00F3109B" w:rsidRDefault="00E238E6" w:rsidP="00E56DF0">
            <w:pPr>
              <w:rPr>
                <w:color w:val="000000"/>
                <w:sz w:val="22"/>
                <w:szCs w:val="22"/>
                <w:lang w:eastAsia="lv-LV"/>
              </w:rPr>
            </w:pPr>
            <w:r w:rsidRPr="00F3109B">
              <w:rPr>
                <w:color w:val="000000"/>
                <w:sz w:val="22"/>
                <w:szCs w:val="22"/>
                <w:lang w:eastAsia="lv-LV"/>
              </w:rPr>
              <w:t>jāpievieno aizpildīta 3.tabula</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96240" w14:textId="77777777" w:rsidR="0005443D" w:rsidRPr="00F3109B" w:rsidRDefault="0005443D" w:rsidP="0005443D">
            <w:pPr>
              <w:rPr>
                <w:color w:val="000000"/>
                <w:sz w:val="22"/>
                <w:szCs w:val="22"/>
                <w:lang w:eastAsia="lv-LV"/>
              </w:rPr>
            </w:pPr>
            <w:r w:rsidRPr="00F3109B">
              <w:rPr>
                <w:color w:val="000000"/>
                <w:sz w:val="22"/>
                <w:szCs w:val="22"/>
                <w:lang w:eastAsia="lv-LV"/>
              </w:rPr>
              <w:t>Maksimālais punktu</w:t>
            </w:r>
            <w:r w:rsidR="00E238E6" w:rsidRPr="00F3109B">
              <w:rPr>
                <w:color w:val="000000"/>
                <w:sz w:val="22"/>
                <w:szCs w:val="22"/>
                <w:lang w:eastAsia="lv-LV"/>
              </w:rPr>
              <w:t xml:space="preserve"> skaits tiek piešķirts piedāvājumam(-iem) ar limitu būtisko paaugstinājumu lielāko kopsummu. Pārējiem piedāvājumiem piešķiramie punkti tiek aprēķināti, izmantojot proporcijas principu pret piedāvājumu ar limitu būtisko paaugstinājumu lielāko ko</w:t>
            </w:r>
            <w:r w:rsidRPr="00F3109B">
              <w:rPr>
                <w:color w:val="000000"/>
                <w:sz w:val="22"/>
                <w:szCs w:val="22"/>
                <w:lang w:eastAsia="lv-LV"/>
              </w:rPr>
              <w:t>psummu saskaņā ar formulu</w:t>
            </w:r>
          </w:p>
          <w:p w14:paraId="088C3FDB" w14:textId="77777777" w:rsidR="00561086" w:rsidRPr="00F3109B" w:rsidRDefault="00561086" w:rsidP="00561086">
            <w:pPr>
              <w:rPr>
                <w:color w:val="000000"/>
                <w:sz w:val="22"/>
                <w:szCs w:val="22"/>
                <w:lang w:eastAsia="lv-LV"/>
              </w:rPr>
            </w:pPr>
            <w:r w:rsidRPr="00F3109B">
              <w:rPr>
                <w:color w:val="000000"/>
                <w:sz w:val="22"/>
                <w:szCs w:val="22"/>
                <w:lang w:eastAsia="lv-LV"/>
              </w:rPr>
              <w:lastRenderedPageBreak/>
              <w:t>Max * (x / y) = z, kur:</w:t>
            </w:r>
          </w:p>
          <w:p w14:paraId="17DFCFE4" w14:textId="77777777" w:rsidR="00561086" w:rsidRPr="00F3109B" w:rsidRDefault="00E238E6" w:rsidP="00561086">
            <w:pPr>
              <w:rPr>
                <w:color w:val="000000"/>
                <w:sz w:val="22"/>
                <w:szCs w:val="22"/>
                <w:lang w:eastAsia="lv-LV"/>
              </w:rPr>
            </w:pPr>
            <w:r w:rsidRPr="00F3109B">
              <w:rPr>
                <w:color w:val="000000"/>
                <w:sz w:val="22"/>
                <w:szCs w:val="22"/>
                <w:lang w:eastAsia="lv-LV"/>
              </w:rPr>
              <w:t>Max – maksi</w:t>
            </w:r>
            <w:r w:rsidR="00561086" w:rsidRPr="00F3109B">
              <w:rPr>
                <w:color w:val="000000"/>
                <w:sz w:val="22"/>
                <w:szCs w:val="22"/>
                <w:lang w:eastAsia="lv-LV"/>
              </w:rPr>
              <w:t>māli iespējamais punktu skaits;</w:t>
            </w:r>
          </w:p>
          <w:p w14:paraId="4308E70A" w14:textId="77777777" w:rsidR="00561086" w:rsidRPr="00F3109B" w:rsidRDefault="00E238E6" w:rsidP="00561086">
            <w:pPr>
              <w:rPr>
                <w:color w:val="000000"/>
                <w:sz w:val="22"/>
                <w:szCs w:val="22"/>
                <w:lang w:eastAsia="lv-LV"/>
              </w:rPr>
            </w:pPr>
            <w:r w:rsidRPr="00F3109B">
              <w:rPr>
                <w:color w:val="000000"/>
                <w:sz w:val="22"/>
                <w:szCs w:val="22"/>
                <w:lang w:eastAsia="lv-LV"/>
              </w:rPr>
              <w:t>x – vērtētais piedāvā</w:t>
            </w:r>
            <w:r w:rsidR="00561086" w:rsidRPr="00F3109B">
              <w:rPr>
                <w:color w:val="000000"/>
                <w:sz w:val="22"/>
                <w:szCs w:val="22"/>
                <w:lang w:eastAsia="lv-LV"/>
              </w:rPr>
              <w:t>jums, kuram aprēķina punktus;</w:t>
            </w:r>
          </w:p>
          <w:p w14:paraId="341B61BF" w14:textId="77777777" w:rsidR="00561086" w:rsidRPr="00F3109B" w:rsidRDefault="00E238E6" w:rsidP="00561086">
            <w:pPr>
              <w:rPr>
                <w:color w:val="000000"/>
                <w:sz w:val="22"/>
                <w:szCs w:val="22"/>
                <w:lang w:eastAsia="lv-LV"/>
              </w:rPr>
            </w:pPr>
            <w:r w:rsidRPr="00F3109B">
              <w:rPr>
                <w:color w:val="000000"/>
                <w:sz w:val="22"/>
                <w:szCs w:val="22"/>
                <w:lang w:eastAsia="lv-LV"/>
              </w:rPr>
              <w:t>y – piedāvājums ar lielāko paaugstinājumu kopsummu;</w:t>
            </w:r>
          </w:p>
          <w:p w14:paraId="12FA68C5" w14:textId="77777777" w:rsidR="00E238E6" w:rsidRPr="00F3109B" w:rsidRDefault="00E238E6" w:rsidP="00561086">
            <w:pPr>
              <w:rPr>
                <w:color w:val="000000"/>
                <w:sz w:val="22"/>
                <w:szCs w:val="22"/>
                <w:lang w:eastAsia="lv-LV"/>
              </w:rPr>
            </w:pPr>
            <w:r w:rsidRPr="00F3109B">
              <w:rPr>
                <w:color w:val="000000"/>
                <w:sz w:val="22"/>
                <w:szCs w:val="22"/>
                <w:lang w:eastAsia="lv-LV"/>
              </w:rPr>
              <w:t>z – vērtētā piedāvājuma iegūtie punkti.                         Katrs atsevišķais limits uzskatāms par būtiski paaugstinātu, ja tas pārsniedz nolikumā norādīto minimālo limitu ne mazāk kā par EUR 5.</w:t>
            </w:r>
            <w:r w:rsidRPr="00F3109B">
              <w:rPr>
                <w:color w:val="000000"/>
                <w:sz w:val="22"/>
                <w:szCs w:val="22"/>
                <w:lang w:eastAsia="lv-LV"/>
              </w:rPr>
              <w:br/>
              <w:t xml:space="preserve">Ja tiek norādīts augstāks limits kā trīskāršs minimālo prasību tabulā norādītais (augsto tehnoloģiju izmeklējumiem </w:t>
            </w:r>
            <w:r w:rsidR="00561086" w:rsidRPr="00F3109B">
              <w:rPr>
                <w:color w:val="000000"/>
                <w:sz w:val="22"/>
                <w:szCs w:val="22"/>
                <w:lang w:eastAsia="lv-LV"/>
              </w:rPr>
              <w:t xml:space="preserve">- </w:t>
            </w:r>
            <w:r w:rsidRPr="00F3109B">
              <w:rPr>
                <w:color w:val="000000"/>
                <w:sz w:val="22"/>
                <w:szCs w:val="22"/>
                <w:lang w:eastAsia="lv-LV"/>
              </w:rPr>
              <w:t xml:space="preserve">divas reizes lielāks), aprēķinā tiek ietverts paaugstinājums līdz trīskāršam minimālo prasību tabulā norādītajam limitam (augsto tehnoloģiju izmeklējumiem </w:t>
            </w:r>
            <w:r w:rsidR="00561086" w:rsidRPr="00F3109B">
              <w:rPr>
                <w:color w:val="000000"/>
                <w:sz w:val="22"/>
                <w:szCs w:val="22"/>
                <w:lang w:eastAsia="lv-LV"/>
              </w:rPr>
              <w:t xml:space="preserve">- </w:t>
            </w:r>
            <w:r w:rsidRPr="00F3109B">
              <w:rPr>
                <w:color w:val="000000"/>
                <w:sz w:val="22"/>
                <w:szCs w:val="22"/>
                <w:lang w:eastAsia="lv-LV"/>
              </w:rPr>
              <w:t>divas reizes lielākajam).</w:t>
            </w:r>
            <w:r w:rsidR="009C1969" w:rsidRPr="00F3109B">
              <w:rPr>
                <w:color w:val="000000"/>
                <w:sz w:val="22"/>
                <w:szCs w:val="22"/>
                <w:lang w:eastAsia="lv-LV"/>
              </w:rPr>
              <w:t xml:space="preserve"> </w:t>
            </w:r>
          </w:p>
          <w:p w14:paraId="5101620C" w14:textId="3D2E7378" w:rsidR="009C1969" w:rsidRPr="00F3109B" w:rsidRDefault="009C1969" w:rsidP="009C1969">
            <w:pPr>
              <w:widowControl w:val="0"/>
              <w:ind w:right="34"/>
              <w:jc w:val="both"/>
              <w:rPr>
                <w:color w:val="000000"/>
                <w:sz w:val="22"/>
                <w:szCs w:val="22"/>
                <w:lang w:eastAsia="lv-LV"/>
              </w:rPr>
            </w:pPr>
            <w:r w:rsidRPr="00F3109B">
              <w:rPr>
                <w:sz w:val="22"/>
                <w:szCs w:val="22"/>
                <w:lang w:eastAsia="lv-LV"/>
              </w:rPr>
              <w:t xml:space="preserve">Gadījumā, ja kāds no pretendentiem nodrošina visu 3.8 un 3.9 punktos minēto pakalpojumu apmaksu 100% apmērā līguma un nelīguma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100.00 EUR (3.8 p) vai </w:t>
            </w:r>
            <w:r w:rsidRPr="00F3109B">
              <w:rPr>
                <w:sz w:val="22"/>
                <w:szCs w:val="22"/>
                <w:lang w:eastAsia="lv-LV"/>
              </w:rPr>
              <w:lastRenderedPageBreak/>
              <w:t>150 EUR (3.9 p, ar nosacījumu, ka ir atcelts arī 3.9. punkta atlīdzību apakšlimits).</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D1B55C7" w14:textId="6F0D5A00" w:rsidR="00E238E6" w:rsidRPr="00F3109B" w:rsidRDefault="000B0CCD" w:rsidP="00E56DF0">
            <w:pPr>
              <w:jc w:val="center"/>
              <w:rPr>
                <w:sz w:val="22"/>
                <w:szCs w:val="22"/>
                <w:lang w:eastAsia="lv-LV"/>
              </w:rPr>
            </w:pPr>
            <w:r w:rsidRPr="00F3109B">
              <w:rPr>
                <w:sz w:val="22"/>
                <w:szCs w:val="22"/>
                <w:lang w:eastAsia="lv-LV"/>
              </w:rPr>
              <w:lastRenderedPageBreak/>
              <w:t>5</w:t>
            </w:r>
          </w:p>
        </w:tc>
      </w:tr>
      <w:tr w:rsidR="00E238E6" w:rsidRPr="00F3109B" w14:paraId="41999225" w14:textId="77777777" w:rsidTr="00E56DF0">
        <w:trPr>
          <w:trHeight w:val="28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BC6D" w14:textId="47943BDB" w:rsidR="00E238E6" w:rsidRPr="00F3109B" w:rsidRDefault="00E238E6" w:rsidP="00E56DF0">
            <w:pPr>
              <w:jc w:val="center"/>
              <w:rPr>
                <w:sz w:val="22"/>
                <w:szCs w:val="22"/>
                <w:lang w:eastAsia="lv-LV"/>
              </w:rPr>
            </w:pPr>
            <w:r w:rsidRPr="00F3109B">
              <w:rPr>
                <w:sz w:val="22"/>
                <w:szCs w:val="22"/>
                <w:lang w:eastAsia="lv-LV"/>
              </w:rPr>
              <w:lastRenderedPageBreak/>
              <w:t>3.9.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5C08EFE"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Augsto tehnoloģiju instrumentālie diagnostiskie izmeklējumi saskaņā ar 3.tabulu</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3A879B" w14:textId="77777777" w:rsidR="00E238E6" w:rsidRPr="00F3109B" w:rsidRDefault="00E238E6" w:rsidP="00E56DF0">
            <w:pPr>
              <w:rPr>
                <w:sz w:val="21"/>
                <w:szCs w:val="21"/>
                <w:lang w:eastAsia="lv-LV"/>
              </w:rPr>
            </w:pPr>
            <w:r w:rsidRPr="00F3109B">
              <w:rPr>
                <w:color w:val="000000" w:themeColor="text1"/>
                <w:sz w:val="21"/>
                <w:szCs w:val="21"/>
                <w:lang w:eastAsia="lv-LV"/>
              </w:rPr>
              <w:t>ar gada kopējo atlīdzību apakšlimitu uz šo pakalpojumu klāstu 250 EUR, 100</w:t>
            </w:r>
            <w:r w:rsidRPr="00F3109B">
              <w:rPr>
                <w:sz w:val="21"/>
                <w:szCs w:val="21"/>
                <w:lang w:eastAsia="lv-LV"/>
              </w:rPr>
              <w:t>% līgumiestādēs un nelīgumiestādēs,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711D45" w14:textId="77777777" w:rsidR="00E238E6" w:rsidRPr="00F3109B" w:rsidRDefault="00E238E6" w:rsidP="00E56DF0">
            <w:pPr>
              <w:rPr>
                <w:color w:val="000000"/>
                <w:sz w:val="22"/>
                <w:szCs w:val="22"/>
                <w:lang w:eastAsia="lv-LV"/>
              </w:rPr>
            </w:pPr>
            <w:r w:rsidRPr="00F3109B">
              <w:rPr>
                <w:color w:val="000000"/>
                <w:sz w:val="22"/>
                <w:szCs w:val="22"/>
                <w:lang w:eastAsia="lv-LV"/>
              </w:rPr>
              <w:t>jāpievieno aizpildīta 3.tabula</w:t>
            </w:r>
            <w:r w:rsidRPr="00F3109B">
              <w:rPr>
                <w:color w:val="0070C0"/>
                <w:sz w:val="22"/>
                <w:szCs w:val="22"/>
                <w:lang w:eastAsia="lv-LV"/>
              </w:rPr>
              <w:t>.</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3D7CE9B6" w14:textId="77777777" w:rsidR="00E238E6" w:rsidRPr="00F3109B" w:rsidRDefault="00E238E6" w:rsidP="00E56DF0">
            <w:pPr>
              <w:rPr>
                <w:color w:val="000000"/>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C1EB884"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w:t>
            </w:r>
          </w:p>
        </w:tc>
      </w:tr>
      <w:tr w:rsidR="00E238E6" w:rsidRPr="00F3109B" w14:paraId="21B67B77" w14:textId="77777777" w:rsidTr="0085174C">
        <w:trPr>
          <w:trHeight w:val="557"/>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B886863" w14:textId="77777777" w:rsidR="00E238E6" w:rsidRPr="00F3109B" w:rsidRDefault="00E238E6" w:rsidP="00E56DF0">
            <w:pPr>
              <w:jc w:val="center"/>
              <w:rPr>
                <w:sz w:val="22"/>
                <w:szCs w:val="22"/>
                <w:lang w:eastAsia="lv-LV"/>
              </w:rPr>
            </w:pPr>
            <w:r w:rsidRPr="00F3109B">
              <w:rPr>
                <w:sz w:val="22"/>
                <w:szCs w:val="22"/>
                <w:lang w:eastAsia="lv-LV"/>
              </w:rPr>
              <w:lastRenderedPageBreak/>
              <w:t>3.10.</w:t>
            </w:r>
          </w:p>
        </w:tc>
        <w:tc>
          <w:tcPr>
            <w:tcW w:w="4555" w:type="dxa"/>
            <w:tcBorders>
              <w:top w:val="nil"/>
              <w:left w:val="nil"/>
              <w:bottom w:val="single" w:sz="4" w:space="0" w:color="auto"/>
              <w:right w:val="single" w:sz="4" w:space="0" w:color="auto"/>
            </w:tcBorders>
            <w:shd w:val="clear" w:color="auto" w:fill="auto"/>
            <w:vAlign w:val="center"/>
            <w:hideMark/>
          </w:tcPr>
          <w:p w14:paraId="7B197AB9" w14:textId="77777777" w:rsidR="00E238E6" w:rsidRPr="00F3109B" w:rsidRDefault="00E238E6" w:rsidP="00E56DF0">
            <w:pPr>
              <w:rPr>
                <w:b/>
                <w:bCs/>
                <w:color w:val="0070C0"/>
                <w:sz w:val="22"/>
                <w:szCs w:val="22"/>
                <w:lang w:eastAsia="lv-LV"/>
              </w:rPr>
            </w:pPr>
            <w:r w:rsidRPr="00F3109B">
              <w:rPr>
                <w:b/>
                <w:bCs/>
                <w:sz w:val="22"/>
                <w:szCs w:val="22"/>
                <w:lang w:eastAsia="lv-LV"/>
              </w:rPr>
              <w:t>Papildu vērtējamie diagnostiskie izmeklējumi saskaņā ar 3.tabulu</w:t>
            </w:r>
          </w:p>
        </w:tc>
        <w:tc>
          <w:tcPr>
            <w:tcW w:w="2552" w:type="dxa"/>
            <w:tcBorders>
              <w:top w:val="nil"/>
              <w:left w:val="nil"/>
              <w:bottom w:val="single" w:sz="4" w:space="0" w:color="auto"/>
              <w:right w:val="single" w:sz="4" w:space="0" w:color="auto"/>
            </w:tcBorders>
            <w:shd w:val="clear" w:color="auto" w:fill="auto"/>
            <w:vAlign w:val="center"/>
            <w:hideMark/>
          </w:tcPr>
          <w:p w14:paraId="1B860677" w14:textId="77777777" w:rsidR="00E238E6" w:rsidRPr="00F3109B" w:rsidRDefault="00E238E6" w:rsidP="00E56DF0">
            <w:pPr>
              <w:rPr>
                <w:color w:val="000000"/>
                <w:sz w:val="22"/>
                <w:szCs w:val="22"/>
                <w:lang w:eastAsia="lv-LV"/>
              </w:rPr>
            </w:pPr>
            <w:r w:rsidRPr="00F3109B">
              <w:rPr>
                <w:color w:val="000000"/>
                <w:sz w:val="22"/>
                <w:szCs w:val="22"/>
                <w:lang w:eastAsia="lv-LV"/>
              </w:rPr>
              <w:t>Nav obligāti</w:t>
            </w:r>
          </w:p>
          <w:p w14:paraId="7FB2D56C" w14:textId="77777777" w:rsidR="00E238E6" w:rsidRPr="00F3109B" w:rsidRDefault="00E238E6" w:rsidP="00E56DF0">
            <w:pPr>
              <w:rPr>
                <w:sz w:val="22"/>
                <w:szCs w:val="22"/>
                <w:lang w:eastAsia="lv-LV"/>
              </w:rPr>
            </w:pPr>
          </w:p>
          <w:p w14:paraId="0AB29A68" w14:textId="77777777" w:rsidR="00E238E6" w:rsidRPr="00F3109B" w:rsidRDefault="00E238E6" w:rsidP="00E56DF0">
            <w:pPr>
              <w:rPr>
                <w:sz w:val="22"/>
                <w:szCs w:val="22"/>
                <w:lang w:eastAsia="lv-LV"/>
              </w:rPr>
            </w:pPr>
          </w:p>
          <w:p w14:paraId="00DA392A" w14:textId="77777777" w:rsidR="00E238E6" w:rsidRPr="00F3109B" w:rsidRDefault="00E238E6" w:rsidP="00E56DF0">
            <w:pPr>
              <w:rPr>
                <w:sz w:val="22"/>
                <w:szCs w:val="22"/>
                <w:lang w:eastAsia="lv-LV"/>
              </w:rPr>
            </w:pPr>
          </w:p>
        </w:tc>
        <w:tc>
          <w:tcPr>
            <w:tcW w:w="1984" w:type="dxa"/>
            <w:tcBorders>
              <w:top w:val="nil"/>
              <w:left w:val="nil"/>
              <w:bottom w:val="single" w:sz="4" w:space="0" w:color="auto"/>
              <w:right w:val="single" w:sz="4" w:space="0" w:color="auto"/>
            </w:tcBorders>
            <w:shd w:val="clear" w:color="auto" w:fill="auto"/>
            <w:vAlign w:val="center"/>
            <w:hideMark/>
          </w:tcPr>
          <w:p w14:paraId="4ECFA845" w14:textId="77777777" w:rsidR="00E238E6" w:rsidRPr="00F3109B" w:rsidRDefault="00E238E6" w:rsidP="00E56DF0">
            <w:pPr>
              <w:rPr>
                <w:color w:val="000000"/>
                <w:sz w:val="22"/>
                <w:szCs w:val="22"/>
                <w:lang w:eastAsia="lv-LV"/>
              </w:rPr>
            </w:pPr>
            <w:r w:rsidRPr="00F3109B">
              <w:rPr>
                <w:color w:val="000000"/>
                <w:sz w:val="22"/>
                <w:szCs w:val="22"/>
                <w:lang w:eastAsia="lv-LV"/>
              </w:rPr>
              <w:t>jāpievieno aizpildīta 3.tabula</w:t>
            </w:r>
          </w:p>
        </w:tc>
        <w:tc>
          <w:tcPr>
            <w:tcW w:w="3856" w:type="dxa"/>
            <w:tcBorders>
              <w:top w:val="nil"/>
              <w:left w:val="nil"/>
              <w:bottom w:val="single" w:sz="4" w:space="0" w:color="auto"/>
              <w:right w:val="single" w:sz="4" w:space="0" w:color="auto"/>
            </w:tcBorders>
            <w:shd w:val="clear" w:color="auto" w:fill="auto"/>
            <w:vAlign w:val="center"/>
            <w:hideMark/>
          </w:tcPr>
          <w:p w14:paraId="0F7738C3" w14:textId="6442B2D6" w:rsidR="00E238E6" w:rsidRPr="00F3109B" w:rsidRDefault="00E238E6" w:rsidP="0085174C">
            <w:pPr>
              <w:rPr>
                <w:color w:val="000000"/>
                <w:sz w:val="22"/>
                <w:szCs w:val="22"/>
                <w:lang w:eastAsia="lv-LV"/>
              </w:rPr>
            </w:pPr>
            <w:r w:rsidRPr="00F3109B">
              <w:rPr>
                <w:color w:val="000000"/>
                <w:sz w:val="22"/>
                <w:szCs w:val="22"/>
                <w:lang w:eastAsia="lv-LV"/>
              </w:rPr>
              <w:t xml:space="preserve">Maksimālais punktu skaits tiek piešķirts piedāvājumam (-iem) ar lielāko iekļauto pakalpojumu skaitu (no uzskaitītajiem).  Pārējiem piedāvājumiem piešķiramie punkti tiek aprēķināti, izmantojot proporcijas principu pret piedāvājumu ar lielāko iekļauto pakalpojumu skaitu saskaņā ar formulu </w:t>
            </w:r>
            <w:r w:rsidRPr="00F3109B">
              <w:rPr>
                <w:color w:val="000000"/>
                <w:sz w:val="22"/>
                <w:szCs w:val="22"/>
                <w:lang w:eastAsia="lv-LV"/>
              </w:rPr>
              <w:br/>
              <w:t>Max * (x / y) = z, kur:</w:t>
            </w:r>
            <w:r w:rsidRPr="00F3109B">
              <w:rPr>
                <w:color w:val="000000"/>
                <w:sz w:val="22"/>
                <w:szCs w:val="22"/>
                <w:lang w:eastAsia="lv-LV"/>
              </w:rPr>
              <w:br/>
              <w:t>Max – maksimāli iespējamai</w:t>
            </w:r>
            <w:r w:rsidR="0085174C" w:rsidRPr="00F3109B">
              <w:rPr>
                <w:color w:val="000000"/>
                <w:sz w:val="22"/>
                <w:szCs w:val="22"/>
                <w:lang w:eastAsia="lv-LV"/>
              </w:rPr>
              <w:t>s punktu skaits;</w:t>
            </w:r>
            <w:r w:rsidRPr="00F3109B">
              <w:rPr>
                <w:color w:val="000000"/>
                <w:sz w:val="22"/>
                <w:szCs w:val="22"/>
                <w:lang w:eastAsia="lv-LV"/>
              </w:rPr>
              <w:br/>
              <w:t>x- vērtētais piedāvāju</w:t>
            </w:r>
            <w:r w:rsidR="0085174C" w:rsidRPr="00F3109B">
              <w:rPr>
                <w:color w:val="000000"/>
                <w:sz w:val="22"/>
                <w:szCs w:val="22"/>
                <w:lang w:eastAsia="lv-LV"/>
              </w:rPr>
              <w:t>ms, kuram aprēķina punktus;</w:t>
            </w:r>
            <w:r w:rsidRPr="00F3109B">
              <w:rPr>
                <w:color w:val="000000"/>
                <w:sz w:val="22"/>
                <w:szCs w:val="22"/>
                <w:lang w:eastAsia="lv-LV"/>
              </w:rPr>
              <w:br/>
              <w:t>y – piedāvājums ar lielāko iekļauto pakalpoj.skaitu;</w:t>
            </w:r>
            <w:r w:rsidRPr="00F3109B">
              <w:rPr>
                <w:color w:val="000000"/>
                <w:sz w:val="22"/>
                <w:szCs w:val="22"/>
                <w:lang w:eastAsia="lv-LV"/>
              </w:rPr>
              <w:br/>
              <w:t>z – vērtētā piedāvājuma iegūtie punkti.</w:t>
            </w:r>
          </w:p>
        </w:tc>
        <w:tc>
          <w:tcPr>
            <w:tcW w:w="964" w:type="dxa"/>
            <w:tcBorders>
              <w:top w:val="nil"/>
              <w:left w:val="nil"/>
              <w:bottom w:val="single" w:sz="4" w:space="0" w:color="auto"/>
              <w:right w:val="single" w:sz="4" w:space="0" w:color="auto"/>
            </w:tcBorders>
            <w:shd w:val="clear" w:color="auto" w:fill="auto"/>
            <w:vAlign w:val="center"/>
            <w:hideMark/>
          </w:tcPr>
          <w:p w14:paraId="6BC939AC" w14:textId="77777777" w:rsidR="00E238E6" w:rsidRPr="00F3109B" w:rsidRDefault="00E238E6" w:rsidP="00E56DF0">
            <w:pPr>
              <w:jc w:val="center"/>
              <w:rPr>
                <w:color w:val="000000"/>
                <w:sz w:val="22"/>
                <w:szCs w:val="22"/>
                <w:lang w:eastAsia="lv-LV"/>
              </w:rPr>
            </w:pPr>
            <w:r w:rsidRPr="00F3109B">
              <w:rPr>
                <w:color w:val="000000"/>
                <w:sz w:val="22"/>
                <w:szCs w:val="22"/>
                <w:lang w:eastAsia="lv-LV"/>
              </w:rPr>
              <w:t>3</w:t>
            </w:r>
          </w:p>
        </w:tc>
      </w:tr>
      <w:tr w:rsidR="00E238E6" w:rsidRPr="00F3109B" w14:paraId="25729B04" w14:textId="77777777" w:rsidTr="00E56DF0">
        <w:trPr>
          <w:trHeight w:val="27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40FF" w14:textId="77777777" w:rsidR="00E238E6" w:rsidRPr="00F3109B" w:rsidRDefault="00E238E6" w:rsidP="00E56DF0">
            <w:pPr>
              <w:jc w:val="center"/>
              <w:rPr>
                <w:sz w:val="22"/>
                <w:szCs w:val="22"/>
                <w:lang w:eastAsia="lv-LV"/>
              </w:rPr>
            </w:pPr>
            <w:r w:rsidRPr="00F3109B">
              <w:rPr>
                <w:sz w:val="22"/>
                <w:szCs w:val="22"/>
                <w:lang w:eastAsia="lv-LV"/>
              </w:rPr>
              <w:t>3.11.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4E95C63" w14:textId="77777777" w:rsidR="00E238E6" w:rsidRPr="00F3109B" w:rsidRDefault="00E238E6" w:rsidP="00E56DF0">
            <w:pPr>
              <w:rPr>
                <w:b/>
                <w:bCs/>
                <w:sz w:val="22"/>
                <w:szCs w:val="22"/>
                <w:lang w:eastAsia="lv-LV"/>
              </w:rPr>
            </w:pPr>
            <w:r w:rsidRPr="00F3109B">
              <w:rPr>
                <w:b/>
                <w:sz w:val="22"/>
                <w:szCs w:val="22"/>
              </w:rPr>
              <w:t>Ar darba specifiku un darba apstākļiem saistītās obligātās veselības pārbaudes (</w:t>
            </w:r>
            <w:r w:rsidRPr="00F3109B">
              <w:rPr>
                <w:b/>
                <w:bCs/>
                <w:sz w:val="22"/>
                <w:szCs w:val="22"/>
                <w:lang w:eastAsia="lv-LV"/>
              </w:rPr>
              <w:t>t.sk. 027/U veidlapas</w:t>
            </w:r>
            <w:r w:rsidRPr="00F3109B">
              <w:rPr>
                <w:b/>
                <w:sz w:val="22"/>
                <w:szCs w:val="22"/>
              </w:rPr>
              <w:t xml:space="preserve">), </w:t>
            </w:r>
            <w:r w:rsidRPr="00F3109B">
              <w:rPr>
                <w:sz w:val="22"/>
                <w:szCs w:val="22"/>
              </w:rPr>
              <w:t>t.sk. izbraukuma obligātās veselības pārbaudes iepriekš saskaņojot ar Pretendentu, saskaņā ar MK noteikumiem apmaksa 100% apmērā, gan līgumorganizācijās, gan nelīgumorganizācijās.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78A3594" w14:textId="3E89641E" w:rsidR="00E238E6" w:rsidRPr="00F3109B" w:rsidRDefault="0085174C" w:rsidP="00E56DF0">
            <w:pPr>
              <w:rPr>
                <w:sz w:val="21"/>
                <w:szCs w:val="21"/>
                <w:lang w:eastAsia="lv-LV"/>
              </w:rPr>
            </w:pPr>
            <w:r w:rsidRPr="00F3109B">
              <w:rPr>
                <w:sz w:val="21"/>
                <w:szCs w:val="21"/>
                <w:lang w:eastAsia="lv-LV"/>
              </w:rPr>
              <w:t xml:space="preserve">Obligāti iekļaujams </w:t>
            </w:r>
            <w:r w:rsidR="00E238E6" w:rsidRPr="00F3109B">
              <w:rPr>
                <w:sz w:val="21"/>
                <w:szCs w:val="21"/>
                <w:lang w:eastAsia="lv-LV"/>
              </w:rPr>
              <w:t>1 reizi periodā 100% apmērā, nenosakot limitu</w:t>
            </w:r>
            <w:r w:rsidR="00E238E6" w:rsidRPr="00F3109B">
              <w:t xml:space="preserve"> </w:t>
            </w:r>
            <w:r w:rsidR="00E238E6" w:rsidRPr="00F3109B">
              <w:rPr>
                <w:sz w:val="21"/>
                <w:szCs w:val="21"/>
                <w:lang w:eastAsia="lv-LV"/>
              </w:rPr>
              <w:t xml:space="preserve">ne līgumiestādēs, ne nelīgumiestādēs.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C365318" w14:textId="36ABB655" w:rsidR="00E238E6" w:rsidRPr="00F3109B" w:rsidRDefault="0085174C" w:rsidP="0085174C">
            <w:pPr>
              <w:rPr>
                <w:sz w:val="21"/>
                <w:szCs w:val="21"/>
                <w:lang w:eastAsia="lv-LV"/>
              </w:rPr>
            </w:pPr>
            <w:r w:rsidRPr="00F3109B">
              <w:rPr>
                <w:sz w:val="21"/>
                <w:szCs w:val="21"/>
                <w:lang w:eastAsia="lv-LV"/>
              </w:rPr>
              <w:t>J</w:t>
            </w:r>
            <w:r w:rsidR="00E238E6" w:rsidRPr="00F3109B">
              <w:rPr>
                <w:sz w:val="21"/>
                <w:szCs w:val="21"/>
                <w:lang w:eastAsia="lv-LV"/>
              </w:rPr>
              <w:t>ānorāda</w:t>
            </w:r>
            <w:r w:rsidRPr="00F3109B">
              <w:rPr>
                <w:sz w:val="21"/>
                <w:szCs w:val="21"/>
                <w:lang w:eastAsia="lv-LV"/>
              </w:rPr>
              <w:t xml:space="preserve"> piedāvājuma nosacījumi</w:t>
            </w:r>
            <w:r w:rsidR="00E238E6" w:rsidRPr="00F3109B">
              <w:rPr>
                <w:sz w:val="21"/>
                <w:szCs w:val="21"/>
                <w:lang w:eastAsia="lv-LV"/>
              </w:rPr>
              <w:t xml:space="preserve"> </w:t>
            </w:r>
          </w:p>
        </w:tc>
        <w:tc>
          <w:tcPr>
            <w:tcW w:w="3856" w:type="dxa"/>
            <w:tcBorders>
              <w:top w:val="single" w:sz="4" w:space="0" w:color="auto"/>
              <w:left w:val="nil"/>
              <w:bottom w:val="single" w:sz="4" w:space="0" w:color="auto"/>
              <w:right w:val="single" w:sz="4" w:space="0" w:color="auto"/>
            </w:tcBorders>
            <w:shd w:val="clear" w:color="000000" w:fill="FFFFFF"/>
            <w:vAlign w:val="center"/>
            <w:hideMark/>
          </w:tcPr>
          <w:p w14:paraId="5B1EA1E0" w14:textId="77777777" w:rsidR="00E238E6" w:rsidRPr="00F3109B" w:rsidRDefault="00E238E6" w:rsidP="00E56DF0">
            <w:pPr>
              <w:rPr>
                <w:sz w:val="22"/>
                <w:szCs w:val="22"/>
                <w:lang w:eastAsia="lv-LV"/>
              </w:rPr>
            </w:pPr>
            <w:r w:rsidRPr="00F3109B">
              <w:rPr>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134E644" w14:textId="79F8A289" w:rsidR="00E238E6" w:rsidRPr="00F3109B" w:rsidRDefault="00651E31" w:rsidP="00E56DF0">
            <w:pPr>
              <w:jc w:val="center"/>
              <w:rPr>
                <w:sz w:val="22"/>
                <w:szCs w:val="22"/>
                <w:lang w:eastAsia="lv-LV"/>
              </w:rPr>
            </w:pPr>
            <w:r w:rsidRPr="00F3109B">
              <w:rPr>
                <w:lang w:eastAsia="lv-LV"/>
              </w:rPr>
              <w:t>Pilnīgi atbilst prasībām. (Nav punktu vērtējuma).</w:t>
            </w:r>
          </w:p>
        </w:tc>
      </w:tr>
      <w:tr w:rsidR="00E238E6" w:rsidRPr="00F3109B" w14:paraId="7EEEE06B" w14:textId="77777777" w:rsidTr="00E56DF0">
        <w:trPr>
          <w:trHeight w:val="1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B9E7" w14:textId="77777777" w:rsidR="00E238E6" w:rsidRPr="00F3109B" w:rsidRDefault="00E238E6" w:rsidP="00E56DF0">
            <w:pPr>
              <w:jc w:val="center"/>
              <w:rPr>
                <w:sz w:val="22"/>
                <w:szCs w:val="22"/>
                <w:lang w:eastAsia="lv-LV"/>
              </w:rPr>
            </w:pPr>
            <w:r w:rsidRPr="00F3109B">
              <w:rPr>
                <w:sz w:val="22"/>
                <w:szCs w:val="22"/>
                <w:lang w:eastAsia="lv-LV"/>
              </w:rPr>
              <w:lastRenderedPageBreak/>
              <w:t>3.12.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15359768" w14:textId="16B9994B" w:rsidR="00E238E6" w:rsidRPr="00F3109B" w:rsidRDefault="00E238E6" w:rsidP="00A46C7B">
            <w:pPr>
              <w:rPr>
                <w:color w:val="0070C0"/>
                <w:sz w:val="22"/>
                <w:szCs w:val="22"/>
                <w:lang w:eastAsia="lv-LV"/>
              </w:rPr>
            </w:pPr>
            <w:r w:rsidRPr="00F3109B">
              <w:rPr>
                <w:b/>
                <w:bCs/>
                <w:sz w:val="22"/>
                <w:szCs w:val="22"/>
                <w:lang w:eastAsia="lv-LV"/>
              </w:rPr>
              <w:t>Ārstu apskates izziņu un atļauju saņemšanai</w:t>
            </w:r>
            <w:r w:rsidRPr="00F3109B">
              <w:rPr>
                <w:sz w:val="22"/>
                <w:szCs w:val="22"/>
                <w:lang w:eastAsia="lv-LV"/>
              </w:rPr>
              <w:t>, piemēram, autovadītājiem, ieroču turētājiem;</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3FE2502" w14:textId="52B7C692" w:rsidR="00E238E6" w:rsidRPr="00F3109B" w:rsidRDefault="00A46C7B" w:rsidP="00A46C7B">
            <w:pPr>
              <w:rPr>
                <w:color w:val="000000"/>
                <w:sz w:val="22"/>
                <w:szCs w:val="22"/>
                <w:lang w:eastAsia="lv-LV"/>
              </w:rPr>
            </w:pPr>
            <w:r w:rsidRPr="00F3109B">
              <w:rPr>
                <w:sz w:val="22"/>
                <w:szCs w:val="22"/>
                <w:lang w:eastAsia="lv-LV"/>
              </w:rPr>
              <w:t>100% apmērā ar minimālo kopējo atlīdzības limitu EUR 40 polises termiņā</w:t>
            </w:r>
            <w:r w:rsidRPr="00F3109B">
              <w:rPr>
                <w:color w:val="000000"/>
                <w:sz w:val="22"/>
                <w:szCs w:val="22"/>
                <w:lang w:eastAsia="lv-LV"/>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DE885C" w14:textId="77777777" w:rsidR="00E238E6" w:rsidRPr="00F3109B" w:rsidRDefault="00E238E6" w:rsidP="00E56DF0">
            <w:pPr>
              <w:rPr>
                <w:color w:val="000000"/>
                <w:sz w:val="22"/>
                <w:szCs w:val="22"/>
                <w:lang w:eastAsia="lv-LV"/>
              </w:rPr>
            </w:pPr>
            <w:r w:rsidRPr="00F3109B">
              <w:rPr>
                <w:color w:val="000000"/>
                <w:sz w:val="22"/>
                <w:szCs w:val="22"/>
                <w:lang w:eastAsia="lv-LV"/>
              </w:rPr>
              <w:t xml:space="preserve">Jānorāda kopējais limits ārstu apskatēm izziņu un atļauju saņemšanai </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F21E199" w14:textId="797B9EEA" w:rsidR="00E238E6" w:rsidRPr="00F3109B" w:rsidRDefault="00E238E6" w:rsidP="00E56DF0">
            <w:pPr>
              <w:rPr>
                <w:sz w:val="22"/>
                <w:szCs w:val="22"/>
                <w:lang w:eastAsia="lv-LV"/>
              </w:rPr>
            </w:pPr>
            <w:r w:rsidRPr="00F3109B">
              <w:rPr>
                <w:sz w:val="22"/>
                <w:szCs w:val="22"/>
                <w:lang w:eastAsia="lv-LV"/>
              </w:rPr>
              <w:t>Maksimālais punktu skaits tiek piešķirts, ja šo pakalpojumu apmaksa tiek veikta 100% apmērā līgumiestādēs un nelīgumiestādēs</w:t>
            </w:r>
            <w:r w:rsidR="00A46C7B" w:rsidRPr="00F3109B">
              <w:rPr>
                <w:sz w:val="22"/>
                <w:szCs w:val="22"/>
                <w:lang w:eastAsia="lv-LV"/>
              </w:rPr>
              <w:t>,</w:t>
            </w:r>
            <w:r w:rsidRPr="00F3109B">
              <w:rPr>
                <w:sz w:val="22"/>
                <w:szCs w:val="22"/>
                <w:lang w:eastAsia="lv-LV"/>
              </w:rPr>
              <w:t xml:space="preserve"> bez limita ierobežojuma.</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1D8A2EB" w14:textId="77777777" w:rsidR="00E238E6" w:rsidRPr="00F3109B" w:rsidRDefault="00E238E6" w:rsidP="00E56DF0">
            <w:pPr>
              <w:jc w:val="center"/>
              <w:rPr>
                <w:sz w:val="22"/>
                <w:szCs w:val="22"/>
                <w:lang w:eastAsia="lv-LV"/>
              </w:rPr>
            </w:pPr>
            <w:r w:rsidRPr="00F3109B">
              <w:rPr>
                <w:sz w:val="22"/>
                <w:szCs w:val="22"/>
                <w:lang w:eastAsia="lv-LV"/>
              </w:rPr>
              <w:t>1</w:t>
            </w:r>
          </w:p>
        </w:tc>
      </w:tr>
      <w:tr w:rsidR="00E238E6" w:rsidRPr="00F3109B" w14:paraId="28E17B3E" w14:textId="77777777" w:rsidTr="00E56DF0">
        <w:trPr>
          <w:trHeight w:val="10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5AEA" w14:textId="77777777" w:rsidR="00E238E6" w:rsidRPr="00F3109B" w:rsidRDefault="00E238E6" w:rsidP="00E56DF0">
            <w:pPr>
              <w:jc w:val="center"/>
              <w:rPr>
                <w:sz w:val="22"/>
                <w:szCs w:val="22"/>
                <w:lang w:eastAsia="lv-LV"/>
              </w:rPr>
            </w:pPr>
            <w:r w:rsidRPr="00F3109B">
              <w:rPr>
                <w:sz w:val="22"/>
                <w:szCs w:val="22"/>
                <w:lang w:eastAsia="lv-LV"/>
              </w:rPr>
              <w:t>4.</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66C0882A"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 xml:space="preserve">Valsts </w:t>
            </w:r>
            <w:r w:rsidRPr="00F3109B">
              <w:rPr>
                <w:b/>
                <w:sz w:val="22"/>
                <w:szCs w:val="22"/>
              </w:rPr>
              <w:t xml:space="preserve">un maksas neatliekamā medicīniskā palīdzība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334A634" w14:textId="77777777" w:rsidR="00E238E6" w:rsidRPr="00F3109B" w:rsidRDefault="00E238E6" w:rsidP="00E56DF0">
            <w:pPr>
              <w:rPr>
                <w:color w:val="000000"/>
                <w:sz w:val="22"/>
                <w:szCs w:val="22"/>
                <w:lang w:eastAsia="lv-LV"/>
              </w:rPr>
            </w:pPr>
            <w:r w:rsidRPr="00F3109B">
              <w:rPr>
                <w:color w:val="000000"/>
                <w:sz w:val="22"/>
                <w:szCs w:val="22"/>
                <w:lang w:eastAsia="lv-LV"/>
              </w:rPr>
              <w:t>100% apmērā ar atlīdzības limitu vismaz 25 EUR par reizi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D8BE6F" w14:textId="77777777" w:rsidR="00E238E6" w:rsidRPr="00F3109B" w:rsidRDefault="00E238E6" w:rsidP="00E56DF0">
            <w:pPr>
              <w:rPr>
                <w:color w:val="000000"/>
                <w:sz w:val="22"/>
                <w:szCs w:val="22"/>
                <w:lang w:eastAsia="lv-LV"/>
              </w:rPr>
            </w:pPr>
            <w:r w:rsidRPr="00F3109B">
              <w:rPr>
                <w:color w:val="000000"/>
                <w:sz w:val="22"/>
                <w:szCs w:val="22"/>
                <w:lang w:eastAsia="lv-LV"/>
              </w:rPr>
              <w:t>Jānorāda limits vienai reizei</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370E5BE1" w14:textId="2A3D9928" w:rsidR="00E238E6" w:rsidRPr="00F3109B" w:rsidRDefault="0085174C" w:rsidP="00E56DF0">
            <w:pPr>
              <w:rPr>
                <w:color w:val="000000"/>
                <w:sz w:val="22"/>
                <w:szCs w:val="22"/>
                <w:lang w:eastAsia="lv-LV"/>
              </w:rPr>
            </w:pPr>
            <w:r w:rsidRPr="00F3109B">
              <w:rPr>
                <w:color w:val="000000"/>
                <w:sz w:val="22"/>
                <w:szCs w:val="22"/>
                <w:lang w:eastAsia="lv-LV"/>
              </w:rPr>
              <w:t>1 punkts tiek piešķirts,</w:t>
            </w:r>
            <w:r w:rsidR="00E238E6" w:rsidRPr="00F3109B">
              <w:rPr>
                <w:color w:val="000000"/>
                <w:sz w:val="22"/>
                <w:szCs w:val="22"/>
                <w:lang w:eastAsia="lv-LV"/>
              </w:rPr>
              <w:t xml:space="preserve"> ja atlīdzības limits ir vismaz divas reizes augstāks par minimālo</w:t>
            </w:r>
          </w:p>
          <w:p w14:paraId="3CE79005" w14:textId="072AB4A3" w:rsidR="00E238E6" w:rsidRPr="00F3109B" w:rsidRDefault="0085174C" w:rsidP="00E56DF0">
            <w:pPr>
              <w:rPr>
                <w:color w:val="000000"/>
                <w:sz w:val="22"/>
                <w:szCs w:val="22"/>
                <w:lang w:eastAsia="lv-LV"/>
              </w:rPr>
            </w:pPr>
            <w:r w:rsidRPr="00F3109B">
              <w:rPr>
                <w:color w:val="000000"/>
                <w:sz w:val="22"/>
                <w:szCs w:val="22"/>
                <w:lang w:eastAsia="lv-LV"/>
              </w:rPr>
              <w:t xml:space="preserve">2 punkti tiek piešķirti, </w:t>
            </w:r>
            <w:r w:rsidR="00E238E6" w:rsidRPr="00F3109B">
              <w:rPr>
                <w:color w:val="000000"/>
                <w:sz w:val="22"/>
                <w:szCs w:val="22"/>
                <w:lang w:eastAsia="lv-LV"/>
              </w:rPr>
              <w:t>ja atlīdzības limits ir vismaz trīs reizes augstāks par minimālo</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A8CDC05" w14:textId="77777777" w:rsidR="00E238E6" w:rsidRPr="00F3109B" w:rsidRDefault="00E238E6" w:rsidP="00E56DF0">
            <w:pPr>
              <w:jc w:val="center"/>
              <w:rPr>
                <w:color w:val="000000"/>
                <w:sz w:val="22"/>
                <w:szCs w:val="22"/>
                <w:lang w:eastAsia="lv-LV"/>
              </w:rPr>
            </w:pPr>
            <w:r w:rsidRPr="00F3109B">
              <w:rPr>
                <w:color w:val="000000"/>
                <w:sz w:val="22"/>
                <w:szCs w:val="22"/>
                <w:lang w:eastAsia="lv-LV"/>
              </w:rPr>
              <w:t>2</w:t>
            </w:r>
          </w:p>
        </w:tc>
      </w:tr>
      <w:tr w:rsidR="00E238E6" w:rsidRPr="00F3109B" w14:paraId="5470A67C" w14:textId="77777777" w:rsidTr="00E56DF0">
        <w:trPr>
          <w:trHeight w:val="84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D41C1AD" w14:textId="77777777" w:rsidR="00E238E6" w:rsidRPr="00F3109B" w:rsidRDefault="00E238E6" w:rsidP="00E56DF0">
            <w:pPr>
              <w:jc w:val="center"/>
              <w:rPr>
                <w:sz w:val="22"/>
                <w:szCs w:val="22"/>
                <w:lang w:eastAsia="lv-LV"/>
              </w:rPr>
            </w:pPr>
            <w:r w:rsidRPr="00F3109B">
              <w:rPr>
                <w:sz w:val="22"/>
                <w:szCs w:val="22"/>
                <w:lang w:eastAsia="lv-LV"/>
              </w:rPr>
              <w:t>5.</w:t>
            </w:r>
          </w:p>
        </w:tc>
        <w:tc>
          <w:tcPr>
            <w:tcW w:w="4555" w:type="dxa"/>
            <w:tcBorders>
              <w:top w:val="nil"/>
              <w:left w:val="nil"/>
              <w:bottom w:val="single" w:sz="4" w:space="0" w:color="auto"/>
              <w:right w:val="single" w:sz="4" w:space="0" w:color="auto"/>
            </w:tcBorders>
            <w:shd w:val="clear" w:color="auto" w:fill="auto"/>
            <w:vAlign w:val="center"/>
            <w:hideMark/>
          </w:tcPr>
          <w:p w14:paraId="0EB006FB" w14:textId="77777777" w:rsidR="00E238E6" w:rsidRPr="00F3109B" w:rsidRDefault="00E238E6" w:rsidP="00E56DF0">
            <w:pPr>
              <w:rPr>
                <w:b/>
                <w:bCs/>
                <w:sz w:val="22"/>
                <w:szCs w:val="22"/>
                <w:lang w:eastAsia="lv-LV"/>
              </w:rPr>
            </w:pPr>
            <w:r w:rsidRPr="00F3109B">
              <w:rPr>
                <w:b/>
                <w:bCs/>
                <w:sz w:val="22"/>
                <w:szCs w:val="22"/>
                <w:lang w:eastAsia="lv-LV"/>
              </w:rPr>
              <w:t>Grūtnieču aprūpe</w:t>
            </w:r>
          </w:p>
        </w:tc>
        <w:tc>
          <w:tcPr>
            <w:tcW w:w="2552" w:type="dxa"/>
            <w:tcBorders>
              <w:top w:val="nil"/>
              <w:left w:val="nil"/>
              <w:bottom w:val="nil"/>
              <w:right w:val="single" w:sz="4" w:space="0" w:color="auto"/>
            </w:tcBorders>
            <w:shd w:val="clear" w:color="000000" w:fill="FFFFFF"/>
            <w:vAlign w:val="center"/>
            <w:hideMark/>
          </w:tcPr>
          <w:p w14:paraId="12088BDA" w14:textId="77777777" w:rsidR="00E238E6" w:rsidRPr="00F3109B" w:rsidRDefault="00E238E6" w:rsidP="00E56DF0">
            <w:pPr>
              <w:rPr>
                <w:color w:val="000000"/>
                <w:sz w:val="22"/>
                <w:szCs w:val="22"/>
                <w:lang w:eastAsia="lv-LV"/>
              </w:rPr>
            </w:pPr>
            <w:r w:rsidRPr="00F3109B">
              <w:rPr>
                <w:color w:val="000000"/>
                <w:sz w:val="22"/>
                <w:szCs w:val="22"/>
                <w:lang w:eastAsia="lv-LV"/>
              </w:rPr>
              <w:t>100% apmērā ar kopējo atlīdzības limitu EUR 150 polises periodā</w:t>
            </w:r>
          </w:p>
        </w:tc>
        <w:tc>
          <w:tcPr>
            <w:tcW w:w="1984" w:type="dxa"/>
            <w:tcBorders>
              <w:top w:val="nil"/>
              <w:left w:val="nil"/>
              <w:bottom w:val="single" w:sz="4" w:space="0" w:color="auto"/>
              <w:right w:val="single" w:sz="4" w:space="0" w:color="auto"/>
            </w:tcBorders>
            <w:shd w:val="clear" w:color="auto" w:fill="auto"/>
            <w:vAlign w:val="center"/>
            <w:hideMark/>
          </w:tcPr>
          <w:p w14:paraId="6CE9D44D" w14:textId="77777777" w:rsidR="00E238E6" w:rsidRPr="00F3109B" w:rsidRDefault="00E238E6" w:rsidP="00E56DF0">
            <w:pPr>
              <w:rPr>
                <w:color w:val="000000"/>
                <w:sz w:val="22"/>
                <w:szCs w:val="22"/>
                <w:lang w:eastAsia="lv-LV"/>
              </w:rPr>
            </w:pPr>
            <w:r w:rsidRPr="00F3109B">
              <w:rPr>
                <w:color w:val="000000"/>
                <w:sz w:val="22"/>
                <w:szCs w:val="22"/>
                <w:lang w:eastAsia="lv-LV"/>
              </w:rPr>
              <w:t>Jānorāda atlīdzību limits un vai ir iekļautas maskas vecmātes vizītes (ar kādu apmaksas limitu par reizi).</w:t>
            </w:r>
          </w:p>
        </w:tc>
        <w:tc>
          <w:tcPr>
            <w:tcW w:w="3856" w:type="dxa"/>
            <w:tcBorders>
              <w:top w:val="nil"/>
              <w:left w:val="nil"/>
              <w:bottom w:val="single" w:sz="4" w:space="0" w:color="auto"/>
              <w:right w:val="single" w:sz="4" w:space="0" w:color="auto"/>
            </w:tcBorders>
            <w:shd w:val="clear" w:color="auto" w:fill="auto"/>
            <w:vAlign w:val="center"/>
            <w:hideMark/>
          </w:tcPr>
          <w:p w14:paraId="61829152" w14:textId="77777777" w:rsidR="00E238E6" w:rsidRPr="00F3109B" w:rsidRDefault="00E238E6" w:rsidP="00E56DF0">
            <w:pPr>
              <w:rPr>
                <w:color w:val="000000"/>
                <w:sz w:val="22"/>
                <w:szCs w:val="22"/>
                <w:lang w:eastAsia="lv-LV"/>
              </w:rPr>
            </w:pPr>
            <w:r w:rsidRPr="00F3109B">
              <w:rPr>
                <w:sz w:val="22"/>
                <w:szCs w:val="22"/>
                <w:lang w:eastAsia="lv-LV"/>
              </w:rPr>
              <w:t>Ja ir iekļautas vismaz 2 vecmātes konsultācijas, apmaksas limits kā piedāvāts 3.1. punktā, tiek piešķirts 1 punkts.</w:t>
            </w:r>
          </w:p>
        </w:tc>
        <w:tc>
          <w:tcPr>
            <w:tcW w:w="964" w:type="dxa"/>
            <w:tcBorders>
              <w:top w:val="nil"/>
              <w:left w:val="nil"/>
              <w:bottom w:val="single" w:sz="4" w:space="0" w:color="auto"/>
              <w:right w:val="single" w:sz="4" w:space="0" w:color="auto"/>
            </w:tcBorders>
            <w:shd w:val="clear" w:color="auto" w:fill="auto"/>
            <w:vAlign w:val="center"/>
            <w:hideMark/>
          </w:tcPr>
          <w:p w14:paraId="690DE0A9" w14:textId="77777777" w:rsidR="00E238E6" w:rsidRPr="00F3109B" w:rsidRDefault="00E238E6" w:rsidP="00E56DF0">
            <w:pPr>
              <w:jc w:val="center"/>
              <w:rPr>
                <w:color w:val="000000"/>
                <w:sz w:val="22"/>
                <w:szCs w:val="22"/>
                <w:lang w:eastAsia="lv-LV"/>
              </w:rPr>
            </w:pPr>
            <w:r w:rsidRPr="00F3109B">
              <w:rPr>
                <w:color w:val="000000"/>
                <w:sz w:val="22"/>
                <w:szCs w:val="22"/>
                <w:lang w:eastAsia="lv-LV"/>
              </w:rPr>
              <w:t>1</w:t>
            </w:r>
          </w:p>
        </w:tc>
      </w:tr>
      <w:tr w:rsidR="00E238E6" w:rsidRPr="00F3109B" w14:paraId="6519D950" w14:textId="77777777" w:rsidTr="00E56DF0">
        <w:trPr>
          <w:trHeight w:val="1833"/>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0AFBCE4" w14:textId="77777777" w:rsidR="00E238E6" w:rsidRPr="00F3109B" w:rsidRDefault="00E238E6" w:rsidP="00E56DF0">
            <w:pPr>
              <w:jc w:val="center"/>
              <w:rPr>
                <w:sz w:val="22"/>
                <w:szCs w:val="22"/>
                <w:lang w:eastAsia="lv-LV"/>
              </w:rPr>
            </w:pPr>
            <w:r w:rsidRPr="00F3109B">
              <w:rPr>
                <w:sz w:val="22"/>
                <w:szCs w:val="22"/>
                <w:lang w:eastAsia="lv-LV"/>
              </w:rPr>
              <w:t>6.</w:t>
            </w:r>
          </w:p>
        </w:tc>
        <w:tc>
          <w:tcPr>
            <w:tcW w:w="4555" w:type="dxa"/>
            <w:tcBorders>
              <w:top w:val="nil"/>
              <w:left w:val="nil"/>
              <w:bottom w:val="single" w:sz="4" w:space="0" w:color="auto"/>
              <w:right w:val="single" w:sz="4" w:space="0" w:color="auto"/>
            </w:tcBorders>
            <w:shd w:val="clear" w:color="auto" w:fill="auto"/>
            <w:vAlign w:val="center"/>
            <w:hideMark/>
          </w:tcPr>
          <w:p w14:paraId="70EE2222" w14:textId="77777777" w:rsidR="00E238E6" w:rsidRPr="00F3109B" w:rsidRDefault="00E238E6" w:rsidP="00E56DF0">
            <w:pPr>
              <w:rPr>
                <w:b/>
                <w:sz w:val="22"/>
                <w:szCs w:val="22"/>
                <w:lang w:eastAsia="lv-LV"/>
              </w:rPr>
            </w:pPr>
            <w:r w:rsidRPr="00F3109B">
              <w:rPr>
                <w:b/>
                <w:bCs/>
                <w:sz w:val="22"/>
                <w:szCs w:val="22"/>
                <w:lang w:eastAsia="lv-LV"/>
              </w:rPr>
              <w:t>F</w:t>
            </w:r>
            <w:r w:rsidRPr="00F3109B">
              <w:rPr>
                <w:b/>
                <w:sz w:val="22"/>
                <w:szCs w:val="22"/>
                <w:lang w:eastAsia="lv-LV"/>
              </w:rPr>
              <w:t xml:space="preserve">izikālās terapijas procedūras ar ārsta norīkojumu - </w:t>
            </w:r>
            <w:r w:rsidRPr="00F3109B">
              <w:rPr>
                <w:sz w:val="22"/>
                <w:szCs w:val="22"/>
              </w:rPr>
              <w:t xml:space="preserve">jebkura veida elektro-, siltuma-, ultraskaņas-, magnētiskā-, gaismas- jebkurai ķermeņa zonai/ orgānam . </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AA0721A" w14:textId="7B19B0A5" w:rsidR="00E238E6" w:rsidRPr="00F3109B" w:rsidRDefault="00E238E6" w:rsidP="009A7F28">
            <w:pPr>
              <w:rPr>
                <w:color w:val="000000"/>
                <w:sz w:val="22"/>
                <w:szCs w:val="22"/>
                <w:lang w:eastAsia="lv-LV"/>
              </w:rPr>
            </w:pPr>
            <w:r w:rsidRPr="00F3109B">
              <w:rPr>
                <w:color w:val="000000"/>
                <w:sz w:val="22"/>
                <w:szCs w:val="22"/>
                <w:lang w:eastAsia="lv-LV"/>
              </w:rPr>
              <w:t xml:space="preserve">100% apmērā ar atlīdzības limitu vismaz </w:t>
            </w:r>
            <w:r w:rsidR="009A7F28" w:rsidRPr="00F3109B">
              <w:rPr>
                <w:color w:val="000000"/>
                <w:sz w:val="22"/>
                <w:szCs w:val="22"/>
                <w:lang w:eastAsia="lv-LV"/>
              </w:rPr>
              <w:t>5</w:t>
            </w:r>
            <w:r w:rsidRPr="00F3109B">
              <w:rPr>
                <w:color w:val="000000"/>
                <w:sz w:val="22"/>
                <w:szCs w:val="22"/>
                <w:lang w:eastAsia="lv-LV"/>
              </w:rPr>
              <w:t xml:space="preserve"> EUR par vienu procedūru; apmaksā 10 procedūras polises periodā kopā. </w:t>
            </w:r>
          </w:p>
        </w:tc>
        <w:tc>
          <w:tcPr>
            <w:tcW w:w="1984" w:type="dxa"/>
            <w:tcBorders>
              <w:top w:val="nil"/>
              <w:left w:val="nil"/>
              <w:bottom w:val="single" w:sz="4" w:space="0" w:color="auto"/>
              <w:right w:val="single" w:sz="4" w:space="0" w:color="auto"/>
            </w:tcBorders>
            <w:shd w:val="clear" w:color="auto" w:fill="auto"/>
            <w:vAlign w:val="center"/>
          </w:tcPr>
          <w:p w14:paraId="78464FA5" w14:textId="77777777" w:rsidR="00E238E6" w:rsidRPr="00F3109B" w:rsidRDefault="00E238E6" w:rsidP="00E56DF0">
            <w:pPr>
              <w:rPr>
                <w:color w:val="000000"/>
                <w:sz w:val="22"/>
                <w:szCs w:val="22"/>
                <w:lang w:eastAsia="lv-LV"/>
              </w:rPr>
            </w:pPr>
            <w:r w:rsidRPr="00F3109B">
              <w:rPr>
                <w:color w:val="000000"/>
                <w:sz w:val="22"/>
                <w:szCs w:val="22"/>
                <w:lang w:eastAsia="lv-LV"/>
              </w:rPr>
              <w:t>Jānorāda limits vienai reizei</w:t>
            </w:r>
          </w:p>
        </w:tc>
        <w:tc>
          <w:tcPr>
            <w:tcW w:w="3856" w:type="dxa"/>
            <w:tcBorders>
              <w:top w:val="nil"/>
              <w:left w:val="nil"/>
              <w:bottom w:val="single" w:sz="4" w:space="0" w:color="auto"/>
              <w:right w:val="single" w:sz="4" w:space="0" w:color="auto"/>
            </w:tcBorders>
            <w:shd w:val="clear" w:color="auto" w:fill="auto"/>
          </w:tcPr>
          <w:p w14:paraId="3C6A650D" w14:textId="77777777" w:rsidR="00E238E6" w:rsidRPr="00F3109B" w:rsidRDefault="00E238E6" w:rsidP="00E56DF0">
            <w:pPr>
              <w:rPr>
                <w:color w:val="000000"/>
                <w:sz w:val="22"/>
                <w:szCs w:val="22"/>
                <w:lang w:eastAsia="lv-LV"/>
              </w:rPr>
            </w:pPr>
            <w:r w:rsidRPr="00F3109B">
              <w:rPr>
                <w:color w:val="000000"/>
                <w:sz w:val="22"/>
                <w:szCs w:val="22"/>
                <w:lang w:eastAsia="lv-LV"/>
              </w:rPr>
              <w:t>Maksimālais punktu skaits tiek piešķirts piedāvājumam (-iem) ar reizes limita būtisko paaugstinājumu. Pārējiem piedāvājumiem piešķiramie punkti tiek aprēķināti, izmantojot proporcijas principu pret piedāvājumu ar limita būtisko paaugstinājumu saskaņā ar formulu:</w:t>
            </w:r>
          </w:p>
          <w:p w14:paraId="3DEE0D62" w14:textId="77777777" w:rsidR="0085174C" w:rsidRPr="00F3109B" w:rsidRDefault="0085174C" w:rsidP="0085174C">
            <w:pPr>
              <w:rPr>
                <w:color w:val="000000"/>
                <w:sz w:val="22"/>
                <w:szCs w:val="22"/>
                <w:lang w:eastAsia="lv-LV"/>
              </w:rPr>
            </w:pPr>
            <w:r w:rsidRPr="00F3109B">
              <w:rPr>
                <w:color w:val="000000"/>
                <w:sz w:val="22"/>
                <w:szCs w:val="22"/>
                <w:lang w:eastAsia="lv-LV"/>
              </w:rPr>
              <w:t>Max * (x / y) = z, kur:</w:t>
            </w:r>
          </w:p>
          <w:p w14:paraId="4D10C8B9" w14:textId="77777777" w:rsidR="0085174C" w:rsidRPr="00F3109B" w:rsidRDefault="00E238E6" w:rsidP="0085174C">
            <w:pPr>
              <w:rPr>
                <w:color w:val="000000"/>
                <w:sz w:val="22"/>
                <w:szCs w:val="22"/>
                <w:lang w:eastAsia="lv-LV"/>
              </w:rPr>
            </w:pPr>
            <w:r w:rsidRPr="00F3109B">
              <w:rPr>
                <w:color w:val="000000"/>
                <w:sz w:val="22"/>
                <w:szCs w:val="22"/>
                <w:lang w:eastAsia="lv-LV"/>
              </w:rPr>
              <w:t>Max – maksimāli iespējamais punktu skaits;</w:t>
            </w:r>
          </w:p>
          <w:p w14:paraId="2DC33A96" w14:textId="77777777" w:rsidR="0085174C" w:rsidRPr="00F3109B" w:rsidRDefault="00E238E6" w:rsidP="0085174C">
            <w:pPr>
              <w:rPr>
                <w:color w:val="000000"/>
                <w:sz w:val="22"/>
                <w:szCs w:val="22"/>
                <w:lang w:eastAsia="lv-LV"/>
              </w:rPr>
            </w:pPr>
            <w:r w:rsidRPr="00F3109B">
              <w:rPr>
                <w:color w:val="000000"/>
                <w:sz w:val="22"/>
                <w:szCs w:val="22"/>
                <w:lang w:eastAsia="lv-LV"/>
              </w:rPr>
              <w:t xml:space="preserve"> x – vērtētais piedāv</w:t>
            </w:r>
            <w:r w:rsidR="0085174C" w:rsidRPr="00F3109B">
              <w:rPr>
                <w:color w:val="000000"/>
                <w:sz w:val="22"/>
                <w:szCs w:val="22"/>
                <w:lang w:eastAsia="lv-LV"/>
              </w:rPr>
              <w:t>ājums, kuram aprēķina punktus;</w:t>
            </w:r>
          </w:p>
          <w:p w14:paraId="7B81BBB7" w14:textId="77777777" w:rsidR="0085174C" w:rsidRPr="00F3109B" w:rsidRDefault="00E238E6" w:rsidP="0085174C">
            <w:pPr>
              <w:rPr>
                <w:color w:val="000000"/>
                <w:sz w:val="22"/>
                <w:szCs w:val="22"/>
                <w:lang w:eastAsia="lv-LV"/>
              </w:rPr>
            </w:pPr>
            <w:r w:rsidRPr="00F3109B">
              <w:rPr>
                <w:color w:val="000000"/>
                <w:sz w:val="22"/>
                <w:szCs w:val="22"/>
                <w:lang w:eastAsia="lv-LV"/>
              </w:rPr>
              <w:t>y – piedāv</w:t>
            </w:r>
            <w:r w:rsidR="0085174C" w:rsidRPr="00F3109B">
              <w:rPr>
                <w:color w:val="000000"/>
                <w:sz w:val="22"/>
                <w:szCs w:val="22"/>
                <w:lang w:eastAsia="lv-LV"/>
              </w:rPr>
              <w:t>ājums ar lielāko paaugstinājumu;</w:t>
            </w:r>
          </w:p>
          <w:p w14:paraId="3A10A127" w14:textId="77777777" w:rsidR="00E238E6" w:rsidRPr="00F3109B" w:rsidRDefault="00E238E6" w:rsidP="0085174C">
            <w:pPr>
              <w:rPr>
                <w:color w:val="000000"/>
                <w:sz w:val="22"/>
                <w:szCs w:val="22"/>
                <w:lang w:eastAsia="lv-LV"/>
              </w:rPr>
            </w:pPr>
            <w:r w:rsidRPr="00F3109B">
              <w:rPr>
                <w:color w:val="000000"/>
                <w:sz w:val="22"/>
                <w:szCs w:val="22"/>
                <w:lang w:eastAsia="lv-LV"/>
              </w:rPr>
              <w:t xml:space="preserve">z – vērtētā piedāvājuma iegūtie punkti.                         Limits uzskatāms par būtiski paaugstinātu, ja tas pārsniedz nolikumā </w:t>
            </w:r>
            <w:r w:rsidRPr="00F3109B">
              <w:rPr>
                <w:color w:val="000000"/>
                <w:sz w:val="22"/>
                <w:szCs w:val="22"/>
                <w:lang w:eastAsia="lv-LV"/>
              </w:rPr>
              <w:lastRenderedPageBreak/>
              <w:t>norādīto minimā</w:t>
            </w:r>
            <w:r w:rsidR="0085174C" w:rsidRPr="00F3109B">
              <w:rPr>
                <w:color w:val="000000"/>
                <w:sz w:val="22"/>
                <w:szCs w:val="22"/>
                <w:lang w:eastAsia="lv-LV"/>
              </w:rPr>
              <w:t>lo limitu ne mazāk kā par EUR 1. Limits, kas pārsniedz 25 EUR par reizi, netiek vērtēts (tad aprēķinā izmanto maksimāli 25 EUR).</w:t>
            </w:r>
          </w:p>
          <w:p w14:paraId="58B38427" w14:textId="21C3F237" w:rsidR="009C1969" w:rsidRPr="00F3109B" w:rsidRDefault="009C1969" w:rsidP="009C1969">
            <w:pPr>
              <w:widowControl w:val="0"/>
              <w:ind w:right="34"/>
              <w:jc w:val="both"/>
              <w:rPr>
                <w:color w:val="000000"/>
                <w:sz w:val="22"/>
                <w:szCs w:val="22"/>
                <w:lang w:eastAsia="lv-LV"/>
              </w:rPr>
            </w:pPr>
            <w:r w:rsidRPr="00F3109B">
              <w:rPr>
                <w:sz w:val="22"/>
                <w:szCs w:val="22"/>
                <w:lang w:eastAsia="lv-LV"/>
              </w:rPr>
              <w:t>Gadījumā, ja kāds no pretendentiem nodrošina visu šajā punktā minēro pakalpojumu apmaksu 100% apmērā līguma un nelīguma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10.00 EUR.</w:t>
            </w:r>
          </w:p>
        </w:tc>
        <w:tc>
          <w:tcPr>
            <w:tcW w:w="964" w:type="dxa"/>
            <w:tcBorders>
              <w:top w:val="nil"/>
              <w:left w:val="nil"/>
              <w:bottom w:val="single" w:sz="4" w:space="0" w:color="auto"/>
              <w:right w:val="single" w:sz="4" w:space="0" w:color="auto"/>
            </w:tcBorders>
            <w:shd w:val="clear" w:color="auto" w:fill="auto"/>
            <w:vAlign w:val="center"/>
          </w:tcPr>
          <w:p w14:paraId="79E1C39A" w14:textId="77777777" w:rsidR="00E238E6" w:rsidRPr="00F3109B" w:rsidRDefault="00E238E6" w:rsidP="00E56DF0">
            <w:pPr>
              <w:jc w:val="center"/>
              <w:rPr>
                <w:sz w:val="22"/>
                <w:szCs w:val="22"/>
                <w:lang w:eastAsia="lv-LV"/>
              </w:rPr>
            </w:pPr>
            <w:r w:rsidRPr="00F3109B">
              <w:rPr>
                <w:sz w:val="22"/>
                <w:szCs w:val="22"/>
                <w:lang w:eastAsia="lv-LV"/>
              </w:rPr>
              <w:lastRenderedPageBreak/>
              <w:t>5</w:t>
            </w:r>
          </w:p>
        </w:tc>
      </w:tr>
      <w:tr w:rsidR="00E238E6" w:rsidRPr="00F3109B" w14:paraId="00260DDB" w14:textId="77777777" w:rsidTr="00E56DF0">
        <w:trPr>
          <w:trHeight w:val="112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155" w14:textId="70844942" w:rsidR="00E238E6" w:rsidRPr="00F3109B" w:rsidRDefault="00E238E6" w:rsidP="00E56DF0">
            <w:pPr>
              <w:jc w:val="center"/>
              <w:rPr>
                <w:sz w:val="22"/>
                <w:szCs w:val="22"/>
                <w:lang w:eastAsia="lv-LV"/>
              </w:rPr>
            </w:pPr>
            <w:r w:rsidRPr="00F3109B">
              <w:rPr>
                <w:sz w:val="22"/>
                <w:szCs w:val="22"/>
                <w:lang w:eastAsia="lv-LV"/>
              </w:rPr>
              <w:t>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3AFA99B" w14:textId="77777777" w:rsidR="00E238E6" w:rsidRPr="00F3109B" w:rsidRDefault="00E238E6" w:rsidP="00E56DF0">
            <w:pPr>
              <w:rPr>
                <w:b/>
                <w:bCs/>
                <w:sz w:val="22"/>
                <w:szCs w:val="22"/>
                <w:lang w:eastAsia="lv-LV"/>
              </w:rPr>
            </w:pPr>
            <w:r w:rsidRPr="00F3109B">
              <w:rPr>
                <w:b/>
                <w:bCs/>
                <w:sz w:val="22"/>
                <w:szCs w:val="22"/>
                <w:lang w:eastAsia="lv-LV"/>
              </w:rPr>
              <w:t xml:space="preserve">Vakcinācija </w:t>
            </w:r>
            <w:r w:rsidRPr="00F3109B">
              <w:rPr>
                <w:sz w:val="22"/>
                <w:szCs w:val="22"/>
                <w:lang w:eastAsia="lv-LV"/>
              </w:rPr>
              <w:t>pret ērču encefalītu un gripu.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50A5CFA" w14:textId="77777777" w:rsidR="00E238E6" w:rsidRPr="00F3109B" w:rsidRDefault="00E238E6" w:rsidP="00E56DF0">
            <w:pPr>
              <w:rPr>
                <w:color w:val="000000"/>
                <w:sz w:val="22"/>
                <w:szCs w:val="22"/>
                <w:lang w:eastAsia="lv-LV"/>
              </w:rPr>
            </w:pPr>
            <w:r w:rsidRPr="00F3109B">
              <w:rPr>
                <w:color w:val="000000"/>
                <w:sz w:val="22"/>
                <w:szCs w:val="22"/>
                <w:lang w:eastAsia="lv-LV"/>
              </w:rPr>
              <w:t>Līgumiestādēs apmaksa 100% apmērā, nelīgumiestādēs – norādītā cenrāža apmērā; kopējais limits ne mazāk kā 40.00 EUR polises periodā.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DA91A" w14:textId="7075BEB3" w:rsidR="00E238E6" w:rsidRPr="00F3109B" w:rsidRDefault="009A7F28" w:rsidP="00E56DF0">
            <w:pPr>
              <w:rPr>
                <w:color w:val="000000"/>
                <w:sz w:val="22"/>
                <w:szCs w:val="22"/>
                <w:lang w:eastAsia="lv-LV"/>
              </w:rPr>
            </w:pPr>
            <w:r w:rsidRPr="00F3109B">
              <w:rPr>
                <w:color w:val="000000"/>
                <w:sz w:val="22"/>
                <w:szCs w:val="22"/>
                <w:lang w:eastAsia="lv-LV"/>
              </w:rPr>
              <w:t>Jānorāda kopējais vakcinācijas</w:t>
            </w:r>
            <w:r w:rsidR="00E238E6" w:rsidRPr="00F3109B">
              <w:rPr>
                <w:color w:val="000000"/>
                <w:sz w:val="22"/>
                <w:szCs w:val="22"/>
                <w:lang w:eastAsia="lv-LV"/>
              </w:rPr>
              <w:t xml:space="preserve"> limits.</w:t>
            </w:r>
          </w:p>
        </w:tc>
        <w:tc>
          <w:tcPr>
            <w:tcW w:w="3856" w:type="dxa"/>
            <w:tcBorders>
              <w:top w:val="single" w:sz="4" w:space="0" w:color="auto"/>
              <w:left w:val="nil"/>
              <w:bottom w:val="single" w:sz="4" w:space="0" w:color="auto"/>
              <w:right w:val="single" w:sz="4" w:space="0" w:color="auto"/>
            </w:tcBorders>
            <w:shd w:val="clear" w:color="auto" w:fill="auto"/>
            <w:hideMark/>
          </w:tcPr>
          <w:p w14:paraId="239A916B" w14:textId="316C5FC3" w:rsidR="00E238E6" w:rsidRPr="00F3109B" w:rsidRDefault="000B0CCD" w:rsidP="00E56DF0">
            <w:pPr>
              <w:rPr>
                <w:color w:val="000000"/>
                <w:sz w:val="22"/>
                <w:szCs w:val="22"/>
                <w:lang w:eastAsia="lv-LV"/>
              </w:rPr>
            </w:pPr>
            <w:r w:rsidRPr="00F3109B">
              <w:rPr>
                <w:color w:val="000000"/>
                <w:sz w:val="22"/>
                <w:szCs w:val="22"/>
                <w:lang w:eastAsia="lv-LV"/>
              </w:rPr>
              <w:t>Ja</w:t>
            </w:r>
            <w:r w:rsidR="00E238E6" w:rsidRPr="00F3109B">
              <w:rPr>
                <w:color w:val="000000"/>
                <w:sz w:val="22"/>
                <w:szCs w:val="22"/>
                <w:lang w:eastAsia="lv-LV"/>
              </w:rPr>
              <w:t xml:space="preserve"> kopējais vakcinācij</w:t>
            </w:r>
            <w:r w:rsidR="009A7F28" w:rsidRPr="00F3109B">
              <w:rPr>
                <w:color w:val="000000"/>
                <w:sz w:val="22"/>
                <w:szCs w:val="22"/>
                <w:lang w:eastAsia="lv-LV"/>
              </w:rPr>
              <w:t>as</w:t>
            </w:r>
            <w:r w:rsidRPr="00F3109B">
              <w:rPr>
                <w:color w:val="000000"/>
                <w:sz w:val="22"/>
                <w:szCs w:val="22"/>
                <w:lang w:eastAsia="lv-LV"/>
              </w:rPr>
              <w:t xml:space="preserve"> limits 4</w:t>
            </w:r>
            <w:r w:rsidR="00E238E6" w:rsidRPr="00F3109B">
              <w:rPr>
                <w:color w:val="000000"/>
                <w:sz w:val="22"/>
                <w:szCs w:val="22"/>
                <w:lang w:eastAsia="lv-LV"/>
              </w:rPr>
              <w:t>0 EUR</w:t>
            </w:r>
            <w:r w:rsidRPr="00F3109B">
              <w:rPr>
                <w:color w:val="000000"/>
                <w:sz w:val="22"/>
                <w:szCs w:val="22"/>
                <w:lang w:eastAsia="lv-LV"/>
              </w:rPr>
              <w:t xml:space="preserve"> (40 EUR ieskaitot) – punkti netiek piešķirti.</w:t>
            </w:r>
          </w:p>
          <w:p w14:paraId="7DB259B4" w14:textId="6996BD6A" w:rsidR="009A7F28" w:rsidRPr="00F3109B" w:rsidRDefault="009A7F28" w:rsidP="009A7F28">
            <w:pPr>
              <w:rPr>
                <w:color w:val="000000"/>
                <w:sz w:val="22"/>
                <w:szCs w:val="22"/>
                <w:lang w:eastAsia="lv-LV"/>
              </w:rPr>
            </w:pPr>
            <w:r w:rsidRPr="00F3109B">
              <w:rPr>
                <w:color w:val="000000"/>
                <w:sz w:val="22"/>
                <w:szCs w:val="22"/>
                <w:lang w:eastAsia="lv-LV"/>
              </w:rPr>
              <w:t xml:space="preserve">Ja vakcinācijas limits </w:t>
            </w:r>
            <w:r w:rsidR="000B0CCD" w:rsidRPr="00F3109B">
              <w:rPr>
                <w:color w:val="000000"/>
                <w:sz w:val="22"/>
                <w:szCs w:val="22"/>
                <w:lang w:eastAsia="lv-LV"/>
              </w:rPr>
              <w:t>ir no 41 EUR līdz 60</w:t>
            </w:r>
            <w:r w:rsidRPr="00F3109B">
              <w:rPr>
                <w:color w:val="000000"/>
                <w:sz w:val="22"/>
                <w:szCs w:val="22"/>
                <w:lang w:eastAsia="lv-LV"/>
              </w:rPr>
              <w:t xml:space="preserve"> EUR</w:t>
            </w:r>
            <w:r w:rsidR="000B0CCD" w:rsidRPr="00F3109B">
              <w:rPr>
                <w:color w:val="000000"/>
                <w:sz w:val="22"/>
                <w:szCs w:val="22"/>
                <w:lang w:eastAsia="lv-LV"/>
              </w:rPr>
              <w:t xml:space="preserve"> (60 EUR ieskaitot)</w:t>
            </w:r>
            <w:r w:rsidRPr="00F3109B">
              <w:rPr>
                <w:color w:val="000000"/>
                <w:sz w:val="22"/>
                <w:szCs w:val="22"/>
                <w:lang w:eastAsia="lv-LV"/>
              </w:rPr>
              <w:t xml:space="preserve"> – </w:t>
            </w:r>
            <w:r w:rsidR="000B0CCD" w:rsidRPr="00F3109B">
              <w:rPr>
                <w:color w:val="000000"/>
                <w:sz w:val="22"/>
                <w:szCs w:val="22"/>
                <w:lang w:eastAsia="lv-LV"/>
              </w:rPr>
              <w:t>piešķir 1 punktu.</w:t>
            </w:r>
          </w:p>
          <w:p w14:paraId="306D32D2" w14:textId="2F159235" w:rsidR="009A7F28" w:rsidRPr="00F3109B" w:rsidRDefault="009A7F28" w:rsidP="009A7F28">
            <w:pPr>
              <w:rPr>
                <w:color w:val="000000"/>
                <w:sz w:val="22"/>
                <w:szCs w:val="22"/>
                <w:lang w:eastAsia="lv-LV"/>
              </w:rPr>
            </w:pPr>
            <w:r w:rsidRPr="00F3109B">
              <w:rPr>
                <w:color w:val="000000"/>
                <w:sz w:val="22"/>
                <w:szCs w:val="22"/>
                <w:lang w:eastAsia="lv-LV"/>
              </w:rPr>
              <w:t>Ja va</w:t>
            </w:r>
            <w:r w:rsidR="000B0CCD" w:rsidRPr="00F3109B">
              <w:rPr>
                <w:color w:val="000000"/>
                <w:sz w:val="22"/>
                <w:szCs w:val="22"/>
                <w:lang w:eastAsia="lv-LV"/>
              </w:rPr>
              <w:t>kcinācijas limits pārsniedz 60 E</w:t>
            </w:r>
            <w:r w:rsidRPr="00F3109B">
              <w:rPr>
                <w:color w:val="000000"/>
                <w:sz w:val="22"/>
                <w:szCs w:val="22"/>
                <w:lang w:eastAsia="lv-LV"/>
              </w:rPr>
              <w:t>UR</w:t>
            </w:r>
            <w:r w:rsidR="000B0CCD" w:rsidRPr="00F3109B">
              <w:rPr>
                <w:color w:val="000000"/>
                <w:sz w:val="22"/>
                <w:szCs w:val="22"/>
                <w:lang w:eastAsia="lv-LV"/>
              </w:rPr>
              <w:t xml:space="preserve"> (ir vismaz 61 EUR)</w:t>
            </w:r>
            <w:r w:rsidRPr="00F3109B">
              <w:rPr>
                <w:color w:val="000000"/>
                <w:sz w:val="22"/>
                <w:szCs w:val="22"/>
                <w:lang w:eastAsia="lv-LV"/>
              </w:rPr>
              <w:t xml:space="preserve">, tiek piešķirti 2 punkti.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437D2D" w14:textId="77777777" w:rsidR="00E238E6" w:rsidRPr="00F3109B" w:rsidRDefault="00E238E6" w:rsidP="00E56DF0">
            <w:pPr>
              <w:jc w:val="center"/>
              <w:rPr>
                <w:sz w:val="22"/>
                <w:szCs w:val="22"/>
                <w:lang w:eastAsia="lv-LV"/>
              </w:rPr>
            </w:pPr>
            <w:r w:rsidRPr="00F3109B">
              <w:rPr>
                <w:sz w:val="22"/>
                <w:szCs w:val="22"/>
                <w:lang w:eastAsia="lv-LV"/>
              </w:rPr>
              <w:t>2</w:t>
            </w:r>
          </w:p>
        </w:tc>
      </w:tr>
      <w:tr w:rsidR="00E238E6" w:rsidRPr="00F3109B" w14:paraId="32A7E57C" w14:textId="77777777" w:rsidTr="00E56DF0">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2A41" w14:textId="77777777" w:rsidR="00E238E6" w:rsidRPr="00F3109B" w:rsidRDefault="00E238E6" w:rsidP="00E56DF0">
            <w:pPr>
              <w:jc w:val="center"/>
              <w:rPr>
                <w:sz w:val="22"/>
                <w:szCs w:val="22"/>
                <w:lang w:eastAsia="lv-LV"/>
              </w:rPr>
            </w:pPr>
            <w:r w:rsidRPr="00F3109B">
              <w:rPr>
                <w:sz w:val="22"/>
                <w:szCs w:val="22"/>
                <w:lang w:eastAsia="lv-LV"/>
              </w:rPr>
              <w:t>8.1.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18A4844" w14:textId="77777777" w:rsidR="00E238E6" w:rsidRPr="00F3109B" w:rsidRDefault="00E238E6" w:rsidP="00E56DF0">
            <w:pPr>
              <w:rPr>
                <w:color w:val="000000" w:themeColor="text1"/>
                <w:sz w:val="22"/>
                <w:szCs w:val="22"/>
                <w:lang w:eastAsia="lv-LV"/>
              </w:rPr>
            </w:pPr>
            <w:r w:rsidRPr="00F3109B">
              <w:rPr>
                <w:b/>
                <w:bCs/>
                <w:color w:val="000000"/>
                <w:sz w:val="22"/>
                <w:szCs w:val="22"/>
                <w:lang w:eastAsia="lv-LV"/>
              </w:rPr>
              <w:t>Maksas stacionārā palīdzība</w:t>
            </w:r>
            <w:r w:rsidRPr="00F3109B">
              <w:rPr>
                <w:color w:val="000000"/>
                <w:sz w:val="22"/>
                <w:szCs w:val="22"/>
                <w:lang w:eastAsia="lv-LV"/>
              </w:rPr>
              <w:t xml:space="preserve"> – ārstēšanās dienas un diennakts stacionārā ar ārsta norīkojumu. Iekļauta maksa par stacionārā pavadīto laiku, t.sk.maksa par servisa palātu, laboratoriskajiem un instrumentālajiem diagnostiskajiem </w:t>
            </w:r>
            <w:r w:rsidRPr="00F3109B">
              <w:rPr>
                <w:color w:val="000000" w:themeColor="text1"/>
                <w:sz w:val="22"/>
                <w:szCs w:val="22"/>
                <w:lang w:eastAsia="lv-LV"/>
              </w:rPr>
              <w:t>izmeklējumiem, manipulācijām, operācijām.</w:t>
            </w:r>
            <w:r w:rsidR="00EA0D2F" w:rsidRPr="00F3109B">
              <w:rPr>
                <w:color w:val="000000" w:themeColor="text1"/>
                <w:sz w:val="22"/>
                <w:szCs w:val="22"/>
                <w:lang w:eastAsia="lv-LV"/>
              </w:rPr>
              <w:t xml:space="preserve"> </w:t>
            </w:r>
          </w:p>
          <w:p w14:paraId="21D7D316" w14:textId="6DC1250A" w:rsidR="00EA0D2F" w:rsidRPr="00F3109B" w:rsidRDefault="00EA0D2F" w:rsidP="00E56DF0">
            <w:pPr>
              <w:rPr>
                <w:color w:val="FF0000"/>
                <w:sz w:val="22"/>
                <w:szCs w:val="22"/>
                <w:lang w:eastAsia="lv-LV"/>
              </w:rPr>
            </w:pPr>
            <w:r w:rsidRPr="00F3109B">
              <w:rPr>
                <w:color w:val="000000" w:themeColor="text1"/>
                <w:sz w:val="22"/>
                <w:szCs w:val="22"/>
                <w:lang w:eastAsia="lv-LV"/>
              </w:rPr>
              <w:lastRenderedPageBreak/>
              <w:t>Maksas dzemdībpalīdzība tiek uzskatīta par maksas stacionāro gadījumu, ar EUR 350 limitu par gadījumu; pakalpojuma saņemšana netiek ierobežota ar to, vai apdrošinātai personai ir spēkā polise uz pilnu apdrošināšanas periodu.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FC9C230" w14:textId="44AB16B0" w:rsidR="00E238E6" w:rsidRPr="00F3109B" w:rsidRDefault="00E238E6" w:rsidP="000B0CCD">
            <w:pPr>
              <w:rPr>
                <w:color w:val="000000"/>
                <w:sz w:val="22"/>
                <w:szCs w:val="22"/>
                <w:lang w:eastAsia="lv-LV"/>
              </w:rPr>
            </w:pPr>
            <w:r w:rsidRPr="00F3109B">
              <w:rPr>
                <w:color w:val="000000"/>
                <w:sz w:val="22"/>
                <w:szCs w:val="22"/>
                <w:lang w:eastAsia="lv-LV"/>
              </w:rPr>
              <w:lastRenderedPageBreak/>
              <w:t xml:space="preserve">Vismaz limits </w:t>
            </w:r>
            <w:r w:rsidRPr="00F3109B">
              <w:rPr>
                <w:b/>
                <w:bCs/>
                <w:color w:val="000000"/>
                <w:sz w:val="22"/>
                <w:szCs w:val="22"/>
                <w:lang w:eastAsia="lv-LV"/>
              </w:rPr>
              <w:t xml:space="preserve">EUR </w:t>
            </w:r>
            <w:r w:rsidR="000B0CCD" w:rsidRPr="00F3109B">
              <w:rPr>
                <w:b/>
                <w:bCs/>
                <w:color w:val="000000"/>
                <w:sz w:val="22"/>
                <w:szCs w:val="22"/>
                <w:lang w:eastAsia="lv-LV"/>
              </w:rPr>
              <w:t>90</w:t>
            </w:r>
            <w:r w:rsidRPr="00F3109B">
              <w:rPr>
                <w:b/>
                <w:bCs/>
                <w:color w:val="000000"/>
                <w:sz w:val="22"/>
                <w:szCs w:val="22"/>
                <w:lang w:eastAsia="lv-LV"/>
              </w:rPr>
              <w:t>0</w:t>
            </w:r>
            <w:r w:rsidRPr="00F3109B">
              <w:rPr>
                <w:color w:val="000000"/>
                <w:sz w:val="22"/>
                <w:szCs w:val="22"/>
                <w:lang w:eastAsia="lv-LV"/>
              </w:rPr>
              <w:t xml:space="preserve"> apdrošināšanas periodā un par vienu stacionēšanās gadījumu</w:t>
            </w:r>
            <w:r w:rsidR="00CE091C" w:rsidRPr="00F3109B">
              <w:rPr>
                <w:color w:val="000000"/>
                <w:sz w:val="22"/>
                <w:szCs w:val="22"/>
                <w:lang w:eastAsia="lv-LV"/>
              </w:rPr>
              <w:t xml:space="preserve"> (līguma un nelīguma iestādēs tiek veikta 100% pakalpojuma apmaksa stacionēšanās gadījuma limita ietvaros).</w:t>
            </w:r>
            <w:r w:rsidRPr="00F3109B">
              <w:rPr>
                <w:color w:val="000000"/>
                <w:sz w:val="22"/>
                <w:szCs w:val="22"/>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00DFF8" w14:textId="77777777" w:rsidR="00EA0D2F" w:rsidRPr="00F3109B" w:rsidRDefault="00E238E6" w:rsidP="00E56DF0">
            <w:pPr>
              <w:rPr>
                <w:color w:val="000000"/>
                <w:sz w:val="22"/>
                <w:szCs w:val="22"/>
                <w:lang w:eastAsia="lv-LV"/>
              </w:rPr>
            </w:pPr>
            <w:r w:rsidRPr="00F3109B">
              <w:rPr>
                <w:color w:val="000000"/>
                <w:sz w:val="22"/>
                <w:szCs w:val="22"/>
                <w:lang w:eastAsia="lv-LV"/>
              </w:rPr>
              <w:t>Jānorāda limits apdrošināšanas periodā un par vienu stacionēšanās gadījumu</w:t>
            </w:r>
            <w:r w:rsidR="00EA0D2F" w:rsidRPr="00F3109B">
              <w:rPr>
                <w:color w:val="000000"/>
                <w:sz w:val="22"/>
                <w:szCs w:val="22"/>
                <w:lang w:eastAsia="lv-LV"/>
              </w:rPr>
              <w:t xml:space="preserve">. </w:t>
            </w:r>
          </w:p>
          <w:p w14:paraId="2A2BAB6B" w14:textId="3B9CE8D0" w:rsidR="00E238E6" w:rsidRPr="00F3109B" w:rsidRDefault="00EA0D2F" w:rsidP="00E56DF0">
            <w:pPr>
              <w:rPr>
                <w:b/>
                <w:color w:val="000000"/>
                <w:sz w:val="22"/>
                <w:szCs w:val="22"/>
                <w:lang w:eastAsia="lv-LV"/>
              </w:rPr>
            </w:pPr>
            <w:r w:rsidRPr="00F3109B">
              <w:rPr>
                <w:b/>
                <w:color w:val="000000"/>
                <w:sz w:val="22"/>
                <w:szCs w:val="22"/>
                <w:lang w:eastAsia="lv-LV"/>
              </w:rPr>
              <w:t xml:space="preserve">Maksas dzemdībpalīdzības limita </w:t>
            </w:r>
            <w:r w:rsidRPr="00F3109B">
              <w:rPr>
                <w:b/>
                <w:color w:val="000000"/>
                <w:sz w:val="22"/>
                <w:szCs w:val="22"/>
                <w:lang w:eastAsia="lv-LV"/>
              </w:rPr>
              <w:lastRenderedPageBreak/>
              <w:t>palielinājums netiek vērtēts.</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BC05BB5" w14:textId="77777777" w:rsidR="00CE091C" w:rsidRPr="00F3109B" w:rsidRDefault="00CE091C" w:rsidP="00E56DF0">
            <w:pPr>
              <w:rPr>
                <w:sz w:val="22"/>
                <w:szCs w:val="22"/>
                <w:lang w:eastAsia="lv-LV"/>
              </w:rPr>
            </w:pPr>
            <w:r w:rsidRPr="00F3109B">
              <w:rPr>
                <w:sz w:val="22"/>
                <w:szCs w:val="22"/>
                <w:lang w:eastAsia="lv-LV"/>
              </w:rPr>
              <w:lastRenderedPageBreak/>
              <w:t xml:space="preserve">Maksimālais punktu </w:t>
            </w:r>
            <w:r w:rsidR="00E238E6" w:rsidRPr="00F3109B">
              <w:rPr>
                <w:sz w:val="22"/>
                <w:szCs w:val="22"/>
                <w:lang w:eastAsia="lv-LV"/>
              </w:rPr>
              <w:t xml:space="preserve">skaits tiek piešķirts piedāvājumam(-iem) ar lielāko būtiski paaugstināto apdrošinājuma summu vienam stacionēšanās gadījumam. Pārējiem piedāvājumiem piešķiramie punkti tiek aprēķināti, izmantojot proporcijas principu pret piedāvājumu ar </w:t>
            </w:r>
            <w:r w:rsidR="00E238E6" w:rsidRPr="00F3109B">
              <w:rPr>
                <w:sz w:val="22"/>
                <w:szCs w:val="22"/>
                <w:lang w:eastAsia="lv-LV"/>
              </w:rPr>
              <w:lastRenderedPageBreak/>
              <w:t>augstāko piedāvāto apdrošinājuma s</w:t>
            </w:r>
            <w:r w:rsidRPr="00F3109B">
              <w:rPr>
                <w:sz w:val="22"/>
                <w:szCs w:val="22"/>
                <w:lang w:eastAsia="lv-LV"/>
              </w:rPr>
              <w:t xml:space="preserve">ummu saskaņā ar formulu </w:t>
            </w:r>
          </w:p>
          <w:p w14:paraId="6756D61F" w14:textId="77777777" w:rsidR="00EC3B11" w:rsidRPr="00F3109B" w:rsidRDefault="00CE091C" w:rsidP="00E56DF0">
            <w:pPr>
              <w:rPr>
                <w:sz w:val="22"/>
                <w:szCs w:val="22"/>
                <w:lang w:eastAsia="lv-LV"/>
              </w:rPr>
            </w:pPr>
            <w:r w:rsidRPr="00F3109B">
              <w:rPr>
                <w:sz w:val="22"/>
                <w:szCs w:val="22"/>
                <w:lang w:eastAsia="lv-LV"/>
              </w:rPr>
              <w:t>Max * (x / y) = z, kur:</w:t>
            </w:r>
          </w:p>
          <w:p w14:paraId="685BE4A3" w14:textId="0E666C3A" w:rsidR="00E238E6" w:rsidRPr="00F3109B" w:rsidRDefault="00E238E6" w:rsidP="00E56DF0">
            <w:pPr>
              <w:rPr>
                <w:sz w:val="22"/>
                <w:szCs w:val="22"/>
                <w:lang w:eastAsia="lv-LV"/>
              </w:rPr>
            </w:pPr>
            <w:r w:rsidRPr="00F3109B">
              <w:rPr>
                <w:sz w:val="22"/>
                <w:szCs w:val="22"/>
                <w:lang w:eastAsia="lv-LV"/>
              </w:rPr>
              <w:t>Max – maksi</w:t>
            </w:r>
            <w:r w:rsidR="00EC3B11" w:rsidRPr="00F3109B">
              <w:rPr>
                <w:sz w:val="22"/>
                <w:szCs w:val="22"/>
                <w:lang w:eastAsia="lv-LV"/>
              </w:rPr>
              <w:t>māli iespējamais punktu skaits;</w:t>
            </w:r>
          </w:p>
          <w:p w14:paraId="50DBBD8D" w14:textId="77777777" w:rsidR="00E238E6" w:rsidRPr="00F3109B" w:rsidRDefault="00E238E6" w:rsidP="00E56DF0">
            <w:pPr>
              <w:rPr>
                <w:sz w:val="22"/>
                <w:szCs w:val="22"/>
                <w:lang w:eastAsia="lv-LV"/>
              </w:rPr>
            </w:pPr>
            <w:r w:rsidRPr="00F3109B">
              <w:rPr>
                <w:sz w:val="22"/>
                <w:szCs w:val="22"/>
                <w:lang w:eastAsia="lv-LV"/>
              </w:rPr>
              <w:t xml:space="preserve">x – vērtētais piedāvājums, kuram aprēķina punktus </w:t>
            </w:r>
            <w:r w:rsidRPr="00F3109B">
              <w:rPr>
                <w:sz w:val="22"/>
                <w:szCs w:val="22"/>
                <w:lang w:eastAsia="lv-LV"/>
              </w:rPr>
              <w:br/>
              <w:t>y – augstākās apdrošinājuma summas piedāvājums</w:t>
            </w:r>
            <w:r w:rsidRPr="00F3109B">
              <w:rPr>
                <w:sz w:val="22"/>
                <w:szCs w:val="22"/>
                <w:lang w:eastAsia="lv-LV"/>
              </w:rPr>
              <w:br/>
              <w:t>z – vērtētā piedāvājuma iegūtie punkti.             Apdrošinājuma summa uzskatāma par būtiski paaugstinātu, ja tā pārsniedz nolikumā norādīto minimālo summu ne mazāk kā par EUR 50.</w:t>
            </w:r>
            <w:r w:rsidR="00CE091C" w:rsidRPr="00F3109B">
              <w:rPr>
                <w:sz w:val="22"/>
                <w:szCs w:val="22"/>
                <w:lang w:eastAsia="lv-LV"/>
              </w:rPr>
              <w:t xml:space="preserve">  </w:t>
            </w:r>
          </w:p>
          <w:p w14:paraId="285F26F8" w14:textId="42B379FB" w:rsidR="00CE091C" w:rsidRPr="00F3109B" w:rsidRDefault="00CE091C" w:rsidP="00E56DF0">
            <w:pPr>
              <w:rPr>
                <w:color w:val="000000" w:themeColor="text1"/>
                <w:sz w:val="22"/>
                <w:szCs w:val="22"/>
                <w:lang w:eastAsia="lv-LV"/>
              </w:rPr>
            </w:pPr>
            <w:r w:rsidRPr="00F3109B">
              <w:rPr>
                <w:sz w:val="22"/>
                <w:szCs w:val="22"/>
                <w:lang w:eastAsia="lv-LV"/>
              </w:rPr>
              <w:t xml:space="preserve">Apdrošinājuma </w:t>
            </w:r>
            <w:r w:rsidRPr="00F3109B">
              <w:rPr>
                <w:color w:val="000000" w:themeColor="text1"/>
                <w:sz w:val="22"/>
                <w:szCs w:val="22"/>
                <w:lang w:eastAsia="lv-LV"/>
              </w:rPr>
              <w:t>summa, kas pārsniedz 10000 EUR par stacionēšanās gadījumu, netiek vērtēta; pārsniegšanas gadījumā maksimālā vērtējamā summa ir 10000 EUR par vienu stacionēšanas gadījumu</w:t>
            </w:r>
            <w:r w:rsidRPr="00F3109B">
              <w:rPr>
                <w:sz w:val="22"/>
                <w:szCs w:val="22"/>
                <w:lang w:eastAsia="lv-LV"/>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566C531" w14:textId="77777777" w:rsidR="00E238E6" w:rsidRPr="00F3109B" w:rsidRDefault="00E238E6" w:rsidP="00E56DF0">
            <w:pPr>
              <w:jc w:val="center"/>
              <w:rPr>
                <w:color w:val="000000"/>
                <w:sz w:val="22"/>
                <w:szCs w:val="22"/>
                <w:lang w:eastAsia="lv-LV"/>
              </w:rPr>
            </w:pPr>
            <w:r w:rsidRPr="00F3109B">
              <w:rPr>
                <w:color w:val="000000"/>
                <w:sz w:val="22"/>
                <w:szCs w:val="22"/>
                <w:lang w:eastAsia="lv-LV"/>
              </w:rPr>
              <w:lastRenderedPageBreak/>
              <w:t>8</w:t>
            </w:r>
          </w:p>
        </w:tc>
      </w:tr>
      <w:tr w:rsidR="00E238E6" w:rsidRPr="00F3109B" w14:paraId="1E0B5CA0" w14:textId="77777777" w:rsidTr="00E56DF0">
        <w:trPr>
          <w:trHeight w:val="501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E1B831C" w14:textId="4D8B140E" w:rsidR="00E238E6" w:rsidRPr="00F3109B" w:rsidRDefault="00E238E6" w:rsidP="00E56DF0">
            <w:pPr>
              <w:jc w:val="center"/>
              <w:rPr>
                <w:sz w:val="22"/>
                <w:szCs w:val="22"/>
                <w:lang w:eastAsia="lv-LV"/>
              </w:rPr>
            </w:pPr>
            <w:r w:rsidRPr="00F3109B">
              <w:rPr>
                <w:sz w:val="22"/>
                <w:szCs w:val="22"/>
                <w:lang w:eastAsia="lv-LV"/>
              </w:rPr>
              <w:lastRenderedPageBreak/>
              <w:t>8.2.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081CACD" w14:textId="6A704E60" w:rsidR="00E238E6" w:rsidRPr="00F3109B" w:rsidRDefault="00E238E6" w:rsidP="00E92B99">
            <w:pPr>
              <w:rPr>
                <w:b/>
                <w:bCs/>
                <w:color w:val="0070C0"/>
                <w:sz w:val="22"/>
                <w:szCs w:val="22"/>
                <w:lang w:eastAsia="lv-LV"/>
              </w:rPr>
            </w:pPr>
            <w:r w:rsidRPr="00F3109B">
              <w:rPr>
                <w:b/>
                <w:bCs/>
                <w:sz w:val="21"/>
                <w:szCs w:val="21"/>
                <w:lang w:eastAsia="lv-LV"/>
              </w:rPr>
              <w:t xml:space="preserve">Maksas stacionārā palīdzība, papildu pakalpojumi: </w:t>
            </w:r>
            <w:r w:rsidRPr="00F3109B">
              <w:rPr>
                <w:bCs/>
                <w:sz w:val="21"/>
                <w:szCs w:val="21"/>
                <w:lang w:eastAsia="lv-LV"/>
              </w:rPr>
              <w:t>vismaz vienu reizi apdrošināšanas periodā katrs no sekojošiem pakalpojumiem - vēnu operācija pēc Varady metodes (no CEAP C4), vēnu lāzeroperācija (no CEAP C3), proktoloģiskā operācija lāzertehnikā, citas op</w:t>
            </w:r>
            <w:r w:rsidR="000B0CCD" w:rsidRPr="00F3109B">
              <w:rPr>
                <w:bCs/>
                <w:sz w:val="21"/>
                <w:szCs w:val="21"/>
                <w:lang w:eastAsia="lv-LV"/>
              </w:rPr>
              <w:t xml:space="preserve">erācijas </w:t>
            </w:r>
            <w:r w:rsidRPr="00F3109B">
              <w:rPr>
                <w:bCs/>
                <w:sz w:val="21"/>
                <w:szCs w:val="21"/>
                <w:lang w:eastAsia="lv-LV"/>
              </w:rPr>
              <w:t xml:space="preserve">lāzertehnikā, </w:t>
            </w:r>
            <w:r w:rsidR="00507FA9" w:rsidRPr="00F3109B">
              <w:rPr>
                <w:bCs/>
                <w:sz w:val="21"/>
                <w:szCs w:val="21"/>
                <w:lang w:eastAsia="lv-LV"/>
              </w:rPr>
              <w:t xml:space="preserve">laparoskopiskās operācijas, </w:t>
            </w:r>
            <w:r w:rsidRPr="00F3109B">
              <w:rPr>
                <w:bCs/>
                <w:sz w:val="21"/>
                <w:szCs w:val="21"/>
                <w:lang w:eastAsia="lv-LV"/>
              </w:rPr>
              <w:t>kataraktas operācija, glaukomas operācij</w:t>
            </w:r>
            <w:r w:rsidR="00507FA9" w:rsidRPr="00F3109B">
              <w:rPr>
                <w:bCs/>
                <w:sz w:val="21"/>
                <w:szCs w:val="21"/>
                <w:lang w:eastAsia="lv-LV"/>
              </w:rPr>
              <w:t xml:space="preserve">a, </w:t>
            </w:r>
            <w:r w:rsidRPr="00F3109B">
              <w:rPr>
                <w:bCs/>
                <w:sz w:val="21"/>
                <w:szCs w:val="21"/>
                <w:lang w:eastAsia="lv-LV"/>
              </w:rPr>
              <w:t>hemoroīdu op</w:t>
            </w:r>
            <w:r w:rsidR="00E92B99" w:rsidRPr="00F3109B">
              <w:rPr>
                <w:bCs/>
                <w:sz w:val="21"/>
                <w:szCs w:val="21"/>
                <w:lang w:eastAsia="lv-LV"/>
              </w:rPr>
              <w:t xml:space="preserve">erācija </w:t>
            </w:r>
            <w:r w:rsidRPr="00F3109B">
              <w:rPr>
                <w:bCs/>
                <w:sz w:val="21"/>
                <w:szCs w:val="21"/>
                <w:lang w:eastAsia="lv-LV"/>
              </w:rPr>
              <w:t>ar HET™ (Hemorrhoid Energy Therapy) bipolāro liģēšanas sistēmu, karpālā kanāla operācija, protezēšanas op., endoprotezēšanas op.(vismaz pleca locītavai, gūžas locītavai, ceļa locītavai), mugurkaula op., sirds, asinsvadu op., neiroķirurģiskā op., rekonstruktīvās ķir.op., op. termoablācijas tehnikā, mikroķirurģiskās op., izņemot kosmētiskās, plastiskās op. un citas šeit uzskaitītās op., dipidrēnu kontrakcijas op., operācijas skeleta, kaulu deformāciju dēļ, grūtniecības pārtraukšana medicīnisku indikāciju dēļ.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E4DD73C" w14:textId="77777777" w:rsidR="00E238E6" w:rsidRPr="00F3109B" w:rsidRDefault="00E238E6" w:rsidP="00E56DF0">
            <w:pPr>
              <w:rPr>
                <w:color w:val="000000"/>
                <w:sz w:val="22"/>
                <w:szCs w:val="22"/>
                <w:lang w:eastAsia="lv-LV"/>
              </w:rPr>
            </w:pPr>
            <w:r w:rsidRPr="00F3109B">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4724EB" w14:textId="77777777" w:rsidR="00E238E6" w:rsidRPr="00F3109B" w:rsidRDefault="00E238E6" w:rsidP="00E56DF0">
            <w:pPr>
              <w:rPr>
                <w:color w:val="000000"/>
                <w:sz w:val="22"/>
                <w:szCs w:val="22"/>
                <w:lang w:eastAsia="lv-LV"/>
              </w:rPr>
            </w:pPr>
            <w:r w:rsidRPr="00F3109B">
              <w:rPr>
                <w:color w:val="000000"/>
                <w:sz w:val="22"/>
                <w:szCs w:val="22"/>
                <w:lang w:eastAsia="lv-LV"/>
              </w:rPr>
              <w:t>Jānorāda iekļautie papildu pakalpojumi</w:t>
            </w:r>
          </w:p>
        </w:tc>
        <w:tc>
          <w:tcPr>
            <w:tcW w:w="3856" w:type="dxa"/>
            <w:tcBorders>
              <w:top w:val="single" w:sz="4" w:space="0" w:color="auto"/>
              <w:left w:val="nil"/>
              <w:bottom w:val="single" w:sz="4" w:space="0" w:color="auto"/>
              <w:right w:val="nil"/>
            </w:tcBorders>
            <w:shd w:val="clear" w:color="auto" w:fill="auto"/>
            <w:vAlign w:val="center"/>
            <w:hideMark/>
          </w:tcPr>
          <w:p w14:paraId="435FF242" w14:textId="0508381E" w:rsidR="00E238E6" w:rsidRPr="00F3109B" w:rsidRDefault="00507FA9" w:rsidP="00E56DF0">
            <w:pPr>
              <w:rPr>
                <w:color w:val="000000"/>
                <w:sz w:val="22"/>
                <w:szCs w:val="22"/>
                <w:lang w:eastAsia="lv-LV"/>
              </w:rPr>
            </w:pPr>
            <w:r w:rsidRPr="00F3109B">
              <w:rPr>
                <w:color w:val="000000"/>
                <w:sz w:val="22"/>
                <w:szCs w:val="22"/>
                <w:lang w:eastAsia="lv-LV"/>
              </w:rPr>
              <w:br/>
              <w:t>Maksimālais punktu</w:t>
            </w:r>
            <w:r w:rsidR="00E238E6" w:rsidRPr="00F3109B">
              <w:rPr>
                <w:color w:val="000000"/>
                <w:sz w:val="22"/>
                <w:szCs w:val="22"/>
                <w:lang w:eastAsia="lv-LV"/>
              </w:rPr>
              <w:t xml:space="preserve"> skaits tiek piešķirts piedāvājumam(-iem), kuros iekļauts visvairāk apmaksājamo pakalpojumu (no uzskaitītajiem). </w:t>
            </w:r>
            <w:r w:rsidR="00E238E6" w:rsidRPr="00F3109B">
              <w:rPr>
                <w:color w:val="000000"/>
                <w:sz w:val="22"/>
                <w:szCs w:val="22"/>
                <w:lang w:eastAsia="lv-LV"/>
              </w:rPr>
              <w:br/>
              <w:t>Pārējiem piedāvājumiem piešķiramie punkti tiek aprēķināti, izmantojot proporcijas principu pret piedāvājumu, kurā iekļauts visvairāk uzskaitīto apmaksājamo pakalpojumu, saskaņā ar formulu:</w:t>
            </w:r>
            <w:r w:rsidR="00E238E6" w:rsidRPr="00F3109B">
              <w:rPr>
                <w:color w:val="000000"/>
                <w:sz w:val="22"/>
                <w:szCs w:val="22"/>
                <w:lang w:eastAsia="lv-LV"/>
              </w:rPr>
              <w:br/>
              <w:t>Max * (x / y) = z, kur:</w:t>
            </w:r>
            <w:r w:rsidR="00E238E6" w:rsidRPr="00F3109B">
              <w:rPr>
                <w:color w:val="000000"/>
                <w:sz w:val="22"/>
                <w:szCs w:val="22"/>
                <w:lang w:eastAsia="lv-LV"/>
              </w:rPr>
              <w:br/>
              <w:t>Max – maksimāli iespējamais punktu skaits;</w:t>
            </w:r>
            <w:r w:rsidR="00E238E6" w:rsidRPr="00F3109B">
              <w:rPr>
                <w:color w:val="000000"/>
                <w:sz w:val="22"/>
                <w:szCs w:val="22"/>
                <w:lang w:eastAsia="lv-LV"/>
              </w:rPr>
              <w:br/>
              <w:t xml:space="preserve">x – vērtētais piedāvājums, kuram aprēķina punktus </w:t>
            </w:r>
            <w:r w:rsidR="00E238E6" w:rsidRPr="00F3109B">
              <w:rPr>
                <w:color w:val="000000"/>
                <w:sz w:val="22"/>
                <w:szCs w:val="22"/>
                <w:lang w:eastAsia="lv-LV"/>
              </w:rPr>
              <w:br/>
              <w:t>y–pied.ar lielāko apmaksāj.pakalpojumu skaitu</w:t>
            </w:r>
            <w:r w:rsidR="00E238E6" w:rsidRPr="00F3109B">
              <w:rPr>
                <w:color w:val="000000"/>
                <w:sz w:val="22"/>
                <w:szCs w:val="22"/>
                <w:lang w:eastAsia="lv-LV"/>
              </w:rPr>
              <w:br/>
              <w:t>z – vērtētā piedāvājuma iegūtie punkti</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B23B" w14:textId="77777777" w:rsidR="00E238E6" w:rsidRPr="00F3109B" w:rsidRDefault="00E238E6" w:rsidP="00E56DF0">
            <w:pPr>
              <w:jc w:val="center"/>
              <w:rPr>
                <w:color w:val="000000"/>
                <w:sz w:val="22"/>
                <w:szCs w:val="22"/>
                <w:lang w:eastAsia="lv-LV"/>
              </w:rPr>
            </w:pPr>
            <w:r w:rsidRPr="00F3109B">
              <w:rPr>
                <w:color w:val="000000"/>
                <w:sz w:val="22"/>
                <w:szCs w:val="22"/>
                <w:lang w:eastAsia="lv-LV"/>
              </w:rPr>
              <w:t>12</w:t>
            </w:r>
          </w:p>
        </w:tc>
      </w:tr>
      <w:tr w:rsidR="00E238E6" w:rsidRPr="00F3109B" w14:paraId="541343AE" w14:textId="77777777" w:rsidTr="00E56DF0">
        <w:trPr>
          <w:trHeight w:val="1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4ED1BC6" w14:textId="77777777" w:rsidR="00E238E6" w:rsidRPr="00F3109B" w:rsidRDefault="00E238E6" w:rsidP="00E56DF0">
            <w:pPr>
              <w:jc w:val="center"/>
              <w:rPr>
                <w:sz w:val="22"/>
                <w:szCs w:val="22"/>
                <w:lang w:eastAsia="lv-LV"/>
              </w:rPr>
            </w:pPr>
            <w:r w:rsidRPr="00F3109B">
              <w:rPr>
                <w:sz w:val="22"/>
                <w:szCs w:val="22"/>
                <w:lang w:eastAsia="lv-LV"/>
              </w:rPr>
              <w:t>8.3.</w:t>
            </w:r>
          </w:p>
        </w:tc>
        <w:tc>
          <w:tcPr>
            <w:tcW w:w="4555" w:type="dxa"/>
            <w:tcBorders>
              <w:top w:val="single" w:sz="4" w:space="0" w:color="auto"/>
              <w:left w:val="nil"/>
              <w:bottom w:val="single" w:sz="4" w:space="0" w:color="auto"/>
              <w:right w:val="single" w:sz="4" w:space="0" w:color="auto"/>
            </w:tcBorders>
            <w:shd w:val="clear" w:color="auto" w:fill="auto"/>
            <w:vAlign w:val="center"/>
          </w:tcPr>
          <w:p w14:paraId="074F56DF" w14:textId="77777777" w:rsidR="00E238E6" w:rsidRPr="00F3109B" w:rsidRDefault="00E238E6" w:rsidP="00E56DF0">
            <w:pPr>
              <w:rPr>
                <w:b/>
                <w:bCs/>
                <w:sz w:val="22"/>
                <w:szCs w:val="22"/>
                <w:lang w:eastAsia="lv-LV"/>
              </w:rPr>
            </w:pPr>
            <w:r w:rsidRPr="00F3109B">
              <w:rPr>
                <w:b/>
                <w:bCs/>
                <w:sz w:val="22"/>
                <w:szCs w:val="22"/>
                <w:lang w:eastAsia="lv-LV"/>
              </w:rPr>
              <w:t xml:space="preserve">Maksas stacionārā rehabilitācija - </w:t>
            </w:r>
            <w:r w:rsidRPr="00F3109B">
              <w:rPr>
                <w:bCs/>
                <w:sz w:val="21"/>
                <w:szCs w:val="21"/>
                <w:lang w:eastAsia="lv-LV"/>
              </w:rPr>
              <w:t>ar ārstējošā ārsta nozīmējumu vienu reizi apdrošināšanas periodā 100% apmērā, limits ne mazāk kā 150,00 EUR (simts piecdesmit euro) gadā, nosakot pakalpojumu pieejamību ne tikai traumas vai smagas saslimšanas rezultātā, bet arī saslimšanas rezultātā, ja diennakts stacionārā pavadītas vismaz 5 dienas ar to pašu diagnozi.</w:t>
            </w:r>
          </w:p>
        </w:tc>
        <w:tc>
          <w:tcPr>
            <w:tcW w:w="2552" w:type="dxa"/>
            <w:tcBorders>
              <w:top w:val="single" w:sz="4" w:space="0" w:color="auto"/>
              <w:left w:val="nil"/>
              <w:bottom w:val="single" w:sz="4" w:space="0" w:color="auto"/>
              <w:right w:val="nil"/>
            </w:tcBorders>
            <w:shd w:val="clear" w:color="000000" w:fill="FFFFFF"/>
            <w:vAlign w:val="center"/>
          </w:tcPr>
          <w:p w14:paraId="09C4579F" w14:textId="77777777" w:rsidR="00E238E6" w:rsidRPr="00F3109B" w:rsidRDefault="00E238E6" w:rsidP="00E56DF0">
            <w:pPr>
              <w:rPr>
                <w:color w:val="000000"/>
                <w:sz w:val="22"/>
                <w:szCs w:val="22"/>
                <w:lang w:eastAsia="lv-LV"/>
              </w:rPr>
            </w:pPr>
            <w:r w:rsidRPr="00F3109B">
              <w:rPr>
                <w:color w:val="000000"/>
                <w:sz w:val="22"/>
                <w:szCs w:val="22"/>
                <w:lang w:eastAsia="lv-LV"/>
              </w:rPr>
              <w:t>100% apmērā ar kopējo atlīdzības limitu EUR 150 polises periodā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62217D" w14:textId="77777777" w:rsidR="00E238E6" w:rsidRPr="00F3109B" w:rsidRDefault="00E238E6" w:rsidP="00E56DF0">
            <w:pPr>
              <w:rPr>
                <w:color w:val="000000"/>
                <w:sz w:val="22"/>
                <w:szCs w:val="22"/>
                <w:lang w:eastAsia="lv-LV"/>
              </w:rPr>
            </w:pPr>
            <w:r w:rsidRPr="00F3109B">
              <w:rPr>
                <w:color w:val="000000"/>
                <w:sz w:val="22"/>
                <w:szCs w:val="22"/>
                <w:lang w:eastAsia="lv-LV"/>
              </w:rPr>
              <w:t>Jānorāda atlīdzību limits</w:t>
            </w:r>
          </w:p>
        </w:tc>
        <w:tc>
          <w:tcPr>
            <w:tcW w:w="3856" w:type="dxa"/>
            <w:tcBorders>
              <w:top w:val="single" w:sz="4" w:space="0" w:color="auto"/>
              <w:left w:val="nil"/>
              <w:bottom w:val="single" w:sz="4" w:space="0" w:color="auto"/>
              <w:right w:val="single" w:sz="4" w:space="0" w:color="auto"/>
            </w:tcBorders>
            <w:shd w:val="clear" w:color="auto" w:fill="auto"/>
            <w:vAlign w:val="center"/>
          </w:tcPr>
          <w:p w14:paraId="48DD6A34" w14:textId="77777777" w:rsidR="00507FA9" w:rsidRPr="00F3109B" w:rsidRDefault="00E238E6" w:rsidP="00E56DF0">
            <w:pPr>
              <w:rPr>
                <w:sz w:val="22"/>
                <w:szCs w:val="22"/>
                <w:lang w:eastAsia="lv-LV"/>
              </w:rPr>
            </w:pPr>
            <w:r w:rsidRPr="00F3109B">
              <w:rPr>
                <w:sz w:val="22"/>
                <w:szCs w:val="22"/>
                <w:lang w:eastAsia="lv-LV"/>
              </w:rPr>
              <w:t>Maksimālais punktu skaits tiek piešķirts piedāvājumam (-iem) ar lielāko būtiski paaugstināto apdrošinājuma summu maksas stacionārā rehabilitācijas gadījumam. Pārējiem piedāvājumiem piešķiramie punkti tiek aprēķināti, izmantojot proporcijas principu pret piedāvājumu ar augstāko piedāvāto apdrošināj</w:t>
            </w:r>
            <w:r w:rsidR="00507FA9" w:rsidRPr="00F3109B">
              <w:rPr>
                <w:sz w:val="22"/>
                <w:szCs w:val="22"/>
                <w:lang w:eastAsia="lv-LV"/>
              </w:rPr>
              <w:t xml:space="preserve">uma summu saskaņā ar formulu </w:t>
            </w:r>
          </w:p>
          <w:p w14:paraId="79BF6151" w14:textId="77777777" w:rsidR="00507FA9" w:rsidRPr="00F3109B" w:rsidRDefault="00507FA9" w:rsidP="00E56DF0">
            <w:pPr>
              <w:rPr>
                <w:sz w:val="22"/>
                <w:szCs w:val="22"/>
                <w:lang w:eastAsia="lv-LV"/>
              </w:rPr>
            </w:pPr>
            <w:r w:rsidRPr="00F3109B">
              <w:rPr>
                <w:sz w:val="22"/>
                <w:szCs w:val="22"/>
                <w:lang w:eastAsia="lv-LV"/>
              </w:rPr>
              <w:t>Max * (x / y) = z, kur:</w:t>
            </w:r>
            <w:r w:rsidR="00E238E6" w:rsidRPr="00F3109B">
              <w:rPr>
                <w:sz w:val="22"/>
                <w:szCs w:val="22"/>
                <w:lang w:eastAsia="lv-LV"/>
              </w:rPr>
              <w:t xml:space="preserve"> </w:t>
            </w:r>
          </w:p>
          <w:p w14:paraId="6BAB911F" w14:textId="6ED20D34" w:rsidR="00E238E6" w:rsidRPr="00F3109B" w:rsidRDefault="00E238E6" w:rsidP="00E56DF0">
            <w:pPr>
              <w:rPr>
                <w:sz w:val="22"/>
                <w:szCs w:val="22"/>
                <w:lang w:eastAsia="lv-LV"/>
              </w:rPr>
            </w:pPr>
            <w:r w:rsidRPr="00F3109B">
              <w:rPr>
                <w:sz w:val="22"/>
                <w:szCs w:val="22"/>
                <w:lang w:eastAsia="lv-LV"/>
              </w:rPr>
              <w:t xml:space="preserve">Max – maksimāli iespējamais punktu skaits; </w:t>
            </w:r>
          </w:p>
          <w:p w14:paraId="46EC50A8" w14:textId="77777777" w:rsidR="00E238E6" w:rsidRPr="00F3109B" w:rsidRDefault="00E238E6" w:rsidP="00E56DF0">
            <w:pPr>
              <w:rPr>
                <w:sz w:val="22"/>
                <w:szCs w:val="22"/>
                <w:lang w:eastAsia="lv-LV"/>
              </w:rPr>
            </w:pPr>
            <w:r w:rsidRPr="00F3109B">
              <w:rPr>
                <w:sz w:val="22"/>
                <w:szCs w:val="22"/>
                <w:lang w:eastAsia="lv-LV"/>
              </w:rPr>
              <w:t xml:space="preserve">x – vērtētais piedāvājums, kuram aprēķina punktus </w:t>
            </w:r>
            <w:r w:rsidRPr="00F3109B">
              <w:rPr>
                <w:sz w:val="22"/>
                <w:szCs w:val="22"/>
                <w:lang w:eastAsia="lv-LV"/>
              </w:rPr>
              <w:br/>
            </w:r>
            <w:r w:rsidRPr="00F3109B">
              <w:rPr>
                <w:sz w:val="22"/>
                <w:szCs w:val="22"/>
                <w:lang w:eastAsia="lv-LV"/>
              </w:rPr>
              <w:lastRenderedPageBreak/>
              <w:t>y – augstākais limita piedāvājums</w:t>
            </w:r>
            <w:r w:rsidRPr="00F3109B">
              <w:rPr>
                <w:sz w:val="22"/>
                <w:szCs w:val="22"/>
                <w:lang w:eastAsia="lv-LV"/>
              </w:rPr>
              <w:br/>
              <w:t>z – vērtētā piedāvājuma iegūtie punkti.             Limits uzskatāms par būtiski paaugstinātu, ja tas pārsniedz nolikumā norādīto minimālo summu ne mazāk kā par EUR 25.</w:t>
            </w:r>
            <w:r w:rsidR="00507FA9" w:rsidRPr="00F3109B">
              <w:rPr>
                <w:sz w:val="22"/>
                <w:szCs w:val="22"/>
                <w:lang w:eastAsia="lv-LV"/>
              </w:rPr>
              <w:t xml:space="preserve"> </w:t>
            </w:r>
          </w:p>
          <w:p w14:paraId="2FEB54DD" w14:textId="66D04652" w:rsidR="00507FA9" w:rsidRPr="00F3109B" w:rsidRDefault="00507FA9" w:rsidP="00E56DF0">
            <w:pPr>
              <w:rPr>
                <w:sz w:val="22"/>
                <w:szCs w:val="22"/>
                <w:lang w:eastAsia="lv-LV"/>
              </w:rPr>
            </w:pPr>
            <w:r w:rsidRPr="00F3109B">
              <w:rPr>
                <w:sz w:val="22"/>
                <w:szCs w:val="22"/>
                <w:lang w:eastAsia="lv-LV"/>
              </w:rPr>
              <w:t>Limits, kas pārsniedz 250 EUR, netiek vērtēts. Šadā gadījumā aprēķinā tiek izmantoti 250 EUR.</w:t>
            </w:r>
          </w:p>
        </w:tc>
        <w:tc>
          <w:tcPr>
            <w:tcW w:w="964" w:type="dxa"/>
            <w:tcBorders>
              <w:top w:val="single" w:sz="4" w:space="0" w:color="auto"/>
              <w:left w:val="nil"/>
              <w:bottom w:val="single" w:sz="4" w:space="0" w:color="auto"/>
              <w:right w:val="single" w:sz="4" w:space="0" w:color="auto"/>
            </w:tcBorders>
            <w:shd w:val="clear" w:color="auto" w:fill="auto"/>
            <w:vAlign w:val="center"/>
          </w:tcPr>
          <w:p w14:paraId="72236CD6" w14:textId="77777777" w:rsidR="00E238E6" w:rsidRPr="00F3109B" w:rsidRDefault="00E238E6" w:rsidP="00E56DF0">
            <w:pPr>
              <w:jc w:val="center"/>
              <w:rPr>
                <w:sz w:val="22"/>
                <w:szCs w:val="22"/>
                <w:lang w:eastAsia="lv-LV"/>
              </w:rPr>
            </w:pPr>
            <w:r w:rsidRPr="00F3109B">
              <w:rPr>
                <w:sz w:val="22"/>
                <w:szCs w:val="22"/>
                <w:lang w:eastAsia="lv-LV"/>
              </w:rPr>
              <w:lastRenderedPageBreak/>
              <w:t>3</w:t>
            </w:r>
          </w:p>
        </w:tc>
      </w:tr>
      <w:tr w:rsidR="00E238E6" w:rsidRPr="00F3109B" w14:paraId="43F97BBD" w14:textId="77777777" w:rsidTr="00E56DF0">
        <w:trPr>
          <w:trHeight w:val="168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7EF3" w14:textId="681747BF" w:rsidR="00E238E6" w:rsidRPr="00F3109B" w:rsidRDefault="00661CE6" w:rsidP="00E56DF0">
            <w:pPr>
              <w:jc w:val="center"/>
              <w:rPr>
                <w:sz w:val="22"/>
                <w:szCs w:val="22"/>
                <w:lang w:eastAsia="lv-LV"/>
              </w:rPr>
            </w:pPr>
            <w:r w:rsidRPr="00F3109B">
              <w:rPr>
                <w:sz w:val="22"/>
                <w:szCs w:val="22"/>
                <w:lang w:eastAsia="lv-LV"/>
              </w:rPr>
              <w:t>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B6EEEEB" w14:textId="7C9035D5" w:rsidR="00E238E6" w:rsidRPr="00F3109B" w:rsidRDefault="00E238E6" w:rsidP="000F4BAD">
            <w:pPr>
              <w:rPr>
                <w:b/>
                <w:bCs/>
                <w:sz w:val="22"/>
                <w:szCs w:val="22"/>
                <w:lang w:eastAsia="lv-LV"/>
              </w:rPr>
            </w:pPr>
            <w:r w:rsidRPr="00F3109B">
              <w:rPr>
                <w:b/>
                <w:bCs/>
                <w:sz w:val="22"/>
                <w:szCs w:val="22"/>
                <w:lang w:eastAsia="lv-LV"/>
              </w:rPr>
              <w:t>Maksimālā apdrošināšanas prēmija no uzņēmuma līdzekļiem viena darbinieka veselības apdrošināšanai par visu augstāk uzskaitīto, t.sk.pamatprogrammu, vakcināciju</w:t>
            </w:r>
            <w:r w:rsidR="000F4BAD" w:rsidRPr="00F3109B">
              <w:rPr>
                <w:b/>
                <w:bCs/>
                <w:sz w:val="22"/>
                <w:szCs w:val="22"/>
                <w:lang w:eastAsia="lv-LV"/>
              </w:rPr>
              <w:t>, maksas stacionāro rehabilitāciju.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9D08184" w14:textId="6AD94469" w:rsidR="00E238E6" w:rsidRPr="00F3109B" w:rsidRDefault="001625ED" w:rsidP="001625ED">
            <w:pPr>
              <w:rPr>
                <w:b/>
                <w:sz w:val="22"/>
                <w:szCs w:val="22"/>
                <w:lang w:eastAsia="lv-LV"/>
              </w:rPr>
            </w:pPr>
            <w:r w:rsidRPr="00F3109B">
              <w:rPr>
                <w:b/>
                <w:color w:val="000000" w:themeColor="text1"/>
                <w:sz w:val="22"/>
                <w:szCs w:val="22"/>
                <w:lang w:eastAsia="lv-LV"/>
              </w:rPr>
              <w:t>225,00</w:t>
            </w:r>
            <w:r w:rsidR="00E238E6" w:rsidRPr="00F3109B">
              <w:rPr>
                <w:b/>
                <w:color w:val="000000" w:themeColor="text1"/>
                <w:sz w:val="22"/>
                <w:szCs w:val="22"/>
                <w:lang w:eastAsia="lv-LV"/>
              </w:rPr>
              <w:t xml:space="preserve"> EUR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57E1E" w14:textId="77777777" w:rsidR="00E238E6" w:rsidRPr="00F3109B" w:rsidRDefault="00E238E6" w:rsidP="00E56DF0">
            <w:pPr>
              <w:rPr>
                <w:color w:val="000000"/>
                <w:sz w:val="22"/>
                <w:szCs w:val="22"/>
                <w:lang w:eastAsia="lv-LV"/>
              </w:rPr>
            </w:pPr>
            <w:r w:rsidRPr="00F3109B">
              <w:rPr>
                <w:color w:val="000000"/>
                <w:sz w:val="22"/>
                <w:szCs w:val="22"/>
                <w:lang w:eastAsia="lv-LV"/>
              </w:rPr>
              <w:t>Jānorāda prēmijas apmērs EUR par visu augstāk uzskaitīto kopā.</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50C42495" w14:textId="77777777" w:rsidR="00E238E6" w:rsidRPr="00F3109B" w:rsidRDefault="00E238E6" w:rsidP="00E56DF0">
            <w:pPr>
              <w:rPr>
                <w:color w:val="000000"/>
                <w:sz w:val="22"/>
                <w:szCs w:val="22"/>
                <w:lang w:eastAsia="lv-LV"/>
              </w:rPr>
            </w:pPr>
            <w:r w:rsidRPr="00F3109B">
              <w:rPr>
                <w:color w:val="000000"/>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FBC403F" w14:textId="77777777" w:rsidR="00E238E6" w:rsidRPr="00F3109B" w:rsidRDefault="00E238E6" w:rsidP="00E56DF0">
            <w:pPr>
              <w:jc w:val="center"/>
              <w:rPr>
                <w:color w:val="000000"/>
                <w:sz w:val="22"/>
                <w:szCs w:val="22"/>
                <w:lang w:eastAsia="lv-LV"/>
              </w:rPr>
            </w:pPr>
            <w:r w:rsidRPr="00F3109B">
              <w:rPr>
                <w:color w:val="000000"/>
                <w:sz w:val="22"/>
                <w:szCs w:val="22"/>
                <w:lang w:eastAsia="lv-LV"/>
              </w:rPr>
              <w:t> </w:t>
            </w:r>
          </w:p>
        </w:tc>
      </w:tr>
      <w:tr w:rsidR="00E238E6" w:rsidRPr="00F3109B" w14:paraId="71FE9BC9" w14:textId="77777777" w:rsidTr="00E56DF0">
        <w:trPr>
          <w:trHeight w:val="1050"/>
        </w:trPr>
        <w:tc>
          <w:tcPr>
            <w:tcW w:w="656" w:type="dxa"/>
            <w:tcBorders>
              <w:top w:val="nil"/>
              <w:left w:val="single" w:sz="4" w:space="0" w:color="auto"/>
              <w:bottom w:val="single" w:sz="4" w:space="0" w:color="auto"/>
              <w:right w:val="single" w:sz="4" w:space="0" w:color="auto"/>
            </w:tcBorders>
            <w:shd w:val="clear" w:color="000000" w:fill="D9D9D9"/>
            <w:vAlign w:val="center"/>
            <w:hideMark/>
          </w:tcPr>
          <w:p w14:paraId="550CED1B" w14:textId="77777777" w:rsidR="00E238E6" w:rsidRPr="00F3109B" w:rsidRDefault="00E238E6" w:rsidP="00E56DF0">
            <w:pPr>
              <w:jc w:val="center"/>
              <w:rPr>
                <w:b/>
                <w:bCs/>
                <w:color w:val="000000"/>
                <w:sz w:val="22"/>
                <w:szCs w:val="22"/>
                <w:lang w:eastAsia="lv-LV"/>
              </w:rPr>
            </w:pPr>
            <w:r w:rsidRPr="00F3109B">
              <w:rPr>
                <w:b/>
                <w:bCs/>
                <w:color w:val="000000"/>
                <w:sz w:val="22"/>
                <w:szCs w:val="22"/>
                <w:lang w:eastAsia="lv-LV"/>
              </w:rPr>
              <w:t>Nr. p. k.</w:t>
            </w:r>
          </w:p>
        </w:tc>
        <w:tc>
          <w:tcPr>
            <w:tcW w:w="4555" w:type="dxa"/>
            <w:tcBorders>
              <w:top w:val="nil"/>
              <w:left w:val="nil"/>
              <w:bottom w:val="single" w:sz="4" w:space="0" w:color="auto"/>
              <w:right w:val="single" w:sz="4" w:space="0" w:color="auto"/>
            </w:tcBorders>
            <w:shd w:val="clear" w:color="000000" w:fill="D9D9D9"/>
            <w:vAlign w:val="center"/>
            <w:hideMark/>
          </w:tcPr>
          <w:p w14:paraId="6BF110C7" w14:textId="5312BE44" w:rsidR="00E238E6" w:rsidRPr="00F3109B" w:rsidRDefault="00E238E6" w:rsidP="00E56DF0">
            <w:pPr>
              <w:rPr>
                <w:b/>
                <w:bCs/>
                <w:color w:val="000000"/>
                <w:sz w:val="22"/>
                <w:szCs w:val="22"/>
                <w:lang w:eastAsia="lv-LV"/>
              </w:rPr>
            </w:pPr>
            <w:r w:rsidRPr="00F3109B">
              <w:rPr>
                <w:b/>
                <w:bCs/>
                <w:color w:val="000000"/>
                <w:sz w:val="22"/>
                <w:szCs w:val="22"/>
                <w:lang w:eastAsia="lv-LV"/>
              </w:rPr>
              <w:t>Papildu programmas</w:t>
            </w:r>
            <w:r w:rsidR="004A3431" w:rsidRPr="00F3109B">
              <w:rPr>
                <w:b/>
                <w:bCs/>
                <w:color w:val="000000"/>
                <w:sz w:val="22"/>
                <w:szCs w:val="22"/>
                <w:lang w:eastAsia="lv-LV"/>
              </w:rPr>
              <w:t>, kas tiek iekļauta pamatprogrammā,</w:t>
            </w:r>
            <w:r w:rsidRPr="00F3109B">
              <w:rPr>
                <w:b/>
                <w:bCs/>
                <w:color w:val="000000"/>
                <w:sz w:val="22"/>
                <w:szCs w:val="22"/>
                <w:lang w:eastAsia="lv-LV"/>
              </w:rPr>
              <w:t xml:space="preserve"> apraksts</w:t>
            </w:r>
          </w:p>
        </w:tc>
        <w:tc>
          <w:tcPr>
            <w:tcW w:w="2552" w:type="dxa"/>
            <w:tcBorders>
              <w:top w:val="nil"/>
              <w:left w:val="nil"/>
              <w:bottom w:val="single" w:sz="4" w:space="0" w:color="auto"/>
              <w:right w:val="single" w:sz="4" w:space="0" w:color="auto"/>
            </w:tcBorders>
            <w:shd w:val="clear" w:color="000000" w:fill="D9D9D9"/>
            <w:vAlign w:val="center"/>
            <w:hideMark/>
          </w:tcPr>
          <w:p w14:paraId="1A1D98AF"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Minimālās prasības</w:t>
            </w:r>
          </w:p>
        </w:tc>
        <w:tc>
          <w:tcPr>
            <w:tcW w:w="1984" w:type="dxa"/>
            <w:tcBorders>
              <w:top w:val="nil"/>
              <w:left w:val="nil"/>
              <w:bottom w:val="single" w:sz="4" w:space="0" w:color="auto"/>
              <w:right w:val="single" w:sz="4" w:space="0" w:color="auto"/>
            </w:tcBorders>
            <w:shd w:val="clear" w:color="000000" w:fill="D9D9D9"/>
            <w:vAlign w:val="center"/>
            <w:hideMark/>
          </w:tcPr>
          <w:p w14:paraId="7C7724BF"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Pretendenta piedāvājums</w:t>
            </w:r>
          </w:p>
        </w:tc>
        <w:tc>
          <w:tcPr>
            <w:tcW w:w="3856" w:type="dxa"/>
            <w:tcBorders>
              <w:top w:val="nil"/>
              <w:left w:val="nil"/>
              <w:bottom w:val="single" w:sz="4" w:space="0" w:color="auto"/>
              <w:right w:val="single" w:sz="4" w:space="0" w:color="auto"/>
            </w:tcBorders>
            <w:shd w:val="clear" w:color="000000" w:fill="D9D9D9"/>
            <w:vAlign w:val="center"/>
            <w:hideMark/>
          </w:tcPr>
          <w:p w14:paraId="01C9B5EA" w14:textId="77777777" w:rsidR="00E238E6" w:rsidRPr="00F3109B" w:rsidRDefault="00E238E6" w:rsidP="00E56DF0">
            <w:pPr>
              <w:rPr>
                <w:b/>
                <w:bCs/>
                <w:color w:val="000000"/>
                <w:sz w:val="22"/>
                <w:szCs w:val="22"/>
                <w:lang w:eastAsia="lv-LV"/>
              </w:rPr>
            </w:pPr>
            <w:r w:rsidRPr="00F3109B">
              <w:rPr>
                <w:b/>
                <w:bCs/>
                <w:color w:val="000000"/>
                <w:sz w:val="22"/>
                <w:szCs w:val="22"/>
                <w:lang w:eastAsia="lv-LV"/>
              </w:rPr>
              <w:t>Vērtēšanas kritēriji</w:t>
            </w:r>
          </w:p>
        </w:tc>
        <w:tc>
          <w:tcPr>
            <w:tcW w:w="964" w:type="dxa"/>
            <w:tcBorders>
              <w:top w:val="nil"/>
              <w:left w:val="nil"/>
              <w:bottom w:val="single" w:sz="4" w:space="0" w:color="auto"/>
              <w:right w:val="single" w:sz="4" w:space="0" w:color="auto"/>
            </w:tcBorders>
            <w:shd w:val="clear" w:color="000000" w:fill="D9D9D9"/>
            <w:vAlign w:val="center"/>
            <w:hideMark/>
          </w:tcPr>
          <w:p w14:paraId="325495AB" w14:textId="1692D8FB" w:rsidR="00E238E6" w:rsidRPr="00F3109B" w:rsidRDefault="00283676" w:rsidP="00E56DF0">
            <w:pPr>
              <w:jc w:val="center"/>
              <w:rPr>
                <w:b/>
                <w:bCs/>
                <w:color w:val="000000"/>
                <w:sz w:val="22"/>
                <w:szCs w:val="22"/>
                <w:lang w:eastAsia="lv-LV"/>
              </w:rPr>
            </w:pPr>
            <w:r w:rsidRPr="00F3109B">
              <w:rPr>
                <w:b/>
                <w:bCs/>
                <w:color w:val="000000"/>
                <w:sz w:val="22"/>
                <w:szCs w:val="22"/>
                <w:lang w:eastAsia="lv-LV"/>
              </w:rPr>
              <w:t>Maksimālais</w:t>
            </w:r>
            <w:r w:rsidR="00E238E6" w:rsidRPr="00F3109B">
              <w:rPr>
                <w:b/>
                <w:bCs/>
                <w:color w:val="000000"/>
                <w:sz w:val="22"/>
                <w:szCs w:val="22"/>
                <w:lang w:eastAsia="lv-LV"/>
              </w:rPr>
              <w:t xml:space="preserve"> punktu skaits</w:t>
            </w:r>
          </w:p>
        </w:tc>
      </w:tr>
      <w:tr w:rsidR="00E238E6" w:rsidRPr="00F3109B" w14:paraId="7D29F1C4" w14:textId="77777777" w:rsidTr="00E56DF0">
        <w:trPr>
          <w:trHeight w:val="216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AB569E" w14:textId="61117B8D" w:rsidR="00E238E6" w:rsidRPr="00F3109B" w:rsidRDefault="00661CE6" w:rsidP="00E56DF0">
            <w:pPr>
              <w:jc w:val="center"/>
              <w:rPr>
                <w:sz w:val="22"/>
                <w:szCs w:val="22"/>
                <w:lang w:eastAsia="lv-LV"/>
              </w:rPr>
            </w:pPr>
            <w:r w:rsidRPr="00F3109B">
              <w:rPr>
                <w:sz w:val="22"/>
                <w:szCs w:val="22"/>
                <w:lang w:eastAsia="lv-LV"/>
              </w:rPr>
              <w:t>10.</w:t>
            </w:r>
          </w:p>
        </w:tc>
        <w:tc>
          <w:tcPr>
            <w:tcW w:w="4555" w:type="dxa"/>
            <w:tcBorders>
              <w:top w:val="nil"/>
              <w:left w:val="nil"/>
              <w:bottom w:val="single" w:sz="4" w:space="0" w:color="auto"/>
              <w:right w:val="single" w:sz="4" w:space="0" w:color="auto"/>
            </w:tcBorders>
            <w:shd w:val="clear" w:color="auto" w:fill="auto"/>
            <w:vAlign w:val="center"/>
          </w:tcPr>
          <w:p w14:paraId="7B26DB1D" w14:textId="77777777" w:rsidR="00E238E6" w:rsidRPr="00F3109B" w:rsidRDefault="00E238E6" w:rsidP="00E56DF0">
            <w:pPr>
              <w:rPr>
                <w:color w:val="000000"/>
                <w:sz w:val="22"/>
                <w:szCs w:val="22"/>
                <w:lang w:eastAsia="lv-LV"/>
              </w:rPr>
            </w:pPr>
            <w:r w:rsidRPr="00F3109B">
              <w:rPr>
                <w:b/>
                <w:bCs/>
                <w:sz w:val="22"/>
                <w:szCs w:val="22"/>
                <w:lang w:eastAsia="lv-LV"/>
              </w:rPr>
              <w:t xml:space="preserve">Ambulatorā rehabilitācija </w:t>
            </w:r>
            <w:r w:rsidRPr="00F3109B">
              <w:rPr>
                <w:sz w:val="22"/>
                <w:szCs w:val="22"/>
                <w:lang w:eastAsia="lv-LV"/>
              </w:rPr>
              <w:t>- ārstnieciskā masāža un manuālā terapija, ūdens procedūras, ārstnieciskā vingrošana individuāli un grupās, nodarbības ar fizioterapeitu, t.sk. skoliozes, spondilozes, neiralģijas, dorsalģijas, osteohondrozes dēļ, t.sk. ar ģimenes ārsta norīkojumu.</w:t>
            </w:r>
            <w:r w:rsidRPr="00F3109B">
              <w:rPr>
                <w:color w:val="000000"/>
                <w:sz w:val="22"/>
                <w:szCs w:val="22"/>
                <w:lang w:eastAsia="lv-LV"/>
              </w:rPr>
              <w:t xml:space="preserve"> </w:t>
            </w:r>
          </w:p>
          <w:p w14:paraId="1CB0E112" w14:textId="7D5772FF" w:rsidR="00E238E6" w:rsidRPr="00F3109B" w:rsidRDefault="00E238E6" w:rsidP="00E56DF0">
            <w:pPr>
              <w:rPr>
                <w:b/>
                <w:bCs/>
                <w:sz w:val="22"/>
                <w:szCs w:val="22"/>
                <w:lang w:eastAsia="lv-LV"/>
              </w:rPr>
            </w:pPr>
            <w:r w:rsidRPr="00F3109B">
              <w:rPr>
                <w:color w:val="000000"/>
                <w:sz w:val="22"/>
                <w:szCs w:val="22"/>
                <w:lang w:eastAsia="lv-LV"/>
              </w:rPr>
              <w:t>Kopējais limits ne mazāk kā 90 euro (deviņdesmit euro) gadā, nenosakot ierobežojumus reižu un kursu skaitam, kā arī limitu viena veida pakalpojumam.</w:t>
            </w:r>
            <w:r w:rsidR="000F4BAD" w:rsidRPr="00F3109B">
              <w:rPr>
                <w:color w:val="000000"/>
                <w:sz w:val="22"/>
                <w:szCs w:val="22"/>
                <w:lang w:eastAsia="lv-LV"/>
              </w:rPr>
              <w:t xml:space="preserve"> Pakalpojuma saņemšanas datumam nav jāsakrīt ar apmaksas datumu.</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48B73AFE" w14:textId="77777777" w:rsidR="00E238E6" w:rsidRPr="00F3109B" w:rsidRDefault="00E238E6" w:rsidP="00E56DF0">
            <w:pPr>
              <w:rPr>
                <w:color w:val="000000"/>
                <w:sz w:val="22"/>
                <w:szCs w:val="22"/>
                <w:lang w:eastAsia="lv-LV"/>
              </w:rPr>
            </w:pPr>
            <w:r w:rsidRPr="00F3109B">
              <w:rPr>
                <w:color w:val="000000"/>
                <w:sz w:val="22"/>
                <w:szCs w:val="22"/>
                <w:lang w:eastAsia="lv-LV"/>
              </w:rPr>
              <w:t>Nav obligāti</w:t>
            </w:r>
          </w:p>
        </w:tc>
        <w:tc>
          <w:tcPr>
            <w:tcW w:w="1984" w:type="dxa"/>
            <w:tcBorders>
              <w:top w:val="nil"/>
              <w:left w:val="nil"/>
              <w:bottom w:val="single" w:sz="4" w:space="0" w:color="auto"/>
              <w:right w:val="single" w:sz="4" w:space="0" w:color="auto"/>
            </w:tcBorders>
            <w:shd w:val="clear" w:color="auto" w:fill="auto"/>
            <w:vAlign w:val="center"/>
          </w:tcPr>
          <w:p w14:paraId="385EF8BE" w14:textId="77777777" w:rsidR="00E238E6" w:rsidRPr="00F3109B" w:rsidRDefault="00E238E6" w:rsidP="00E56DF0">
            <w:pPr>
              <w:rPr>
                <w:color w:val="000000"/>
                <w:sz w:val="22"/>
                <w:szCs w:val="22"/>
                <w:lang w:eastAsia="lv-LV"/>
              </w:rPr>
            </w:pPr>
            <w:r w:rsidRPr="00F3109B">
              <w:rPr>
                <w:color w:val="000000"/>
                <w:sz w:val="22"/>
                <w:szCs w:val="22"/>
                <w:lang w:eastAsia="lv-LV"/>
              </w:rPr>
              <w:t>Jānorāda kopējo limitu polises periodā.</w:t>
            </w:r>
          </w:p>
        </w:tc>
        <w:tc>
          <w:tcPr>
            <w:tcW w:w="3856" w:type="dxa"/>
            <w:tcBorders>
              <w:top w:val="nil"/>
              <w:left w:val="nil"/>
              <w:bottom w:val="single" w:sz="4" w:space="0" w:color="auto"/>
              <w:right w:val="single" w:sz="4" w:space="0" w:color="auto"/>
            </w:tcBorders>
            <w:shd w:val="clear" w:color="auto" w:fill="auto"/>
          </w:tcPr>
          <w:p w14:paraId="2E795C07" w14:textId="6330B4B0" w:rsidR="00E238E6" w:rsidRPr="00F3109B" w:rsidRDefault="00E238E6" w:rsidP="00E56DF0">
            <w:pPr>
              <w:ind w:right="34"/>
              <w:jc w:val="both"/>
              <w:rPr>
                <w:sz w:val="22"/>
                <w:szCs w:val="22"/>
              </w:rPr>
            </w:pPr>
            <w:r w:rsidRPr="00F3109B">
              <w:rPr>
                <w:sz w:val="22"/>
                <w:szCs w:val="22"/>
              </w:rPr>
              <w:t>Maksimālais punktu skaits tiek piešķirts par ambulatorās rehabilitācijas pakalpojumu iekļaušanu pamatprogrammā par Pretendenta piedāvāto prēmiju, kas nepārsnied</w:t>
            </w:r>
            <w:r w:rsidR="00283676" w:rsidRPr="00F3109B">
              <w:rPr>
                <w:sz w:val="22"/>
                <w:szCs w:val="22"/>
              </w:rPr>
              <w:t>z 11.p norādīto prēmijas limitu.</w:t>
            </w:r>
          </w:p>
          <w:p w14:paraId="00CC4B91" w14:textId="77777777" w:rsidR="00E238E6" w:rsidRPr="00F3109B" w:rsidRDefault="00E238E6" w:rsidP="00E56DF0">
            <w:pPr>
              <w:rPr>
                <w:color w:val="000000"/>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tcPr>
          <w:p w14:paraId="387BB70B" w14:textId="77777777" w:rsidR="00E238E6" w:rsidRPr="00F3109B" w:rsidRDefault="00E238E6" w:rsidP="00E56DF0">
            <w:pPr>
              <w:jc w:val="center"/>
              <w:rPr>
                <w:sz w:val="22"/>
                <w:szCs w:val="22"/>
                <w:lang w:eastAsia="lv-LV"/>
              </w:rPr>
            </w:pPr>
            <w:r w:rsidRPr="00F3109B">
              <w:rPr>
                <w:sz w:val="22"/>
                <w:szCs w:val="22"/>
                <w:lang w:eastAsia="lv-LV"/>
              </w:rPr>
              <w:t>4</w:t>
            </w:r>
          </w:p>
        </w:tc>
      </w:tr>
      <w:tr w:rsidR="00E238E6" w:rsidRPr="00F3109B" w14:paraId="18951202" w14:textId="77777777" w:rsidTr="003064C8">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F087" w14:textId="42E6CCA9" w:rsidR="00E238E6" w:rsidRPr="00F3109B" w:rsidRDefault="00661CE6" w:rsidP="00E56DF0">
            <w:pPr>
              <w:jc w:val="center"/>
              <w:rPr>
                <w:sz w:val="22"/>
                <w:szCs w:val="22"/>
                <w:lang w:eastAsia="lv-LV"/>
              </w:rPr>
            </w:pPr>
            <w:r w:rsidRPr="00F3109B">
              <w:rPr>
                <w:sz w:val="22"/>
                <w:szCs w:val="22"/>
                <w:lang w:eastAsia="lv-LV"/>
              </w:rPr>
              <w:lastRenderedPageBreak/>
              <w:t>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0143C7D" w14:textId="77777777" w:rsidR="00E238E6" w:rsidRPr="00F3109B" w:rsidRDefault="00E238E6" w:rsidP="00E56DF0">
            <w:pPr>
              <w:rPr>
                <w:color w:val="000000"/>
                <w:sz w:val="22"/>
                <w:szCs w:val="22"/>
                <w:lang w:eastAsia="lv-LV"/>
              </w:rPr>
            </w:pPr>
            <w:r w:rsidRPr="00F3109B">
              <w:rPr>
                <w:b/>
                <w:bCs/>
                <w:color w:val="000000"/>
                <w:sz w:val="22"/>
                <w:szCs w:val="22"/>
                <w:lang w:eastAsia="lv-LV"/>
              </w:rPr>
              <w:t xml:space="preserve">Zobārstniecība </w:t>
            </w:r>
            <w:r w:rsidRPr="00F3109B">
              <w:rPr>
                <w:color w:val="000000"/>
                <w:sz w:val="22"/>
                <w:szCs w:val="22"/>
                <w:lang w:eastAsia="lv-LV"/>
              </w:rPr>
              <w:t xml:space="preserve">– zobārsta vizīte un konsultācija, rentgenizmeklējumi, anestēzija, zobu ekstrakcija, zobu terapeitiskā ārstēšana (zobu plombēšana un kanālu ārstēšana), mutes dobuma higiēnas pakalpojumi (vienu reizi periodā). </w:t>
            </w:r>
          </w:p>
          <w:p w14:paraId="33617242" w14:textId="1EFCDA14" w:rsidR="00E238E6" w:rsidRPr="00F3109B" w:rsidRDefault="00E238E6" w:rsidP="00E56DF0">
            <w:pPr>
              <w:rPr>
                <w:sz w:val="22"/>
                <w:szCs w:val="22"/>
                <w:lang w:eastAsia="lv-LV"/>
              </w:rPr>
            </w:pPr>
            <w:r w:rsidRPr="00F3109B">
              <w:rPr>
                <w:sz w:val="22"/>
                <w:szCs w:val="22"/>
                <w:lang w:eastAsia="lv-LV"/>
              </w:rPr>
              <w:t xml:space="preserve">Ne mazāk kā 50% no pakalpojuma cenas, ar kopējo atlīdzību limitu ne mazāku kā </w:t>
            </w:r>
            <w:r w:rsidR="000F4BAD" w:rsidRPr="00F3109B">
              <w:rPr>
                <w:sz w:val="22"/>
                <w:szCs w:val="22"/>
                <w:lang w:eastAsia="lv-LV"/>
              </w:rPr>
              <w:t>10</w:t>
            </w:r>
            <w:r w:rsidRPr="00F3109B">
              <w:rPr>
                <w:sz w:val="22"/>
                <w:szCs w:val="22"/>
                <w:lang w:eastAsia="lv-LV"/>
              </w:rPr>
              <w:t xml:space="preserve">0 EUR polises termiņā. </w:t>
            </w:r>
          </w:p>
          <w:p w14:paraId="3C692891" w14:textId="77777777" w:rsidR="00E238E6" w:rsidRPr="00F3109B" w:rsidRDefault="00E238E6" w:rsidP="00E56DF0">
            <w:pPr>
              <w:rPr>
                <w:color w:val="000000"/>
                <w:sz w:val="22"/>
                <w:szCs w:val="22"/>
                <w:lang w:eastAsia="lv-LV"/>
              </w:rPr>
            </w:pPr>
            <w:r w:rsidRPr="00F3109B">
              <w:rPr>
                <w:sz w:val="22"/>
                <w:szCs w:val="22"/>
                <w:lang w:eastAsia="lv-LV"/>
              </w:rPr>
              <w:t>Pakalpojuma apmaksai ne līgumiestādē, ne nelīgumiestādē netiek piemērots cenrādis; atlīdzība tiek rēķināta 50% apmērā no čeka vērtības.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460D4E" w14:textId="77777777" w:rsidR="00E238E6" w:rsidRPr="00F3109B" w:rsidRDefault="00E238E6" w:rsidP="00E56DF0">
            <w:pPr>
              <w:rPr>
                <w:color w:val="000000"/>
                <w:sz w:val="22"/>
                <w:szCs w:val="22"/>
                <w:lang w:eastAsia="lv-LV"/>
              </w:rPr>
            </w:pPr>
            <w:r w:rsidRPr="00F3109B">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793FE0" w14:textId="77777777" w:rsidR="00E238E6" w:rsidRPr="00F3109B" w:rsidRDefault="00E238E6" w:rsidP="00E56DF0">
            <w:pPr>
              <w:rPr>
                <w:color w:val="000000"/>
                <w:sz w:val="22"/>
                <w:szCs w:val="22"/>
                <w:lang w:eastAsia="lv-LV"/>
              </w:rPr>
            </w:pPr>
            <w:r w:rsidRPr="00F3109B">
              <w:rPr>
                <w:color w:val="000000"/>
                <w:sz w:val="22"/>
                <w:szCs w:val="22"/>
                <w:lang w:eastAsia="lv-LV"/>
              </w:rPr>
              <w:t>Jānorāda kopējo limitu polises periodā.</w:t>
            </w:r>
          </w:p>
        </w:tc>
        <w:tc>
          <w:tcPr>
            <w:tcW w:w="3856" w:type="dxa"/>
            <w:tcBorders>
              <w:top w:val="single" w:sz="4" w:space="0" w:color="auto"/>
              <w:left w:val="single" w:sz="4" w:space="0" w:color="auto"/>
              <w:bottom w:val="single" w:sz="4" w:space="0" w:color="auto"/>
              <w:right w:val="single" w:sz="4" w:space="0" w:color="auto"/>
            </w:tcBorders>
            <w:hideMark/>
          </w:tcPr>
          <w:p w14:paraId="69946CB5" w14:textId="77777777" w:rsidR="00E238E6" w:rsidRPr="00F3109B" w:rsidRDefault="00E238E6" w:rsidP="00E56DF0">
            <w:pPr>
              <w:ind w:right="34"/>
              <w:jc w:val="both"/>
              <w:rPr>
                <w:sz w:val="22"/>
                <w:szCs w:val="22"/>
              </w:rPr>
            </w:pPr>
          </w:p>
          <w:p w14:paraId="7E1B512A" w14:textId="073CE841" w:rsidR="00E238E6" w:rsidRPr="00F3109B" w:rsidRDefault="00283676" w:rsidP="00E56DF0">
            <w:pPr>
              <w:ind w:right="34"/>
              <w:jc w:val="both"/>
              <w:rPr>
                <w:sz w:val="22"/>
                <w:szCs w:val="22"/>
              </w:rPr>
            </w:pPr>
            <w:r w:rsidRPr="00F3109B">
              <w:rPr>
                <w:sz w:val="22"/>
                <w:szCs w:val="22"/>
              </w:rPr>
              <w:t>4</w:t>
            </w:r>
            <w:r w:rsidR="00E238E6" w:rsidRPr="00F3109B">
              <w:rPr>
                <w:sz w:val="22"/>
                <w:szCs w:val="22"/>
              </w:rPr>
              <w:t xml:space="preserve"> punkti tiek piešķirt</w:t>
            </w:r>
            <w:r w:rsidRPr="00F3109B">
              <w:rPr>
                <w:sz w:val="22"/>
                <w:szCs w:val="22"/>
              </w:rPr>
              <w:t>i</w:t>
            </w:r>
            <w:r w:rsidR="00E238E6" w:rsidRPr="00F3109B">
              <w:rPr>
                <w:sz w:val="22"/>
                <w:szCs w:val="22"/>
              </w:rPr>
              <w:t xml:space="preserve"> par aprakstīto zobārstniecības pakalpojumu iekļaušanu pamatprogrammā par Pretendenta piedāvāto prēmiju, kas nepārsniedz 11.p norādīto prēmijas limitu.</w:t>
            </w:r>
          </w:p>
          <w:p w14:paraId="7905AA4C" w14:textId="440A8AD3" w:rsidR="00E238E6" w:rsidRPr="00F3109B" w:rsidRDefault="00E238E6" w:rsidP="00283676">
            <w:pPr>
              <w:rPr>
                <w:color w:val="000000"/>
                <w:sz w:val="22"/>
                <w:szCs w:val="22"/>
                <w:lang w:eastAsia="lv-LV"/>
              </w:rPr>
            </w:pPr>
            <w:r w:rsidRPr="00F3109B">
              <w:rPr>
                <w:color w:val="000000"/>
                <w:sz w:val="22"/>
                <w:szCs w:val="22"/>
              </w:rPr>
              <w:t xml:space="preserve">Palielinot atlīdzības limitu par katriem </w:t>
            </w:r>
            <w:r w:rsidR="00283676" w:rsidRPr="00F3109B">
              <w:rPr>
                <w:color w:val="000000"/>
                <w:sz w:val="22"/>
                <w:szCs w:val="22"/>
              </w:rPr>
              <w:t>1</w:t>
            </w:r>
            <w:r w:rsidRPr="00F3109B">
              <w:rPr>
                <w:color w:val="000000"/>
                <w:sz w:val="22"/>
                <w:szCs w:val="22"/>
              </w:rPr>
              <w:t xml:space="preserve">0 EUR (desmit euro), kas pārsniedz minimālajās prasībās norādīto limitu, tiek piešķirts 1 punkts, maksimāli par palielinājumu var iegūt </w:t>
            </w:r>
            <w:r w:rsidR="00283676" w:rsidRPr="00F3109B">
              <w:rPr>
                <w:color w:val="000000"/>
                <w:sz w:val="22"/>
                <w:szCs w:val="22"/>
              </w:rPr>
              <w:t>6</w:t>
            </w:r>
            <w:r w:rsidRPr="00F3109B">
              <w:rPr>
                <w:color w:val="000000"/>
                <w:sz w:val="22"/>
                <w:szCs w:val="22"/>
              </w:rPr>
              <w:t xml:space="preserve"> punktus.</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631121" w14:textId="77777777" w:rsidR="00E238E6" w:rsidRPr="00F3109B" w:rsidRDefault="00E238E6" w:rsidP="00E56DF0">
            <w:pPr>
              <w:jc w:val="center"/>
              <w:rPr>
                <w:sz w:val="22"/>
                <w:szCs w:val="22"/>
                <w:lang w:eastAsia="lv-LV"/>
              </w:rPr>
            </w:pPr>
            <w:r w:rsidRPr="00F3109B">
              <w:rPr>
                <w:sz w:val="22"/>
                <w:szCs w:val="22"/>
                <w:lang w:eastAsia="lv-LV"/>
              </w:rPr>
              <w:t>10</w:t>
            </w:r>
          </w:p>
        </w:tc>
      </w:tr>
      <w:tr w:rsidR="00921417" w:rsidRPr="00F3109B" w14:paraId="18EF233F" w14:textId="77777777" w:rsidTr="00921417">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BC429" w14:textId="245AC239" w:rsidR="00921417" w:rsidRPr="00F3109B" w:rsidRDefault="00921417" w:rsidP="00921417">
            <w:pPr>
              <w:jc w:val="center"/>
              <w:rPr>
                <w:sz w:val="22"/>
                <w:szCs w:val="22"/>
                <w:lang w:eastAsia="lv-LV"/>
              </w:rPr>
            </w:pPr>
            <w:r w:rsidRPr="00F3109B">
              <w:rPr>
                <w:b/>
                <w:bCs/>
                <w:color w:val="000000"/>
                <w:sz w:val="22"/>
                <w:szCs w:val="22"/>
                <w:lang w:eastAsia="lv-LV"/>
              </w:rPr>
              <w:t>Nr. p. k.</w:t>
            </w:r>
          </w:p>
        </w:tc>
        <w:tc>
          <w:tcPr>
            <w:tcW w:w="45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C1282C" w14:textId="2A6EC2EE" w:rsidR="00921417" w:rsidRPr="00F3109B" w:rsidRDefault="00921417" w:rsidP="00921417">
            <w:pPr>
              <w:rPr>
                <w:b/>
                <w:bCs/>
                <w:color w:val="000000"/>
                <w:sz w:val="22"/>
                <w:szCs w:val="22"/>
                <w:lang w:eastAsia="lv-LV"/>
              </w:rPr>
            </w:pPr>
            <w:r w:rsidRPr="00F3109B">
              <w:rPr>
                <w:b/>
                <w:bCs/>
                <w:color w:val="000000"/>
                <w:sz w:val="22"/>
                <w:szCs w:val="22"/>
                <w:lang w:eastAsia="lv-LV"/>
              </w:rPr>
              <w:t>Apdrošināšanas polises radiniekiem</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D2EDA34" w14:textId="23D81148" w:rsidR="00921417" w:rsidRPr="00F3109B" w:rsidRDefault="00921417" w:rsidP="00921417">
            <w:pPr>
              <w:rPr>
                <w:b/>
                <w:bCs/>
                <w:color w:val="000000"/>
                <w:sz w:val="22"/>
                <w:szCs w:val="22"/>
                <w:lang w:eastAsia="lv-LV"/>
              </w:rPr>
            </w:pPr>
            <w:r w:rsidRPr="00F3109B">
              <w:rPr>
                <w:b/>
                <w:bCs/>
                <w:color w:val="000000"/>
                <w:sz w:val="22"/>
                <w:szCs w:val="22"/>
                <w:lang w:eastAsia="lv-LV"/>
              </w:rPr>
              <w:t>Prēmijas palielinājuma koeficients</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975DBE6" w14:textId="3E8A5A5B" w:rsidR="00921417" w:rsidRPr="00F3109B" w:rsidRDefault="00921417" w:rsidP="00921417">
            <w:pPr>
              <w:rPr>
                <w:color w:val="000000"/>
                <w:sz w:val="22"/>
                <w:szCs w:val="22"/>
                <w:lang w:eastAsia="lv-LV"/>
              </w:rPr>
            </w:pPr>
            <w:r w:rsidRPr="00F3109B">
              <w:rPr>
                <w:b/>
                <w:bCs/>
                <w:color w:val="000000"/>
                <w:sz w:val="22"/>
                <w:szCs w:val="22"/>
                <w:lang w:eastAsia="lv-LV"/>
              </w:rPr>
              <w:t>Pretendenta piedāvājums</w:t>
            </w:r>
          </w:p>
        </w:tc>
        <w:tc>
          <w:tcPr>
            <w:tcW w:w="3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1ECAE" w14:textId="5CB91B31" w:rsidR="00921417" w:rsidRPr="00F3109B" w:rsidRDefault="00921417" w:rsidP="00921417">
            <w:pPr>
              <w:ind w:right="34"/>
              <w:jc w:val="both"/>
              <w:rPr>
                <w:sz w:val="22"/>
                <w:szCs w:val="22"/>
              </w:rPr>
            </w:pPr>
            <w:r w:rsidRPr="00F3109B">
              <w:rPr>
                <w:b/>
                <w:bCs/>
                <w:color w:val="000000"/>
                <w:sz w:val="22"/>
                <w:szCs w:val="22"/>
                <w:lang w:eastAsia="lv-LV"/>
              </w:rPr>
              <w:t>Vērtēšanas kritēriji</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61BF28" w14:textId="4455013D" w:rsidR="00921417" w:rsidRPr="00F3109B" w:rsidRDefault="00921417" w:rsidP="00921417">
            <w:pPr>
              <w:jc w:val="center"/>
              <w:rPr>
                <w:sz w:val="22"/>
                <w:szCs w:val="22"/>
                <w:lang w:eastAsia="lv-LV"/>
              </w:rPr>
            </w:pPr>
            <w:r w:rsidRPr="00F3109B">
              <w:rPr>
                <w:b/>
                <w:bCs/>
                <w:color w:val="000000"/>
                <w:sz w:val="22"/>
                <w:szCs w:val="22"/>
                <w:lang w:eastAsia="lv-LV"/>
              </w:rPr>
              <w:t>Maksimālais punktu skaits</w:t>
            </w:r>
          </w:p>
        </w:tc>
      </w:tr>
      <w:tr w:rsidR="00921417" w:rsidRPr="00F3109B" w14:paraId="635D609D" w14:textId="77777777" w:rsidTr="00A3184F">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7A2646E" w14:textId="2648A230" w:rsidR="00921417" w:rsidRPr="00F3109B" w:rsidRDefault="00921417" w:rsidP="00921417">
            <w:pPr>
              <w:jc w:val="center"/>
              <w:rPr>
                <w:sz w:val="22"/>
                <w:szCs w:val="22"/>
                <w:lang w:eastAsia="lv-LV"/>
              </w:rPr>
            </w:pPr>
            <w:r w:rsidRPr="00F3109B">
              <w:rPr>
                <w:sz w:val="22"/>
                <w:szCs w:val="22"/>
                <w:lang w:eastAsia="lv-LV"/>
              </w:rPr>
              <w:t>12.</w:t>
            </w:r>
          </w:p>
        </w:tc>
        <w:tc>
          <w:tcPr>
            <w:tcW w:w="4555" w:type="dxa"/>
            <w:tcBorders>
              <w:top w:val="single" w:sz="4" w:space="0" w:color="auto"/>
              <w:left w:val="nil"/>
              <w:bottom w:val="single" w:sz="4" w:space="0" w:color="auto"/>
              <w:right w:val="single" w:sz="4" w:space="0" w:color="auto"/>
            </w:tcBorders>
            <w:shd w:val="clear" w:color="auto" w:fill="auto"/>
            <w:vAlign w:val="center"/>
          </w:tcPr>
          <w:p w14:paraId="2C7CD533" w14:textId="77777777" w:rsidR="00921417" w:rsidRPr="00F3109B" w:rsidRDefault="00921417" w:rsidP="00921417">
            <w:pPr>
              <w:rPr>
                <w:sz w:val="22"/>
                <w:szCs w:val="22"/>
                <w:lang w:eastAsia="lv-LV"/>
              </w:rPr>
            </w:pPr>
            <w:r w:rsidRPr="00F3109B">
              <w:rPr>
                <w:b/>
                <w:bCs/>
                <w:sz w:val="22"/>
                <w:szCs w:val="22"/>
                <w:lang w:eastAsia="lv-LV"/>
              </w:rPr>
              <w:t xml:space="preserve">Iespēja apdrošināt ģimenes locekļus un radiniekus. Radinieki ir </w:t>
            </w:r>
            <w:r w:rsidRPr="00F3109B">
              <w:rPr>
                <w:sz w:val="22"/>
                <w:szCs w:val="22"/>
                <w:lang w:eastAsia="lv-LV"/>
              </w:rPr>
              <w:t xml:space="preserve">dzīvesbiedri, bērni, brāļi, māsas, vecāki; radiniekiem nav noteikts </w:t>
            </w:r>
            <w:r w:rsidRPr="00F3109B">
              <w:rPr>
                <w:b/>
                <w:bCs/>
                <w:sz w:val="22"/>
                <w:szCs w:val="22"/>
                <w:lang w:eastAsia="lv-LV"/>
              </w:rPr>
              <w:t xml:space="preserve">vecuma ierobežojums.  Maksimālais </w:t>
            </w:r>
            <w:r w:rsidRPr="00F3109B">
              <w:rPr>
                <w:sz w:val="22"/>
                <w:szCs w:val="22"/>
                <w:lang w:eastAsia="lv-LV"/>
              </w:rPr>
              <w:t>ģimenes locekļu skaits nepārsniedz 15% no apdrošināto darbinieku skaita.</w:t>
            </w:r>
          </w:p>
          <w:p w14:paraId="4C0BC1C5" w14:textId="77777777" w:rsidR="00921417" w:rsidRPr="00F3109B" w:rsidRDefault="00921417" w:rsidP="00921417">
            <w:pPr>
              <w:rPr>
                <w:sz w:val="22"/>
                <w:szCs w:val="22"/>
                <w:lang w:eastAsia="lv-LV"/>
              </w:rPr>
            </w:pPr>
          </w:p>
          <w:p w14:paraId="6BF3B496" w14:textId="77777777" w:rsidR="00921417" w:rsidRPr="00F3109B" w:rsidRDefault="00921417" w:rsidP="00921417">
            <w:pPr>
              <w:rPr>
                <w:b/>
                <w:bCs/>
                <w:color w:val="000000"/>
                <w:sz w:val="22"/>
                <w:szCs w:val="22"/>
                <w:lang w:eastAsia="lv-LV"/>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258BF0DE" w14:textId="772FFD9F" w:rsidR="00921417" w:rsidRPr="00F3109B" w:rsidRDefault="00921417" w:rsidP="00921417">
            <w:pPr>
              <w:rPr>
                <w:color w:val="000000"/>
                <w:sz w:val="22"/>
                <w:szCs w:val="22"/>
                <w:lang w:eastAsia="lv-LV"/>
              </w:rPr>
            </w:pPr>
            <w:r w:rsidRPr="00F3109B">
              <w:rPr>
                <w:color w:val="000000"/>
                <w:sz w:val="22"/>
                <w:szCs w:val="22"/>
                <w:lang w:eastAsia="lv-LV"/>
              </w:rPr>
              <w:t>J</w:t>
            </w:r>
            <w:r w:rsidRPr="00F3109B">
              <w:rPr>
                <w:color w:val="000000" w:themeColor="text1"/>
                <w:sz w:val="22"/>
                <w:szCs w:val="22"/>
                <w:lang w:eastAsia="lv-LV"/>
              </w:rPr>
              <w:t xml:space="preserve">a ģimenes locekļi  ir vecumā līdz 25 gadiem – koeficients ir ne lielāks par 1,05; </w:t>
            </w:r>
          </w:p>
          <w:p w14:paraId="04A4487F" w14:textId="77777777" w:rsidR="00921417" w:rsidRPr="00F3109B" w:rsidRDefault="00921417" w:rsidP="00921417">
            <w:pPr>
              <w:rPr>
                <w:color w:val="000000"/>
                <w:sz w:val="22"/>
                <w:szCs w:val="22"/>
                <w:lang w:eastAsia="lv-LV"/>
              </w:rPr>
            </w:pPr>
            <w:r w:rsidRPr="00F3109B">
              <w:rPr>
                <w:color w:val="000000" w:themeColor="text1"/>
                <w:sz w:val="22"/>
                <w:szCs w:val="22"/>
                <w:lang w:eastAsia="lv-LV"/>
              </w:rPr>
              <w:t xml:space="preserve">no 26 – 35 gadiem - </w:t>
            </w:r>
            <w:r w:rsidRPr="00F3109B">
              <w:rPr>
                <w:color w:val="000000"/>
                <w:sz w:val="22"/>
                <w:szCs w:val="22"/>
                <w:lang w:eastAsia="lv-LV"/>
              </w:rPr>
              <w:t xml:space="preserve">ne lielāks par 1,15; </w:t>
            </w:r>
          </w:p>
          <w:p w14:paraId="2D7DED6E" w14:textId="77777777" w:rsidR="00921417" w:rsidRPr="00F3109B" w:rsidRDefault="00921417" w:rsidP="00921417">
            <w:pPr>
              <w:rPr>
                <w:color w:val="000000"/>
                <w:sz w:val="22"/>
                <w:szCs w:val="22"/>
                <w:lang w:eastAsia="lv-LV"/>
              </w:rPr>
            </w:pPr>
            <w:r w:rsidRPr="00F3109B">
              <w:rPr>
                <w:color w:val="000000" w:themeColor="text1"/>
                <w:sz w:val="22"/>
                <w:szCs w:val="22"/>
                <w:lang w:eastAsia="lv-LV"/>
              </w:rPr>
              <w:t xml:space="preserve">no 36 – 55 gadiem - </w:t>
            </w:r>
            <w:r w:rsidRPr="00F3109B">
              <w:rPr>
                <w:color w:val="000000"/>
                <w:sz w:val="22"/>
                <w:szCs w:val="22"/>
                <w:lang w:eastAsia="lv-LV"/>
              </w:rPr>
              <w:t xml:space="preserve">ne lielāks par 1,25; </w:t>
            </w:r>
          </w:p>
          <w:p w14:paraId="530A5EC4" w14:textId="77777777" w:rsidR="00921417" w:rsidRPr="00F3109B" w:rsidRDefault="00921417" w:rsidP="00921417">
            <w:pPr>
              <w:rPr>
                <w:color w:val="000000"/>
                <w:sz w:val="22"/>
                <w:szCs w:val="22"/>
                <w:lang w:eastAsia="lv-LV"/>
              </w:rPr>
            </w:pPr>
            <w:r w:rsidRPr="00F3109B">
              <w:rPr>
                <w:color w:val="000000" w:themeColor="text1"/>
                <w:sz w:val="22"/>
                <w:szCs w:val="22"/>
                <w:lang w:eastAsia="lv-LV"/>
              </w:rPr>
              <w:t xml:space="preserve">no 56 – 64 gadiem - </w:t>
            </w:r>
            <w:r w:rsidRPr="00F3109B">
              <w:rPr>
                <w:color w:val="000000"/>
                <w:sz w:val="22"/>
                <w:szCs w:val="22"/>
                <w:lang w:eastAsia="lv-LV"/>
              </w:rPr>
              <w:t>ne lielāks par 1,35;</w:t>
            </w:r>
          </w:p>
          <w:p w14:paraId="4FE25BD2" w14:textId="77777777" w:rsidR="00921417" w:rsidRPr="00F3109B" w:rsidRDefault="00921417" w:rsidP="00921417">
            <w:pPr>
              <w:rPr>
                <w:color w:val="000000" w:themeColor="text1"/>
                <w:sz w:val="22"/>
                <w:szCs w:val="22"/>
                <w:lang w:eastAsia="lv-LV"/>
              </w:rPr>
            </w:pPr>
            <w:r w:rsidRPr="00F3109B">
              <w:rPr>
                <w:color w:val="000000"/>
                <w:sz w:val="22"/>
                <w:szCs w:val="22"/>
                <w:lang w:eastAsia="lv-LV"/>
              </w:rPr>
              <w:t xml:space="preserve">ja ģimenes locekļi ir </w:t>
            </w:r>
            <w:r w:rsidRPr="00F3109B">
              <w:rPr>
                <w:color w:val="000000" w:themeColor="text1"/>
                <w:sz w:val="22"/>
                <w:szCs w:val="22"/>
                <w:lang w:eastAsia="lv-LV"/>
              </w:rPr>
              <w:t xml:space="preserve">65 gadus un vairāk veci  – koeficients nepārsniedz 1,5. </w:t>
            </w:r>
          </w:p>
          <w:p w14:paraId="7F63DC85" w14:textId="77777777" w:rsidR="00921417" w:rsidRPr="00F3109B" w:rsidRDefault="00921417" w:rsidP="00921417">
            <w:pPr>
              <w:rPr>
                <w:color w:val="000000"/>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350FC83D" w14:textId="39E9603B" w:rsidR="00921417" w:rsidRPr="00F3109B" w:rsidRDefault="00921417" w:rsidP="00921417">
            <w:pPr>
              <w:rPr>
                <w:color w:val="000000"/>
                <w:sz w:val="22"/>
                <w:szCs w:val="22"/>
                <w:lang w:eastAsia="lv-LV"/>
              </w:rPr>
            </w:pPr>
            <w:r w:rsidRPr="00F3109B">
              <w:rPr>
                <w:sz w:val="22"/>
                <w:szCs w:val="22"/>
                <w:lang w:eastAsia="lv-LV"/>
              </w:rPr>
              <w:t>Jānorāda prēmijas palielinājuma koeficients ģimenes locekļiem.</w:t>
            </w:r>
          </w:p>
        </w:tc>
        <w:tc>
          <w:tcPr>
            <w:tcW w:w="3856" w:type="dxa"/>
            <w:tcBorders>
              <w:top w:val="single" w:sz="4" w:space="0" w:color="auto"/>
              <w:left w:val="single" w:sz="4" w:space="0" w:color="auto"/>
              <w:bottom w:val="single" w:sz="4" w:space="0" w:color="auto"/>
              <w:right w:val="single" w:sz="4" w:space="0" w:color="auto"/>
            </w:tcBorders>
            <w:vAlign w:val="center"/>
          </w:tcPr>
          <w:p w14:paraId="3981919F" w14:textId="491D8236" w:rsidR="00921417" w:rsidRPr="00F3109B" w:rsidRDefault="00921417" w:rsidP="00921417">
            <w:pPr>
              <w:ind w:right="34"/>
              <w:jc w:val="both"/>
              <w:rPr>
                <w:sz w:val="22"/>
                <w:szCs w:val="22"/>
              </w:rPr>
            </w:pPr>
            <w:r w:rsidRPr="00F3109B">
              <w:rPr>
                <w:sz w:val="22"/>
                <w:szCs w:val="22"/>
                <w:lang w:eastAsia="lv-LV"/>
              </w:rPr>
              <w:t> </w:t>
            </w:r>
          </w:p>
        </w:tc>
        <w:tc>
          <w:tcPr>
            <w:tcW w:w="964" w:type="dxa"/>
            <w:tcBorders>
              <w:top w:val="single" w:sz="4" w:space="0" w:color="auto"/>
              <w:left w:val="single" w:sz="4" w:space="0" w:color="auto"/>
              <w:bottom w:val="single" w:sz="4" w:space="0" w:color="auto"/>
              <w:right w:val="single" w:sz="4" w:space="0" w:color="auto"/>
            </w:tcBorders>
            <w:vAlign w:val="center"/>
          </w:tcPr>
          <w:p w14:paraId="3ABC42D9" w14:textId="0C193619" w:rsidR="00921417" w:rsidRPr="00F3109B" w:rsidRDefault="00921417" w:rsidP="00921417">
            <w:pPr>
              <w:jc w:val="center"/>
              <w:rPr>
                <w:sz w:val="22"/>
                <w:szCs w:val="22"/>
                <w:lang w:eastAsia="lv-LV"/>
              </w:rPr>
            </w:pPr>
            <w:r w:rsidRPr="00F3109B">
              <w:rPr>
                <w:sz w:val="22"/>
                <w:szCs w:val="22"/>
                <w:lang w:eastAsia="lv-LV"/>
              </w:rPr>
              <w:t> 2</w:t>
            </w:r>
          </w:p>
        </w:tc>
      </w:tr>
      <w:tr w:rsidR="006E71BC" w:rsidRPr="00F3109B" w14:paraId="5F3090DB" w14:textId="77777777" w:rsidTr="009D3052">
        <w:trPr>
          <w:trHeight w:val="948"/>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861DC" w14:textId="629EA68E" w:rsidR="006E71BC" w:rsidRPr="00F3109B" w:rsidRDefault="006E71BC" w:rsidP="00251B44">
            <w:pPr>
              <w:jc w:val="center"/>
              <w:rPr>
                <w:sz w:val="22"/>
                <w:szCs w:val="22"/>
                <w:lang w:eastAsia="lv-LV"/>
              </w:rPr>
            </w:pPr>
            <w:r w:rsidRPr="00F3109B">
              <w:rPr>
                <w:b/>
                <w:bCs/>
                <w:color w:val="000000"/>
                <w:sz w:val="22"/>
                <w:szCs w:val="22"/>
                <w:lang w:eastAsia="lv-LV"/>
              </w:rPr>
              <w:lastRenderedPageBreak/>
              <w:t>Nr.p.k.</w:t>
            </w:r>
          </w:p>
        </w:tc>
        <w:tc>
          <w:tcPr>
            <w:tcW w:w="71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64C05" w14:textId="4F5918A5" w:rsidR="006E71BC" w:rsidRPr="00F3109B" w:rsidRDefault="006E71BC" w:rsidP="00251B44">
            <w:pPr>
              <w:rPr>
                <w:color w:val="000000"/>
                <w:sz w:val="22"/>
                <w:szCs w:val="22"/>
                <w:lang w:eastAsia="lv-LV"/>
              </w:rPr>
            </w:pPr>
            <w:r w:rsidRPr="00F3109B">
              <w:rPr>
                <w:b/>
                <w:bCs/>
                <w:color w:val="000000"/>
                <w:sz w:val="22"/>
                <w:szCs w:val="22"/>
                <w:lang w:eastAsia="lv-LV"/>
              </w:rPr>
              <w:t>Papildu programmu, kas tiks iegādātas par darbinieku personīgiem līdzekļiem, apraksts un minimālās prasības</w:t>
            </w:r>
          </w:p>
        </w:tc>
        <w:tc>
          <w:tcPr>
            <w:tcW w:w="58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7C1FB5C" w14:textId="7FCD9BB4" w:rsidR="006E71BC" w:rsidRPr="00F3109B" w:rsidRDefault="006E71BC" w:rsidP="00251B44">
            <w:pPr>
              <w:ind w:right="34"/>
              <w:jc w:val="both"/>
              <w:rPr>
                <w:sz w:val="22"/>
                <w:szCs w:val="22"/>
              </w:rPr>
            </w:pPr>
            <w:r w:rsidRPr="00F3109B">
              <w:rPr>
                <w:b/>
                <w:bCs/>
                <w:color w:val="000000"/>
                <w:sz w:val="22"/>
                <w:szCs w:val="22"/>
                <w:lang w:eastAsia="lv-LV"/>
              </w:rPr>
              <w:t>Pretendenta piedāvājums</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4F10F" w14:textId="18B12306" w:rsidR="006E71BC" w:rsidRPr="00F3109B" w:rsidRDefault="006E71BC" w:rsidP="008F0D56">
            <w:pPr>
              <w:jc w:val="center"/>
              <w:rPr>
                <w:sz w:val="22"/>
                <w:szCs w:val="22"/>
                <w:lang w:eastAsia="lv-LV"/>
              </w:rPr>
            </w:pPr>
            <w:r w:rsidRPr="00F3109B">
              <w:rPr>
                <w:b/>
                <w:bCs/>
                <w:color w:val="000000"/>
                <w:sz w:val="22"/>
                <w:szCs w:val="22"/>
                <w:lang w:eastAsia="lv-LV"/>
              </w:rPr>
              <w:t>Vērtēšanas kritēriji</w:t>
            </w:r>
          </w:p>
        </w:tc>
      </w:tr>
      <w:tr w:rsidR="003064C8" w:rsidRPr="00F3109B" w14:paraId="77961B68" w14:textId="77777777" w:rsidTr="009D3052">
        <w:trPr>
          <w:trHeight w:val="140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48802FF" w14:textId="54A66B47" w:rsidR="003064C8" w:rsidRPr="00F3109B" w:rsidRDefault="003064C8" w:rsidP="00251B44">
            <w:pPr>
              <w:jc w:val="center"/>
              <w:rPr>
                <w:sz w:val="22"/>
                <w:szCs w:val="22"/>
                <w:lang w:eastAsia="lv-LV"/>
              </w:rPr>
            </w:pPr>
            <w:r w:rsidRPr="00F3109B">
              <w:rPr>
                <w:sz w:val="22"/>
                <w:szCs w:val="22"/>
                <w:lang w:eastAsia="lv-LV"/>
              </w:rPr>
              <w:t>18.</w:t>
            </w:r>
          </w:p>
        </w:tc>
        <w:tc>
          <w:tcPr>
            <w:tcW w:w="7107" w:type="dxa"/>
            <w:gridSpan w:val="2"/>
            <w:tcBorders>
              <w:top w:val="single" w:sz="4" w:space="0" w:color="auto"/>
              <w:left w:val="nil"/>
              <w:bottom w:val="single" w:sz="4" w:space="0" w:color="auto"/>
              <w:right w:val="single" w:sz="4" w:space="0" w:color="auto"/>
            </w:tcBorders>
            <w:shd w:val="clear" w:color="auto" w:fill="auto"/>
            <w:vAlign w:val="center"/>
          </w:tcPr>
          <w:p w14:paraId="49D6938E" w14:textId="77777777" w:rsidR="003064C8" w:rsidRPr="00F3109B" w:rsidRDefault="003064C8" w:rsidP="00ED7D04">
            <w:pPr>
              <w:rPr>
                <w:bCs/>
                <w:color w:val="000000"/>
                <w:sz w:val="22"/>
                <w:szCs w:val="22"/>
                <w:lang w:eastAsia="lv-LV"/>
              </w:rPr>
            </w:pPr>
            <w:r w:rsidRPr="00F3109B">
              <w:rPr>
                <w:b/>
                <w:bCs/>
                <w:color w:val="000000"/>
                <w:sz w:val="22"/>
                <w:szCs w:val="22"/>
                <w:lang w:eastAsia="lv-LV"/>
              </w:rPr>
              <w:t>Uzlabotā pamatprogramma</w:t>
            </w:r>
            <w:r w:rsidR="00ED7D04" w:rsidRPr="00F3109B">
              <w:rPr>
                <w:b/>
                <w:bCs/>
                <w:color w:val="000000"/>
                <w:sz w:val="22"/>
                <w:szCs w:val="22"/>
                <w:lang w:eastAsia="lv-LV"/>
              </w:rPr>
              <w:t xml:space="preserve">: </w:t>
            </w:r>
            <w:r w:rsidR="00ED7D04" w:rsidRPr="00F3109B">
              <w:rPr>
                <w:bCs/>
                <w:color w:val="000000"/>
                <w:sz w:val="22"/>
                <w:szCs w:val="22"/>
                <w:lang w:eastAsia="lv-LV"/>
              </w:rPr>
              <w:t>Pretendents iekļauj savā piedāvātajā pamatprogrammā sekojošus uzlabojumus (saglabājot visus citus nosacījumus tādā apmērā, kādi tie ir sniegti Pretendenta piedāvājumā visai grupai):</w:t>
            </w:r>
          </w:p>
          <w:p w14:paraId="30960DE9" w14:textId="4A978458" w:rsidR="00ED7D04" w:rsidRPr="00F3109B" w:rsidRDefault="00ED7D04" w:rsidP="00ED7D04">
            <w:pPr>
              <w:pStyle w:val="ListParagraph"/>
              <w:numPr>
                <w:ilvl w:val="0"/>
                <w:numId w:val="42"/>
              </w:numPr>
              <w:rPr>
                <w:b/>
                <w:bCs/>
                <w:color w:val="000000"/>
                <w:sz w:val="22"/>
                <w:szCs w:val="22"/>
                <w:lang w:eastAsia="lv-LV"/>
              </w:rPr>
            </w:pPr>
            <w:r w:rsidRPr="00F3109B">
              <w:rPr>
                <w:b/>
                <w:bCs/>
                <w:color w:val="000000"/>
                <w:sz w:val="22"/>
                <w:szCs w:val="22"/>
                <w:lang w:eastAsia="lv-LV"/>
              </w:rPr>
              <w:t xml:space="preserve">par 5 EUR palielināta piedāvātā </w:t>
            </w:r>
            <w:r w:rsidRPr="00F3109B">
              <w:rPr>
                <w:bCs/>
                <w:color w:val="000000"/>
                <w:sz w:val="22"/>
                <w:szCs w:val="22"/>
                <w:lang w:eastAsia="lv-LV"/>
              </w:rPr>
              <w:t>atlīdzība par pakalpojumiem 3.1, 3.2, 3.3 punktos</w:t>
            </w:r>
            <w:r w:rsidRPr="00F3109B">
              <w:rPr>
                <w:b/>
                <w:bCs/>
                <w:color w:val="000000"/>
                <w:sz w:val="22"/>
                <w:szCs w:val="22"/>
                <w:lang w:eastAsia="lv-LV"/>
              </w:rPr>
              <w:t xml:space="preserve"> </w:t>
            </w:r>
          </w:p>
          <w:p w14:paraId="2D3BF711" w14:textId="77777777" w:rsidR="00ED7D04" w:rsidRPr="00F3109B" w:rsidRDefault="00ED7D04" w:rsidP="00ED7D04">
            <w:pPr>
              <w:pStyle w:val="ListParagraph"/>
              <w:numPr>
                <w:ilvl w:val="0"/>
                <w:numId w:val="42"/>
              </w:numPr>
              <w:rPr>
                <w:b/>
                <w:bCs/>
                <w:color w:val="000000"/>
                <w:sz w:val="22"/>
                <w:szCs w:val="22"/>
                <w:lang w:eastAsia="lv-LV"/>
              </w:rPr>
            </w:pPr>
            <w:r w:rsidRPr="00F3109B">
              <w:rPr>
                <w:b/>
                <w:bCs/>
                <w:color w:val="000000"/>
                <w:sz w:val="22"/>
                <w:szCs w:val="22"/>
                <w:lang w:eastAsia="lv-LV"/>
              </w:rPr>
              <w:t xml:space="preserve">par 5 EUR palielināta piedāvātā </w:t>
            </w:r>
            <w:r w:rsidRPr="00F3109B">
              <w:rPr>
                <w:bCs/>
                <w:color w:val="000000"/>
                <w:sz w:val="22"/>
                <w:szCs w:val="22"/>
                <w:lang w:eastAsia="lv-LV"/>
              </w:rPr>
              <w:t>atlīdzība par pakalpojumiem 3.6 punktā (1. tabula)</w:t>
            </w:r>
          </w:p>
          <w:p w14:paraId="25DE8748" w14:textId="1A6138EB" w:rsidR="00ED7D04" w:rsidRPr="00F3109B" w:rsidRDefault="00ED7D04" w:rsidP="00ED7D04">
            <w:pPr>
              <w:pStyle w:val="ListParagraph"/>
              <w:numPr>
                <w:ilvl w:val="0"/>
                <w:numId w:val="42"/>
              </w:numPr>
              <w:rPr>
                <w:b/>
                <w:bCs/>
                <w:color w:val="000000"/>
                <w:sz w:val="22"/>
                <w:szCs w:val="22"/>
                <w:lang w:eastAsia="lv-LV"/>
              </w:rPr>
            </w:pPr>
            <w:r w:rsidRPr="00F3109B">
              <w:rPr>
                <w:bCs/>
                <w:color w:val="000000"/>
                <w:sz w:val="22"/>
                <w:szCs w:val="22"/>
                <w:lang w:eastAsia="lv-LV"/>
              </w:rPr>
              <w:t>ja pretendents savā pamatprogrammas piedāvājumā (2.tabula) nav iekļāvis papildus vērtējamo analīzi</w:t>
            </w:r>
            <w:r w:rsidRPr="00F3109B">
              <w:rPr>
                <w:b/>
                <w:bCs/>
                <w:color w:val="000000"/>
                <w:sz w:val="22"/>
                <w:szCs w:val="22"/>
                <w:lang w:eastAsia="lv-LV"/>
              </w:rPr>
              <w:t xml:space="preserve"> - </w:t>
            </w:r>
            <w:r w:rsidRPr="00F3109B">
              <w:rPr>
                <w:b/>
                <w:sz w:val="22"/>
                <w:szCs w:val="22"/>
              </w:rPr>
              <w:t>25-OH- vitamīns D (D3+D2) – tad tā ir jāiekļauj šajā, uzlabotajā pamatprogrammā</w:t>
            </w:r>
            <w:r w:rsidRPr="00F3109B">
              <w:rPr>
                <w:b/>
                <w:bCs/>
                <w:color w:val="000000"/>
                <w:sz w:val="22"/>
                <w:szCs w:val="22"/>
                <w:lang w:eastAsia="lv-LV"/>
              </w:rPr>
              <w:t xml:space="preserve"> </w:t>
            </w:r>
          </w:p>
          <w:p w14:paraId="07B092EB" w14:textId="77777777" w:rsidR="00ED7D04" w:rsidRPr="00F3109B" w:rsidRDefault="00ED7D04" w:rsidP="00F96A53">
            <w:pPr>
              <w:pStyle w:val="ListParagraph"/>
              <w:numPr>
                <w:ilvl w:val="0"/>
                <w:numId w:val="42"/>
              </w:numPr>
              <w:rPr>
                <w:b/>
                <w:bCs/>
                <w:color w:val="000000"/>
                <w:sz w:val="22"/>
                <w:szCs w:val="22"/>
                <w:lang w:eastAsia="lv-LV"/>
              </w:rPr>
            </w:pPr>
            <w:r w:rsidRPr="00F3109B">
              <w:rPr>
                <w:b/>
                <w:bCs/>
                <w:color w:val="000000"/>
                <w:sz w:val="22"/>
                <w:szCs w:val="22"/>
                <w:lang w:eastAsia="lv-LV"/>
              </w:rPr>
              <w:t xml:space="preserve">par 7 EUR palielināta piedāvātā </w:t>
            </w:r>
            <w:r w:rsidRPr="00F3109B">
              <w:rPr>
                <w:bCs/>
                <w:color w:val="000000"/>
                <w:sz w:val="22"/>
                <w:szCs w:val="22"/>
                <w:lang w:eastAsia="lv-LV"/>
              </w:rPr>
              <w:t>atlīdzība par pakalpojumiem 3.8 punktā (3.tabula</w:t>
            </w:r>
            <w:r w:rsidR="00F96A53" w:rsidRPr="00F3109B">
              <w:rPr>
                <w:bCs/>
                <w:color w:val="000000"/>
                <w:sz w:val="22"/>
                <w:szCs w:val="22"/>
                <w:lang w:eastAsia="lv-LV"/>
              </w:rPr>
              <w:t>, t.sk. tabula ar papildus vērtējamajiem izmeklējumiem</w:t>
            </w:r>
            <w:r w:rsidRPr="00F3109B">
              <w:rPr>
                <w:bCs/>
                <w:color w:val="000000"/>
                <w:sz w:val="22"/>
                <w:szCs w:val="22"/>
                <w:lang w:eastAsia="lv-LV"/>
              </w:rPr>
              <w:t xml:space="preserve">), un </w:t>
            </w:r>
            <w:r w:rsidRPr="00F3109B">
              <w:rPr>
                <w:b/>
                <w:bCs/>
                <w:color w:val="000000"/>
                <w:sz w:val="22"/>
                <w:szCs w:val="22"/>
                <w:lang w:eastAsia="lv-LV"/>
              </w:rPr>
              <w:t xml:space="preserve">par 10 EUR palielināta </w:t>
            </w:r>
            <w:r w:rsidRPr="00F3109B">
              <w:rPr>
                <w:bCs/>
                <w:color w:val="000000"/>
                <w:sz w:val="22"/>
                <w:szCs w:val="22"/>
                <w:lang w:eastAsia="lv-LV"/>
              </w:rPr>
              <w:t>piedāvātā atlīdzība par pakalpojumi</w:t>
            </w:r>
            <w:r w:rsidR="00F96A53" w:rsidRPr="00F3109B">
              <w:rPr>
                <w:bCs/>
                <w:color w:val="000000"/>
                <w:sz w:val="22"/>
                <w:szCs w:val="22"/>
                <w:lang w:eastAsia="lv-LV"/>
              </w:rPr>
              <w:t>em, kas iekļauti dārgo tehnoloģiju diagnostikas tabulā.</w:t>
            </w:r>
          </w:p>
          <w:p w14:paraId="10E7A551" w14:textId="0D696AF0" w:rsidR="00F96A53" w:rsidRPr="00F3109B" w:rsidRDefault="00F96A53" w:rsidP="00F96A53">
            <w:pPr>
              <w:rPr>
                <w:bCs/>
                <w:color w:val="000000"/>
                <w:sz w:val="22"/>
                <w:szCs w:val="22"/>
                <w:lang w:eastAsia="lv-LV"/>
              </w:rPr>
            </w:pPr>
            <w:r w:rsidRPr="00F3109B">
              <w:rPr>
                <w:bCs/>
                <w:color w:val="000000"/>
                <w:sz w:val="22"/>
                <w:szCs w:val="22"/>
                <w:lang w:eastAsia="lv-LV"/>
              </w:rPr>
              <w:t>Ja pamatprogrammā Pretendents ir iesniedzis 100% apmaksas nosacījumus punktos 3.1, 3.2, 3.3, 3.6, 3.8. tabulās, tad uzlabotajā programmā tie ir jāsaglabā, un par pieļaujamo piemaksu (līdz 75 EUR) programmas komplektā jāiekļauj zobārstniecības pakalpojumi, kā aprakstīti 13.punktā, bet ar 50% apmaksu un 250 EUR kopējo atlīdzību limitu.</w:t>
            </w:r>
          </w:p>
        </w:tc>
        <w:tc>
          <w:tcPr>
            <w:tcW w:w="5840" w:type="dxa"/>
            <w:gridSpan w:val="2"/>
            <w:tcBorders>
              <w:top w:val="single" w:sz="4" w:space="0" w:color="auto"/>
              <w:left w:val="nil"/>
              <w:bottom w:val="single" w:sz="4" w:space="0" w:color="auto"/>
              <w:right w:val="single" w:sz="4" w:space="0" w:color="auto"/>
            </w:tcBorders>
            <w:shd w:val="clear" w:color="auto" w:fill="auto"/>
            <w:vAlign w:val="center"/>
          </w:tcPr>
          <w:p w14:paraId="21BDBC24" w14:textId="77777777" w:rsidR="003064C8" w:rsidRPr="00F3109B" w:rsidRDefault="003064C8" w:rsidP="00251B44">
            <w:pPr>
              <w:ind w:right="34"/>
              <w:jc w:val="both"/>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06E76EE6" w14:textId="15DC994D" w:rsidR="003064C8" w:rsidRPr="00F3109B" w:rsidRDefault="00F96A53" w:rsidP="00251B44">
            <w:pPr>
              <w:jc w:val="center"/>
              <w:rPr>
                <w:lang w:eastAsia="lv-LV"/>
              </w:rPr>
            </w:pPr>
            <w:r w:rsidRPr="00F3109B">
              <w:rPr>
                <w:lang w:eastAsia="lv-LV"/>
              </w:rPr>
              <w:t>Pilnīgi atbilst prasībām. (Nav punktu vērtējuma).</w:t>
            </w:r>
          </w:p>
        </w:tc>
      </w:tr>
      <w:tr w:rsidR="00251B44" w:rsidRPr="00F3109B" w14:paraId="3984F8F6" w14:textId="77777777" w:rsidTr="00E56DF0">
        <w:trPr>
          <w:trHeight w:val="270"/>
        </w:trPr>
        <w:tc>
          <w:tcPr>
            <w:tcW w:w="656" w:type="dxa"/>
            <w:tcBorders>
              <w:top w:val="nil"/>
              <w:left w:val="nil"/>
              <w:bottom w:val="nil"/>
              <w:right w:val="nil"/>
            </w:tcBorders>
            <w:shd w:val="clear" w:color="auto" w:fill="auto"/>
            <w:vAlign w:val="center"/>
            <w:hideMark/>
          </w:tcPr>
          <w:p w14:paraId="29E0833C" w14:textId="47E779BD" w:rsidR="00251B44" w:rsidRPr="00F3109B" w:rsidRDefault="00251B44" w:rsidP="00251B44">
            <w:pPr>
              <w:rPr>
                <w:color w:val="000000"/>
                <w:sz w:val="22"/>
                <w:szCs w:val="22"/>
                <w:lang w:eastAsia="lv-LV"/>
              </w:rPr>
            </w:pPr>
          </w:p>
        </w:tc>
        <w:tc>
          <w:tcPr>
            <w:tcW w:w="4555" w:type="dxa"/>
            <w:tcBorders>
              <w:top w:val="nil"/>
              <w:left w:val="nil"/>
              <w:bottom w:val="nil"/>
              <w:right w:val="nil"/>
            </w:tcBorders>
            <w:shd w:val="clear" w:color="auto" w:fill="auto"/>
            <w:vAlign w:val="center"/>
            <w:hideMark/>
          </w:tcPr>
          <w:p w14:paraId="25176A97" w14:textId="77777777" w:rsidR="00251B44" w:rsidRPr="00F3109B" w:rsidRDefault="00251B44" w:rsidP="00251B44">
            <w:pPr>
              <w:rPr>
                <w:b/>
                <w:bCs/>
                <w:color w:val="000000"/>
                <w:sz w:val="22"/>
                <w:szCs w:val="22"/>
                <w:lang w:eastAsia="lv-LV"/>
              </w:rPr>
            </w:pPr>
            <w:r w:rsidRPr="00F3109B">
              <w:rPr>
                <w:b/>
                <w:bCs/>
                <w:color w:val="000000"/>
                <w:sz w:val="22"/>
                <w:szCs w:val="22"/>
                <w:lang w:eastAsia="lv-LV"/>
              </w:rPr>
              <w:t>Kopā</w:t>
            </w:r>
          </w:p>
        </w:tc>
        <w:tc>
          <w:tcPr>
            <w:tcW w:w="2552" w:type="dxa"/>
            <w:tcBorders>
              <w:top w:val="nil"/>
              <w:left w:val="nil"/>
              <w:bottom w:val="nil"/>
              <w:right w:val="nil"/>
            </w:tcBorders>
            <w:shd w:val="clear" w:color="auto" w:fill="auto"/>
            <w:vAlign w:val="center"/>
            <w:hideMark/>
          </w:tcPr>
          <w:p w14:paraId="0E60FBE0" w14:textId="77777777" w:rsidR="00251B44" w:rsidRPr="00F3109B" w:rsidRDefault="00251B44" w:rsidP="00251B44">
            <w:pPr>
              <w:rPr>
                <w:b/>
                <w:bCs/>
                <w:color w:val="000000"/>
                <w:sz w:val="22"/>
                <w:szCs w:val="22"/>
                <w:lang w:eastAsia="lv-LV"/>
              </w:rPr>
            </w:pPr>
          </w:p>
        </w:tc>
        <w:tc>
          <w:tcPr>
            <w:tcW w:w="1984" w:type="dxa"/>
            <w:tcBorders>
              <w:top w:val="single" w:sz="4" w:space="0" w:color="auto"/>
              <w:left w:val="nil"/>
              <w:bottom w:val="nil"/>
              <w:right w:val="nil"/>
            </w:tcBorders>
            <w:shd w:val="clear" w:color="auto" w:fill="auto"/>
            <w:vAlign w:val="center"/>
            <w:hideMark/>
          </w:tcPr>
          <w:p w14:paraId="39AB6BC2" w14:textId="77777777" w:rsidR="00251B44" w:rsidRPr="00F3109B" w:rsidRDefault="00251B44" w:rsidP="00251B44">
            <w:pPr>
              <w:rPr>
                <w:sz w:val="22"/>
                <w:szCs w:val="22"/>
                <w:lang w:eastAsia="lv-LV"/>
              </w:rPr>
            </w:pPr>
          </w:p>
        </w:tc>
        <w:tc>
          <w:tcPr>
            <w:tcW w:w="3856" w:type="dxa"/>
            <w:tcBorders>
              <w:top w:val="single" w:sz="4" w:space="0" w:color="auto"/>
              <w:left w:val="nil"/>
              <w:bottom w:val="nil"/>
              <w:right w:val="nil"/>
            </w:tcBorders>
            <w:shd w:val="clear" w:color="auto" w:fill="auto"/>
            <w:vAlign w:val="center"/>
            <w:hideMark/>
          </w:tcPr>
          <w:p w14:paraId="0051D1D7" w14:textId="77777777" w:rsidR="00251B44" w:rsidRPr="00F3109B" w:rsidRDefault="00251B44" w:rsidP="00251B44">
            <w:pPr>
              <w:rPr>
                <w:sz w:val="22"/>
                <w:szCs w:val="22"/>
                <w:lang w:eastAsia="lv-LV"/>
              </w:rPr>
            </w:pPr>
          </w:p>
        </w:tc>
        <w:tc>
          <w:tcPr>
            <w:tcW w:w="964" w:type="dxa"/>
            <w:tcBorders>
              <w:top w:val="single" w:sz="4" w:space="0" w:color="auto"/>
              <w:left w:val="nil"/>
              <w:bottom w:val="nil"/>
              <w:right w:val="nil"/>
            </w:tcBorders>
            <w:shd w:val="clear" w:color="auto" w:fill="auto"/>
            <w:vAlign w:val="center"/>
            <w:hideMark/>
          </w:tcPr>
          <w:p w14:paraId="5DEBC8D8" w14:textId="77777777" w:rsidR="00251B44" w:rsidRPr="00F3109B" w:rsidRDefault="00251B44" w:rsidP="00251B44">
            <w:pPr>
              <w:jc w:val="center"/>
              <w:rPr>
                <w:b/>
                <w:bCs/>
                <w:color w:val="000000"/>
                <w:sz w:val="22"/>
                <w:szCs w:val="22"/>
                <w:lang w:eastAsia="lv-LV"/>
              </w:rPr>
            </w:pPr>
            <w:r w:rsidRPr="00F3109B">
              <w:rPr>
                <w:b/>
                <w:bCs/>
                <w:color w:val="000000"/>
                <w:sz w:val="22"/>
                <w:szCs w:val="22"/>
                <w:lang w:eastAsia="lv-LV"/>
              </w:rPr>
              <w:t>100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6587"/>
        <w:gridCol w:w="488"/>
        <w:gridCol w:w="2301"/>
        <w:gridCol w:w="1367"/>
        <w:gridCol w:w="2212"/>
        <w:gridCol w:w="488"/>
      </w:tblGrid>
      <w:tr w:rsidR="00E238E6" w:rsidRPr="00F3109B" w14:paraId="3AD92535" w14:textId="77777777" w:rsidTr="00E56DF0">
        <w:trPr>
          <w:trHeight w:val="345"/>
        </w:trPr>
        <w:tc>
          <w:tcPr>
            <w:tcW w:w="505" w:type="dxa"/>
            <w:hideMark/>
          </w:tcPr>
          <w:p w14:paraId="3959FB19" w14:textId="77777777" w:rsidR="00E238E6" w:rsidRPr="00F3109B" w:rsidRDefault="00E238E6" w:rsidP="00E56DF0">
            <w:pPr>
              <w:rPr>
                <w:sz w:val="22"/>
                <w:szCs w:val="22"/>
              </w:rPr>
            </w:pPr>
          </w:p>
        </w:tc>
        <w:tc>
          <w:tcPr>
            <w:tcW w:w="13443" w:type="dxa"/>
            <w:gridSpan w:val="6"/>
            <w:hideMark/>
          </w:tcPr>
          <w:p w14:paraId="4C02D2DC" w14:textId="77777777" w:rsidR="00E238E6" w:rsidRPr="00F3109B" w:rsidRDefault="00E238E6" w:rsidP="00E56DF0">
            <w:pPr>
              <w:rPr>
                <w:sz w:val="22"/>
                <w:szCs w:val="22"/>
              </w:rPr>
            </w:pPr>
          </w:p>
          <w:p w14:paraId="23602787" w14:textId="77777777" w:rsidR="00E238E6" w:rsidRPr="00F3109B" w:rsidRDefault="00E238E6" w:rsidP="00E56DF0">
            <w:pPr>
              <w:rPr>
                <w:sz w:val="22"/>
                <w:szCs w:val="22"/>
              </w:rPr>
            </w:pPr>
            <w:r w:rsidRPr="00F3109B">
              <w:rPr>
                <w:sz w:val="22"/>
                <w:szCs w:val="22"/>
              </w:rPr>
              <w:t>Par saimnieciski visizdevīgāko piedāvājumu tiks atzīts piedāvājums, kas iegūs augstāko kopējo punktu skaitu saskaņā ar piedāvājumu vērtēšanas kritērijiem.</w:t>
            </w:r>
          </w:p>
        </w:tc>
      </w:tr>
      <w:tr w:rsidR="00E238E6" w:rsidRPr="00F3109B" w14:paraId="4D81FC50" w14:textId="77777777" w:rsidTr="00E56DF0">
        <w:trPr>
          <w:trHeight w:val="270"/>
        </w:trPr>
        <w:tc>
          <w:tcPr>
            <w:tcW w:w="505" w:type="dxa"/>
            <w:hideMark/>
          </w:tcPr>
          <w:p w14:paraId="377540D0" w14:textId="77777777" w:rsidR="00E238E6" w:rsidRPr="00F3109B" w:rsidRDefault="00E238E6" w:rsidP="00E56DF0">
            <w:pPr>
              <w:rPr>
                <w:sz w:val="22"/>
                <w:szCs w:val="22"/>
              </w:rPr>
            </w:pPr>
          </w:p>
        </w:tc>
        <w:tc>
          <w:tcPr>
            <w:tcW w:w="6587" w:type="dxa"/>
            <w:hideMark/>
          </w:tcPr>
          <w:p w14:paraId="28444E3F" w14:textId="77777777" w:rsidR="00E238E6" w:rsidRPr="00F3109B" w:rsidRDefault="00E238E6" w:rsidP="00E56DF0">
            <w:pPr>
              <w:rPr>
                <w:sz w:val="22"/>
                <w:szCs w:val="22"/>
              </w:rPr>
            </w:pPr>
          </w:p>
          <w:p w14:paraId="5F7A82D4" w14:textId="77777777" w:rsidR="00E238E6" w:rsidRPr="00F3109B" w:rsidRDefault="00E238E6" w:rsidP="00E56DF0">
            <w:pPr>
              <w:rPr>
                <w:sz w:val="22"/>
                <w:szCs w:val="22"/>
              </w:rPr>
            </w:pPr>
          </w:p>
        </w:tc>
        <w:tc>
          <w:tcPr>
            <w:tcW w:w="2789" w:type="dxa"/>
            <w:gridSpan w:val="2"/>
            <w:hideMark/>
          </w:tcPr>
          <w:p w14:paraId="79F9E4D7" w14:textId="77777777" w:rsidR="00E238E6" w:rsidRPr="00F3109B" w:rsidRDefault="00E238E6" w:rsidP="00E56DF0">
            <w:pPr>
              <w:rPr>
                <w:sz w:val="22"/>
                <w:szCs w:val="22"/>
              </w:rPr>
            </w:pPr>
          </w:p>
        </w:tc>
        <w:tc>
          <w:tcPr>
            <w:tcW w:w="1367" w:type="dxa"/>
            <w:hideMark/>
          </w:tcPr>
          <w:p w14:paraId="02CD068B" w14:textId="77777777" w:rsidR="00E238E6" w:rsidRPr="00F3109B" w:rsidRDefault="00E238E6" w:rsidP="00E56DF0">
            <w:pPr>
              <w:rPr>
                <w:sz w:val="22"/>
                <w:szCs w:val="22"/>
              </w:rPr>
            </w:pPr>
          </w:p>
        </w:tc>
        <w:tc>
          <w:tcPr>
            <w:tcW w:w="2212" w:type="dxa"/>
            <w:hideMark/>
          </w:tcPr>
          <w:p w14:paraId="0E80AE7B" w14:textId="77777777" w:rsidR="00E238E6" w:rsidRPr="00F3109B" w:rsidRDefault="00E238E6" w:rsidP="00E56DF0">
            <w:pPr>
              <w:rPr>
                <w:sz w:val="22"/>
                <w:szCs w:val="22"/>
              </w:rPr>
            </w:pPr>
          </w:p>
        </w:tc>
        <w:tc>
          <w:tcPr>
            <w:tcW w:w="488" w:type="dxa"/>
            <w:hideMark/>
          </w:tcPr>
          <w:p w14:paraId="79B27010" w14:textId="77777777" w:rsidR="00E238E6" w:rsidRPr="00F3109B" w:rsidRDefault="00E238E6" w:rsidP="00E56DF0">
            <w:pPr>
              <w:rPr>
                <w:sz w:val="22"/>
                <w:szCs w:val="22"/>
              </w:rPr>
            </w:pPr>
          </w:p>
        </w:tc>
      </w:tr>
      <w:tr w:rsidR="00E238E6" w:rsidRPr="00F3109B" w14:paraId="64F75421" w14:textId="77777777" w:rsidTr="00E56DF0">
        <w:trPr>
          <w:trHeight w:val="270"/>
        </w:trPr>
        <w:tc>
          <w:tcPr>
            <w:tcW w:w="505" w:type="dxa"/>
            <w:hideMark/>
          </w:tcPr>
          <w:p w14:paraId="0EB9757D" w14:textId="77777777" w:rsidR="00E238E6" w:rsidRPr="00F3109B" w:rsidRDefault="00E238E6" w:rsidP="00E56DF0">
            <w:pPr>
              <w:rPr>
                <w:sz w:val="22"/>
                <w:szCs w:val="22"/>
              </w:rPr>
            </w:pPr>
          </w:p>
        </w:tc>
        <w:tc>
          <w:tcPr>
            <w:tcW w:w="13443" w:type="dxa"/>
            <w:gridSpan w:val="6"/>
            <w:hideMark/>
          </w:tcPr>
          <w:p w14:paraId="7BDCE983" w14:textId="77777777" w:rsidR="00E238E6" w:rsidRPr="00F3109B" w:rsidRDefault="00E238E6" w:rsidP="00E56DF0">
            <w:pPr>
              <w:rPr>
                <w:b/>
                <w:bCs/>
                <w:sz w:val="22"/>
                <w:szCs w:val="22"/>
              </w:rPr>
            </w:pPr>
            <w:r w:rsidRPr="00F3109B">
              <w:rPr>
                <w:b/>
                <w:bCs/>
                <w:sz w:val="22"/>
                <w:szCs w:val="22"/>
              </w:rPr>
              <w:t>TEHNISKAJAM – FINANŠU PIEDĀVĀJUMAM PIEVIENOJAMĀ INFORMĀCIJA</w:t>
            </w:r>
          </w:p>
        </w:tc>
      </w:tr>
      <w:tr w:rsidR="00E238E6" w:rsidRPr="00F3109B" w14:paraId="14F7638D" w14:textId="77777777" w:rsidTr="00E56DF0">
        <w:trPr>
          <w:trHeight w:val="780"/>
        </w:trPr>
        <w:tc>
          <w:tcPr>
            <w:tcW w:w="505" w:type="dxa"/>
            <w:hideMark/>
          </w:tcPr>
          <w:p w14:paraId="7F635478" w14:textId="77777777" w:rsidR="00E238E6" w:rsidRPr="00F3109B" w:rsidRDefault="00E238E6" w:rsidP="00E56DF0">
            <w:pPr>
              <w:rPr>
                <w:sz w:val="22"/>
                <w:szCs w:val="22"/>
              </w:rPr>
            </w:pPr>
            <w:r w:rsidRPr="00F3109B">
              <w:rPr>
                <w:sz w:val="22"/>
                <w:szCs w:val="22"/>
              </w:rPr>
              <w:t>1.</w:t>
            </w:r>
          </w:p>
        </w:tc>
        <w:tc>
          <w:tcPr>
            <w:tcW w:w="13443" w:type="dxa"/>
            <w:gridSpan w:val="6"/>
            <w:hideMark/>
          </w:tcPr>
          <w:p w14:paraId="20AC81AC" w14:textId="77777777" w:rsidR="00E238E6" w:rsidRPr="00F3109B" w:rsidRDefault="00E238E6" w:rsidP="00E56DF0">
            <w:pPr>
              <w:rPr>
                <w:sz w:val="22"/>
                <w:szCs w:val="22"/>
              </w:rPr>
            </w:pPr>
            <w:r w:rsidRPr="00F3109B">
              <w:rPr>
                <w:sz w:val="22"/>
                <w:szCs w:val="22"/>
              </w:rPr>
              <w:t>Veselības apdrošināšanas programmas un papildprogrammu apraksti un skaidri atšifrētām apdrošinājuma summām, limitiem, apakšlimitiem, ierobežojumiem, izņēmumiem, pakalpojumu skaitu vai kopsummu mēnesī, pakalpojumu klāstu un atlaižu lielumu attiecīgajiem pakalpojumiem, cenrāži, kā arī cita būtiska informācija, kas raksturo Pretendenta piedāvājumu;</w:t>
            </w:r>
          </w:p>
        </w:tc>
      </w:tr>
      <w:tr w:rsidR="00E238E6" w:rsidRPr="00F3109B" w14:paraId="59C8C08B" w14:textId="77777777" w:rsidTr="00E56DF0">
        <w:trPr>
          <w:trHeight w:val="270"/>
        </w:trPr>
        <w:tc>
          <w:tcPr>
            <w:tcW w:w="505" w:type="dxa"/>
            <w:hideMark/>
          </w:tcPr>
          <w:p w14:paraId="71B2D74F" w14:textId="77777777" w:rsidR="00E238E6" w:rsidRPr="00F3109B" w:rsidRDefault="00E238E6" w:rsidP="00E56DF0">
            <w:pPr>
              <w:rPr>
                <w:sz w:val="22"/>
                <w:szCs w:val="22"/>
              </w:rPr>
            </w:pPr>
            <w:r w:rsidRPr="00F3109B">
              <w:rPr>
                <w:sz w:val="22"/>
                <w:szCs w:val="22"/>
              </w:rPr>
              <w:t>2.</w:t>
            </w:r>
          </w:p>
        </w:tc>
        <w:tc>
          <w:tcPr>
            <w:tcW w:w="13443" w:type="dxa"/>
            <w:gridSpan w:val="6"/>
            <w:hideMark/>
          </w:tcPr>
          <w:p w14:paraId="74FAEFA7" w14:textId="77777777" w:rsidR="00E238E6" w:rsidRPr="00F3109B" w:rsidRDefault="00E238E6" w:rsidP="00E56DF0">
            <w:pPr>
              <w:rPr>
                <w:sz w:val="22"/>
                <w:szCs w:val="22"/>
              </w:rPr>
            </w:pPr>
            <w:r w:rsidRPr="00F3109B">
              <w:rPr>
                <w:sz w:val="22"/>
                <w:szCs w:val="22"/>
              </w:rPr>
              <w:t>Cenrādis, saskaņā, ar kuru atmaksās pakalpojumus nelīgumiestādēs;</w:t>
            </w:r>
          </w:p>
        </w:tc>
      </w:tr>
      <w:tr w:rsidR="00E238E6" w:rsidRPr="00F3109B" w14:paraId="1BA13A50" w14:textId="77777777" w:rsidTr="00E56DF0">
        <w:trPr>
          <w:trHeight w:val="270"/>
        </w:trPr>
        <w:tc>
          <w:tcPr>
            <w:tcW w:w="505" w:type="dxa"/>
            <w:hideMark/>
          </w:tcPr>
          <w:p w14:paraId="058F7D79" w14:textId="77777777" w:rsidR="00E238E6" w:rsidRPr="00F3109B" w:rsidRDefault="00E238E6" w:rsidP="00E56DF0">
            <w:pPr>
              <w:rPr>
                <w:sz w:val="22"/>
                <w:szCs w:val="22"/>
              </w:rPr>
            </w:pPr>
            <w:r w:rsidRPr="00F3109B">
              <w:rPr>
                <w:sz w:val="22"/>
                <w:szCs w:val="22"/>
              </w:rPr>
              <w:t>3.</w:t>
            </w:r>
          </w:p>
        </w:tc>
        <w:tc>
          <w:tcPr>
            <w:tcW w:w="13443" w:type="dxa"/>
            <w:gridSpan w:val="6"/>
            <w:hideMark/>
          </w:tcPr>
          <w:p w14:paraId="6CCD50CA" w14:textId="77777777" w:rsidR="00E238E6" w:rsidRPr="00F3109B" w:rsidRDefault="00E238E6" w:rsidP="00E56DF0">
            <w:pPr>
              <w:rPr>
                <w:sz w:val="22"/>
                <w:szCs w:val="22"/>
              </w:rPr>
            </w:pPr>
            <w:r w:rsidRPr="00F3109B">
              <w:rPr>
                <w:sz w:val="22"/>
                <w:szCs w:val="22"/>
              </w:rPr>
              <w:t>Visu to pakalpojumu un izņēmumu saraksts, kurus Pretendents neapmaksās un kādos gadījumos  Pretendents neizmaksās atlīdzību;</w:t>
            </w:r>
          </w:p>
        </w:tc>
      </w:tr>
      <w:tr w:rsidR="00E238E6" w:rsidRPr="00F3109B" w14:paraId="3B97779D" w14:textId="77777777" w:rsidTr="00E56DF0">
        <w:trPr>
          <w:trHeight w:val="270"/>
        </w:trPr>
        <w:tc>
          <w:tcPr>
            <w:tcW w:w="505" w:type="dxa"/>
            <w:hideMark/>
          </w:tcPr>
          <w:p w14:paraId="1346DC51" w14:textId="77777777" w:rsidR="00E238E6" w:rsidRPr="00F3109B" w:rsidRDefault="00E238E6" w:rsidP="00E56DF0">
            <w:pPr>
              <w:rPr>
                <w:sz w:val="22"/>
                <w:szCs w:val="22"/>
              </w:rPr>
            </w:pPr>
            <w:r w:rsidRPr="00F3109B">
              <w:rPr>
                <w:sz w:val="22"/>
                <w:szCs w:val="22"/>
              </w:rPr>
              <w:lastRenderedPageBreak/>
              <w:t>4.</w:t>
            </w:r>
          </w:p>
        </w:tc>
        <w:tc>
          <w:tcPr>
            <w:tcW w:w="13443" w:type="dxa"/>
            <w:gridSpan w:val="6"/>
            <w:hideMark/>
          </w:tcPr>
          <w:p w14:paraId="207ECD52" w14:textId="77777777" w:rsidR="00E238E6" w:rsidRPr="00F3109B" w:rsidRDefault="00E238E6" w:rsidP="00E56DF0">
            <w:pPr>
              <w:rPr>
                <w:sz w:val="22"/>
                <w:szCs w:val="22"/>
              </w:rPr>
            </w:pPr>
            <w:r w:rsidRPr="00F3109B">
              <w:rPr>
                <w:sz w:val="22"/>
                <w:szCs w:val="22"/>
              </w:rPr>
              <w:t>Piedāvātajam pakalpojumam atbilstošie un spēkā esošie veselības apdrošināšanas noteikumi;</w:t>
            </w:r>
          </w:p>
        </w:tc>
      </w:tr>
      <w:tr w:rsidR="00E238E6" w:rsidRPr="00F3109B" w14:paraId="39F14E94" w14:textId="77777777" w:rsidTr="00E56DF0">
        <w:trPr>
          <w:trHeight w:val="270"/>
        </w:trPr>
        <w:tc>
          <w:tcPr>
            <w:tcW w:w="505" w:type="dxa"/>
            <w:hideMark/>
          </w:tcPr>
          <w:p w14:paraId="3CD49E0C" w14:textId="77777777" w:rsidR="00E238E6" w:rsidRPr="00F3109B" w:rsidRDefault="00E238E6" w:rsidP="00E56DF0">
            <w:pPr>
              <w:rPr>
                <w:sz w:val="22"/>
                <w:szCs w:val="22"/>
              </w:rPr>
            </w:pPr>
            <w:r w:rsidRPr="00F3109B">
              <w:rPr>
                <w:sz w:val="22"/>
                <w:szCs w:val="22"/>
              </w:rPr>
              <w:t>5.</w:t>
            </w:r>
          </w:p>
        </w:tc>
        <w:tc>
          <w:tcPr>
            <w:tcW w:w="13443" w:type="dxa"/>
            <w:gridSpan w:val="6"/>
            <w:hideMark/>
          </w:tcPr>
          <w:p w14:paraId="43C00E4C" w14:textId="77777777" w:rsidR="00E238E6" w:rsidRPr="00F3109B" w:rsidRDefault="00E238E6" w:rsidP="00E56DF0">
            <w:pPr>
              <w:rPr>
                <w:sz w:val="22"/>
                <w:szCs w:val="22"/>
              </w:rPr>
            </w:pPr>
            <w:r w:rsidRPr="00F3109B">
              <w:rPr>
                <w:sz w:val="22"/>
                <w:szCs w:val="22"/>
              </w:rPr>
              <w:t>Elektroniskās vietnes adrese, kur ir pieejams aktuālais līgumiestāžu saraksts, kas attiecas uz piedāvāto apdrošināšanas programmu un papildprogrammām;</w:t>
            </w:r>
          </w:p>
        </w:tc>
      </w:tr>
      <w:tr w:rsidR="00E238E6" w:rsidRPr="00F3109B" w14:paraId="567E57AA" w14:textId="77777777" w:rsidTr="00E56DF0">
        <w:trPr>
          <w:trHeight w:val="270"/>
        </w:trPr>
        <w:tc>
          <w:tcPr>
            <w:tcW w:w="505" w:type="dxa"/>
            <w:hideMark/>
          </w:tcPr>
          <w:p w14:paraId="79605CDA" w14:textId="77777777" w:rsidR="00E238E6" w:rsidRPr="00F3109B" w:rsidRDefault="00E238E6" w:rsidP="00E56DF0">
            <w:pPr>
              <w:rPr>
                <w:sz w:val="22"/>
                <w:szCs w:val="22"/>
              </w:rPr>
            </w:pPr>
            <w:r w:rsidRPr="00F3109B">
              <w:rPr>
                <w:sz w:val="22"/>
                <w:szCs w:val="22"/>
              </w:rPr>
              <w:t>6.</w:t>
            </w:r>
          </w:p>
        </w:tc>
        <w:tc>
          <w:tcPr>
            <w:tcW w:w="13443" w:type="dxa"/>
            <w:gridSpan w:val="6"/>
            <w:hideMark/>
          </w:tcPr>
          <w:p w14:paraId="00D71647" w14:textId="77777777" w:rsidR="00E238E6" w:rsidRPr="00F3109B" w:rsidRDefault="00E238E6" w:rsidP="00E56DF0">
            <w:pPr>
              <w:rPr>
                <w:sz w:val="22"/>
                <w:szCs w:val="22"/>
              </w:rPr>
            </w:pPr>
            <w:r w:rsidRPr="00F3109B">
              <w:rPr>
                <w:sz w:val="22"/>
                <w:szCs w:val="22"/>
              </w:rPr>
              <w:t>Ārstniecisko pakalpojumu apmaksas kārtība;</w:t>
            </w:r>
          </w:p>
        </w:tc>
      </w:tr>
      <w:tr w:rsidR="00E238E6" w:rsidRPr="00F3109B" w14:paraId="2863A0A7" w14:textId="77777777" w:rsidTr="00E56DF0">
        <w:trPr>
          <w:trHeight w:val="510"/>
        </w:trPr>
        <w:tc>
          <w:tcPr>
            <w:tcW w:w="505" w:type="dxa"/>
            <w:hideMark/>
          </w:tcPr>
          <w:p w14:paraId="47F6059A" w14:textId="77777777" w:rsidR="00E238E6" w:rsidRPr="00F3109B" w:rsidRDefault="00E238E6" w:rsidP="00E56DF0">
            <w:pPr>
              <w:rPr>
                <w:sz w:val="22"/>
                <w:szCs w:val="22"/>
              </w:rPr>
            </w:pPr>
            <w:r w:rsidRPr="00F3109B">
              <w:rPr>
                <w:sz w:val="22"/>
                <w:szCs w:val="22"/>
              </w:rPr>
              <w:t>7.</w:t>
            </w:r>
          </w:p>
        </w:tc>
        <w:tc>
          <w:tcPr>
            <w:tcW w:w="13443" w:type="dxa"/>
            <w:gridSpan w:val="6"/>
            <w:hideMark/>
          </w:tcPr>
          <w:p w14:paraId="4441B904" w14:textId="77777777" w:rsidR="00E238E6" w:rsidRPr="00F3109B" w:rsidRDefault="00E238E6" w:rsidP="00E56DF0">
            <w:pPr>
              <w:rPr>
                <w:sz w:val="22"/>
                <w:szCs w:val="22"/>
              </w:rPr>
            </w:pPr>
            <w:r w:rsidRPr="00F3109B">
              <w:rPr>
                <w:sz w:val="22"/>
                <w:szCs w:val="22"/>
              </w:rPr>
              <w:t>Atlīdzību pieteikumu iesniegšanas kārtība, termiņi un atlīdzību izmaksas kārtība un iesniedzamie dokumenti, kā arī apstrādei un izmaksai noteiktais laiks, dokumentu papildināšanai pieļaujamais termiņš.</w:t>
            </w:r>
          </w:p>
        </w:tc>
      </w:tr>
      <w:tr w:rsidR="00E238E6" w:rsidRPr="00F3109B" w14:paraId="65032862" w14:textId="77777777" w:rsidTr="00E56DF0">
        <w:trPr>
          <w:trHeight w:val="270"/>
        </w:trPr>
        <w:tc>
          <w:tcPr>
            <w:tcW w:w="505" w:type="dxa"/>
            <w:hideMark/>
          </w:tcPr>
          <w:p w14:paraId="1116E41D" w14:textId="77777777" w:rsidR="00E238E6" w:rsidRPr="00F3109B" w:rsidRDefault="00E238E6" w:rsidP="00E56DF0">
            <w:pPr>
              <w:rPr>
                <w:sz w:val="22"/>
                <w:szCs w:val="22"/>
              </w:rPr>
            </w:pPr>
            <w:r w:rsidRPr="00F3109B">
              <w:rPr>
                <w:sz w:val="22"/>
                <w:szCs w:val="22"/>
              </w:rPr>
              <w:t>8.</w:t>
            </w:r>
          </w:p>
        </w:tc>
        <w:tc>
          <w:tcPr>
            <w:tcW w:w="13443" w:type="dxa"/>
            <w:gridSpan w:val="6"/>
            <w:hideMark/>
          </w:tcPr>
          <w:p w14:paraId="3639DDEA" w14:textId="1509ACBD" w:rsidR="00E238E6" w:rsidRPr="00F3109B" w:rsidRDefault="00BA60ED" w:rsidP="00E56DF0">
            <w:pPr>
              <w:rPr>
                <w:sz w:val="22"/>
                <w:szCs w:val="22"/>
              </w:rPr>
            </w:pPr>
            <w:r w:rsidRPr="00F3109B">
              <w:rPr>
                <w:sz w:val="22"/>
                <w:szCs w:val="22"/>
              </w:rPr>
              <w:t>Operāciju, stacionār</w:t>
            </w:r>
            <w:r w:rsidR="00E238E6" w:rsidRPr="00F3109B">
              <w:rPr>
                <w:sz w:val="22"/>
                <w:szCs w:val="22"/>
              </w:rPr>
              <w:t>ās ārstēšanas vai citu pakalpojumu saskaņošanas kārtība;</w:t>
            </w:r>
          </w:p>
        </w:tc>
      </w:tr>
      <w:tr w:rsidR="00E238E6" w:rsidRPr="00F3109B" w14:paraId="3EFDD7D1" w14:textId="77777777" w:rsidTr="00E56DF0">
        <w:trPr>
          <w:trHeight w:val="270"/>
        </w:trPr>
        <w:tc>
          <w:tcPr>
            <w:tcW w:w="505" w:type="dxa"/>
            <w:hideMark/>
          </w:tcPr>
          <w:p w14:paraId="4531114A" w14:textId="77777777" w:rsidR="00E238E6" w:rsidRPr="00F3109B" w:rsidRDefault="00E238E6" w:rsidP="00E56DF0">
            <w:pPr>
              <w:rPr>
                <w:sz w:val="22"/>
                <w:szCs w:val="22"/>
              </w:rPr>
            </w:pPr>
            <w:r w:rsidRPr="00F3109B">
              <w:rPr>
                <w:sz w:val="22"/>
                <w:szCs w:val="22"/>
              </w:rPr>
              <w:t>9.</w:t>
            </w:r>
          </w:p>
        </w:tc>
        <w:tc>
          <w:tcPr>
            <w:tcW w:w="13443" w:type="dxa"/>
            <w:gridSpan w:val="6"/>
            <w:hideMark/>
          </w:tcPr>
          <w:p w14:paraId="06712DFC" w14:textId="77777777" w:rsidR="00E238E6" w:rsidRPr="00F3109B" w:rsidRDefault="00E238E6" w:rsidP="00E56DF0">
            <w:pPr>
              <w:rPr>
                <w:sz w:val="22"/>
                <w:szCs w:val="22"/>
              </w:rPr>
            </w:pPr>
            <w:r w:rsidRPr="00F3109B">
              <w:rPr>
                <w:sz w:val="22"/>
                <w:szCs w:val="22"/>
              </w:rPr>
              <w:t xml:space="preserve">Apdrošināto personu iekļaušanas un izslēgšanas kārtība darbiniekiem, radiniekiem un darbiniekiem, kas daļēji maksā no personīgajiem līdzekļiem; </w:t>
            </w:r>
          </w:p>
        </w:tc>
      </w:tr>
      <w:tr w:rsidR="00E238E6" w:rsidRPr="00F3109B" w14:paraId="6F9990CD" w14:textId="77777777" w:rsidTr="00E56DF0">
        <w:trPr>
          <w:trHeight w:val="270"/>
        </w:trPr>
        <w:tc>
          <w:tcPr>
            <w:tcW w:w="505" w:type="dxa"/>
            <w:hideMark/>
          </w:tcPr>
          <w:p w14:paraId="2B4D3A67" w14:textId="77777777" w:rsidR="00E238E6" w:rsidRPr="00F3109B" w:rsidRDefault="00E238E6" w:rsidP="00E56DF0">
            <w:pPr>
              <w:rPr>
                <w:sz w:val="22"/>
                <w:szCs w:val="22"/>
              </w:rPr>
            </w:pPr>
            <w:r w:rsidRPr="00F3109B">
              <w:rPr>
                <w:sz w:val="22"/>
                <w:szCs w:val="22"/>
              </w:rPr>
              <w:t>10.</w:t>
            </w:r>
          </w:p>
        </w:tc>
        <w:tc>
          <w:tcPr>
            <w:tcW w:w="13443" w:type="dxa"/>
            <w:gridSpan w:val="6"/>
            <w:hideMark/>
          </w:tcPr>
          <w:p w14:paraId="4CC65437" w14:textId="77777777" w:rsidR="00E238E6" w:rsidRPr="00F3109B" w:rsidRDefault="00E238E6" w:rsidP="00E56DF0">
            <w:pPr>
              <w:rPr>
                <w:sz w:val="22"/>
                <w:szCs w:val="22"/>
              </w:rPr>
            </w:pPr>
            <w:r w:rsidRPr="00F3109B">
              <w:rPr>
                <w:sz w:val="22"/>
                <w:szCs w:val="22"/>
              </w:rPr>
              <w:t>Cita apdrošināšanas produktu raksturojoša informācija.</w:t>
            </w:r>
          </w:p>
        </w:tc>
      </w:tr>
      <w:tr w:rsidR="00E238E6" w:rsidRPr="00F3109B" w14:paraId="673028D7" w14:textId="77777777" w:rsidTr="00E56DF0">
        <w:trPr>
          <w:trHeight w:val="270"/>
        </w:trPr>
        <w:tc>
          <w:tcPr>
            <w:tcW w:w="505" w:type="dxa"/>
            <w:hideMark/>
          </w:tcPr>
          <w:p w14:paraId="71550BF8" w14:textId="77777777" w:rsidR="00E238E6" w:rsidRPr="00F3109B" w:rsidRDefault="00E238E6" w:rsidP="00E56DF0">
            <w:pPr>
              <w:rPr>
                <w:sz w:val="22"/>
                <w:szCs w:val="22"/>
              </w:rPr>
            </w:pPr>
            <w:r w:rsidRPr="00F3109B">
              <w:rPr>
                <w:sz w:val="22"/>
                <w:szCs w:val="22"/>
              </w:rPr>
              <w:t>11.</w:t>
            </w:r>
          </w:p>
        </w:tc>
        <w:tc>
          <w:tcPr>
            <w:tcW w:w="13443" w:type="dxa"/>
            <w:gridSpan w:val="6"/>
            <w:hideMark/>
          </w:tcPr>
          <w:p w14:paraId="66B920E7" w14:textId="77777777" w:rsidR="00E238E6" w:rsidRPr="00F3109B" w:rsidRDefault="00E238E6" w:rsidP="00E56DF0">
            <w:pPr>
              <w:rPr>
                <w:sz w:val="22"/>
                <w:szCs w:val="22"/>
              </w:rPr>
            </w:pPr>
            <w:r w:rsidRPr="00F3109B">
              <w:rPr>
                <w:sz w:val="22"/>
                <w:szCs w:val="22"/>
              </w:rPr>
              <w:t>Aizpildīta 1. tabula “Minimālās prasības un Pretendenta piedāvātie cenrāži manipulācijām.”</w:t>
            </w:r>
          </w:p>
        </w:tc>
      </w:tr>
      <w:tr w:rsidR="00E238E6" w:rsidRPr="00F3109B" w14:paraId="098AB0A0" w14:textId="77777777" w:rsidTr="00E56DF0">
        <w:trPr>
          <w:trHeight w:val="270"/>
        </w:trPr>
        <w:tc>
          <w:tcPr>
            <w:tcW w:w="505" w:type="dxa"/>
            <w:hideMark/>
          </w:tcPr>
          <w:p w14:paraId="3D9BA1AA" w14:textId="77777777" w:rsidR="00E238E6" w:rsidRPr="00F3109B" w:rsidRDefault="00E238E6" w:rsidP="00E56DF0">
            <w:pPr>
              <w:rPr>
                <w:sz w:val="22"/>
                <w:szCs w:val="22"/>
              </w:rPr>
            </w:pPr>
            <w:r w:rsidRPr="00F3109B">
              <w:rPr>
                <w:sz w:val="22"/>
                <w:szCs w:val="22"/>
              </w:rPr>
              <w:t>12.</w:t>
            </w:r>
          </w:p>
        </w:tc>
        <w:tc>
          <w:tcPr>
            <w:tcW w:w="13443" w:type="dxa"/>
            <w:gridSpan w:val="6"/>
            <w:tcBorders>
              <w:top w:val="nil"/>
              <w:left w:val="nil"/>
              <w:bottom w:val="nil"/>
              <w:right w:val="nil"/>
            </w:tcBorders>
            <w:shd w:val="clear" w:color="auto" w:fill="auto"/>
            <w:vAlign w:val="bottom"/>
            <w:hideMark/>
          </w:tcPr>
          <w:p w14:paraId="1695BD45" w14:textId="47BE5B02" w:rsidR="00E238E6" w:rsidRPr="00F3109B" w:rsidRDefault="00E238E6" w:rsidP="00E56DF0">
            <w:pPr>
              <w:rPr>
                <w:sz w:val="22"/>
                <w:szCs w:val="22"/>
              </w:rPr>
            </w:pPr>
            <w:r w:rsidRPr="00F3109B">
              <w:rPr>
                <w:sz w:val="22"/>
                <w:szCs w:val="22"/>
              </w:rPr>
              <w:t>Aizpildīta 2. tabula "Minimālās prasības laboratoriskajiem izmek</w:t>
            </w:r>
            <w:r w:rsidR="00CB165F" w:rsidRPr="00F3109B">
              <w:rPr>
                <w:sz w:val="22"/>
                <w:szCs w:val="22"/>
              </w:rPr>
              <w:t>lējumiem ar ārsta nosūtījumu"</w:t>
            </w:r>
          </w:p>
        </w:tc>
      </w:tr>
      <w:tr w:rsidR="00E238E6" w:rsidRPr="00F3109B" w14:paraId="61181D68" w14:textId="77777777" w:rsidTr="00E56DF0">
        <w:trPr>
          <w:trHeight w:val="300"/>
        </w:trPr>
        <w:tc>
          <w:tcPr>
            <w:tcW w:w="505" w:type="dxa"/>
            <w:hideMark/>
          </w:tcPr>
          <w:p w14:paraId="28A69237" w14:textId="77777777" w:rsidR="00E238E6" w:rsidRPr="00F3109B" w:rsidRDefault="00E238E6" w:rsidP="00E56DF0">
            <w:pPr>
              <w:rPr>
                <w:sz w:val="22"/>
                <w:szCs w:val="22"/>
              </w:rPr>
            </w:pPr>
            <w:r w:rsidRPr="00F3109B">
              <w:rPr>
                <w:sz w:val="22"/>
                <w:szCs w:val="22"/>
              </w:rPr>
              <w:t>13.</w:t>
            </w:r>
          </w:p>
        </w:tc>
        <w:tc>
          <w:tcPr>
            <w:tcW w:w="13443" w:type="dxa"/>
            <w:gridSpan w:val="6"/>
            <w:tcBorders>
              <w:top w:val="nil"/>
              <w:left w:val="nil"/>
              <w:bottom w:val="nil"/>
              <w:right w:val="nil"/>
            </w:tcBorders>
            <w:shd w:val="clear" w:color="auto" w:fill="auto"/>
            <w:vAlign w:val="bottom"/>
            <w:hideMark/>
          </w:tcPr>
          <w:p w14:paraId="19440247" w14:textId="26450336" w:rsidR="00E238E6" w:rsidRPr="00F3109B" w:rsidRDefault="00E238E6" w:rsidP="00E56DF0">
            <w:pPr>
              <w:rPr>
                <w:sz w:val="22"/>
                <w:szCs w:val="22"/>
              </w:rPr>
            </w:pPr>
            <w:r w:rsidRPr="00F3109B">
              <w:rPr>
                <w:sz w:val="22"/>
                <w:szCs w:val="22"/>
              </w:rPr>
              <w:t>Aizpildīta 3. tabula “Minimālās prasības un Pretendenta</w:t>
            </w:r>
            <w:r w:rsidR="00CB165F" w:rsidRPr="00F3109B">
              <w:rPr>
                <w:sz w:val="22"/>
                <w:szCs w:val="22"/>
              </w:rPr>
              <w:t xml:space="preserve"> piedāvātie cenrāži</w:t>
            </w:r>
            <w:r w:rsidRPr="00F3109B">
              <w:rPr>
                <w:sz w:val="22"/>
                <w:szCs w:val="22"/>
              </w:rPr>
              <w:t xml:space="preserve"> instrumentālajiem diagnostiskajiem izmeklējumiem”</w:t>
            </w:r>
          </w:p>
        </w:tc>
      </w:tr>
      <w:tr w:rsidR="00E238E6" w:rsidRPr="00F3109B" w14:paraId="744A27FA" w14:textId="77777777" w:rsidTr="00E56DF0">
        <w:trPr>
          <w:trHeight w:val="270"/>
        </w:trPr>
        <w:tc>
          <w:tcPr>
            <w:tcW w:w="505" w:type="dxa"/>
            <w:hideMark/>
          </w:tcPr>
          <w:p w14:paraId="752D00C9" w14:textId="77777777" w:rsidR="00E238E6" w:rsidRPr="00F3109B" w:rsidRDefault="00E238E6" w:rsidP="00E56DF0">
            <w:pPr>
              <w:rPr>
                <w:sz w:val="22"/>
                <w:szCs w:val="22"/>
              </w:rPr>
            </w:pPr>
          </w:p>
        </w:tc>
        <w:tc>
          <w:tcPr>
            <w:tcW w:w="6587" w:type="dxa"/>
            <w:hideMark/>
          </w:tcPr>
          <w:p w14:paraId="5A840F56" w14:textId="77777777" w:rsidR="00E238E6" w:rsidRPr="00F3109B" w:rsidRDefault="00E238E6" w:rsidP="00E56DF0">
            <w:pPr>
              <w:rPr>
                <w:sz w:val="22"/>
                <w:szCs w:val="22"/>
              </w:rPr>
            </w:pPr>
          </w:p>
        </w:tc>
        <w:tc>
          <w:tcPr>
            <w:tcW w:w="2789" w:type="dxa"/>
            <w:gridSpan w:val="2"/>
            <w:hideMark/>
          </w:tcPr>
          <w:p w14:paraId="174D3AE0" w14:textId="77777777" w:rsidR="00E238E6" w:rsidRPr="00F3109B" w:rsidRDefault="00E238E6" w:rsidP="00E56DF0">
            <w:pPr>
              <w:rPr>
                <w:sz w:val="22"/>
                <w:szCs w:val="22"/>
              </w:rPr>
            </w:pPr>
          </w:p>
        </w:tc>
        <w:tc>
          <w:tcPr>
            <w:tcW w:w="1367" w:type="dxa"/>
            <w:hideMark/>
          </w:tcPr>
          <w:p w14:paraId="08D854AE" w14:textId="77777777" w:rsidR="00E238E6" w:rsidRPr="00F3109B" w:rsidRDefault="00E238E6" w:rsidP="00E56DF0">
            <w:pPr>
              <w:rPr>
                <w:sz w:val="22"/>
                <w:szCs w:val="22"/>
              </w:rPr>
            </w:pPr>
          </w:p>
        </w:tc>
        <w:tc>
          <w:tcPr>
            <w:tcW w:w="2212" w:type="dxa"/>
            <w:hideMark/>
          </w:tcPr>
          <w:p w14:paraId="6E355E9D" w14:textId="77777777" w:rsidR="00E238E6" w:rsidRPr="00F3109B" w:rsidRDefault="00E238E6" w:rsidP="00E56DF0">
            <w:pPr>
              <w:rPr>
                <w:sz w:val="22"/>
                <w:szCs w:val="22"/>
              </w:rPr>
            </w:pPr>
          </w:p>
        </w:tc>
        <w:tc>
          <w:tcPr>
            <w:tcW w:w="488" w:type="dxa"/>
            <w:hideMark/>
          </w:tcPr>
          <w:p w14:paraId="107BB136" w14:textId="77777777" w:rsidR="00E238E6" w:rsidRPr="00F3109B" w:rsidRDefault="00E238E6" w:rsidP="00E56DF0">
            <w:pPr>
              <w:rPr>
                <w:sz w:val="22"/>
                <w:szCs w:val="22"/>
              </w:rPr>
            </w:pPr>
          </w:p>
        </w:tc>
      </w:tr>
      <w:tr w:rsidR="00E238E6" w:rsidRPr="00F3109B" w14:paraId="0942D04E" w14:textId="77777777" w:rsidTr="00E56DF0">
        <w:trPr>
          <w:trHeight w:val="525"/>
        </w:trPr>
        <w:tc>
          <w:tcPr>
            <w:tcW w:w="505" w:type="dxa"/>
            <w:hideMark/>
          </w:tcPr>
          <w:p w14:paraId="5BEC86F9" w14:textId="77777777" w:rsidR="00E238E6" w:rsidRPr="00F3109B" w:rsidRDefault="00E238E6" w:rsidP="00E56DF0">
            <w:pPr>
              <w:rPr>
                <w:sz w:val="22"/>
                <w:szCs w:val="22"/>
              </w:rPr>
            </w:pPr>
          </w:p>
        </w:tc>
        <w:tc>
          <w:tcPr>
            <w:tcW w:w="12955" w:type="dxa"/>
            <w:gridSpan w:val="5"/>
            <w:hideMark/>
          </w:tcPr>
          <w:p w14:paraId="1C02E0B1" w14:textId="77777777" w:rsidR="00E238E6" w:rsidRPr="00F3109B" w:rsidRDefault="00E238E6" w:rsidP="00E56DF0">
            <w:pPr>
              <w:rPr>
                <w:sz w:val="22"/>
                <w:szCs w:val="22"/>
              </w:rPr>
            </w:pPr>
            <w:r w:rsidRPr="00F3109B">
              <w:rPr>
                <w:sz w:val="22"/>
                <w:szCs w:val="22"/>
              </w:rPr>
              <w:t>Parakstot šo piedāvājumu, Pretendents piekrīt sniegt pakalpojumu saskaņā ar Vispārējām prasībām un Tehniskajā - Finanšu piedāvājumā sniegto pakalpojumu aprakstu.</w:t>
            </w:r>
          </w:p>
        </w:tc>
        <w:tc>
          <w:tcPr>
            <w:tcW w:w="488" w:type="dxa"/>
            <w:hideMark/>
          </w:tcPr>
          <w:p w14:paraId="35729ECC" w14:textId="77777777" w:rsidR="00E238E6" w:rsidRPr="00F3109B" w:rsidRDefault="00E238E6" w:rsidP="00E56DF0">
            <w:pPr>
              <w:rPr>
                <w:sz w:val="22"/>
                <w:szCs w:val="22"/>
              </w:rPr>
            </w:pPr>
          </w:p>
        </w:tc>
      </w:tr>
      <w:tr w:rsidR="00E238E6" w:rsidRPr="00F3109B" w14:paraId="2C5C956B" w14:textId="77777777" w:rsidTr="00E56DF0">
        <w:trPr>
          <w:trHeight w:val="270"/>
        </w:trPr>
        <w:tc>
          <w:tcPr>
            <w:tcW w:w="505" w:type="dxa"/>
            <w:hideMark/>
          </w:tcPr>
          <w:p w14:paraId="633DEBCB" w14:textId="77777777" w:rsidR="00E238E6" w:rsidRPr="00F3109B" w:rsidRDefault="00E238E6" w:rsidP="00E56DF0">
            <w:pPr>
              <w:rPr>
                <w:sz w:val="22"/>
                <w:szCs w:val="22"/>
              </w:rPr>
            </w:pPr>
          </w:p>
        </w:tc>
        <w:tc>
          <w:tcPr>
            <w:tcW w:w="6587" w:type="dxa"/>
            <w:hideMark/>
          </w:tcPr>
          <w:p w14:paraId="598BB212" w14:textId="77777777" w:rsidR="00E238E6" w:rsidRPr="00F3109B" w:rsidRDefault="00E238E6" w:rsidP="00E56DF0">
            <w:pPr>
              <w:rPr>
                <w:sz w:val="22"/>
                <w:szCs w:val="22"/>
              </w:rPr>
            </w:pPr>
          </w:p>
        </w:tc>
        <w:tc>
          <w:tcPr>
            <w:tcW w:w="2789" w:type="dxa"/>
            <w:gridSpan w:val="2"/>
            <w:hideMark/>
          </w:tcPr>
          <w:p w14:paraId="5F3B48E2" w14:textId="77777777" w:rsidR="00E238E6" w:rsidRPr="00F3109B" w:rsidRDefault="00E238E6" w:rsidP="00E56DF0">
            <w:pPr>
              <w:rPr>
                <w:sz w:val="22"/>
                <w:szCs w:val="22"/>
              </w:rPr>
            </w:pPr>
          </w:p>
        </w:tc>
        <w:tc>
          <w:tcPr>
            <w:tcW w:w="1367" w:type="dxa"/>
            <w:hideMark/>
          </w:tcPr>
          <w:p w14:paraId="0067F8F9" w14:textId="77777777" w:rsidR="00E238E6" w:rsidRPr="00F3109B" w:rsidRDefault="00E238E6" w:rsidP="00E56DF0">
            <w:pPr>
              <w:rPr>
                <w:sz w:val="22"/>
                <w:szCs w:val="22"/>
              </w:rPr>
            </w:pPr>
          </w:p>
        </w:tc>
        <w:tc>
          <w:tcPr>
            <w:tcW w:w="2212" w:type="dxa"/>
            <w:hideMark/>
          </w:tcPr>
          <w:p w14:paraId="2FC70707" w14:textId="77777777" w:rsidR="00E238E6" w:rsidRPr="00F3109B" w:rsidRDefault="00E238E6" w:rsidP="00E56DF0">
            <w:pPr>
              <w:rPr>
                <w:sz w:val="22"/>
                <w:szCs w:val="22"/>
              </w:rPr>
            </w:pPr>
          </w:p>
        </w:tc>
        <w:tc>
          <w:tcPr>
            <w:tcW w:w="488" w:type="dxa"/>
            <w:hideMark/>
          </w:tcPr>
          <w:p w14:paraId="01657595" w14:textId="77777777" w:rsidR="00E238E6" w:rsidRPr="00F3109B" w:rsidRDefault="00E238E6" w:rsidP="00E56DF0">
            <w:pPr>
              <w:rPr>
                <w:sz w:val="22"/>
                <w:szCs w:val="22"/>
              </w:rPr>
            </w:pPr>
          </w:p>
        </w:tc>
      </w:tr>
      <w:tr w:rsidR="00E238E6" w:rsidRPr="00F3109B" w14:paraId="1E54F50A" w14:textId="77777777" w:rsidTr="00E56DF0">
        <w:trPr>
          <w:trHeight w:val="270"/>
        </w:trPr>
        <w:tc>
          <w:tcPr>
            <w:tcW w:w="505" w:type="dxa"/>
            <w:hideMark/>
          </w:tcPr>
          <w:p w14:paraId="76DCFDDD" w14:textId="77777777" w:rsidR="00E238E6" w:rsidRPr="00F3109B" w:rsidRDefault="00E238E6" w:rsidP="00E56DF0">
            <w:pPr>
              <w:rPr>
                <w:sz w:val="22"/>
                <w:szCs w:val="22"/>
              </w:rPr>
            </w:pPr>
          </w:p>
        </w:tc>
        <w:tc>
          <w:tcPr>
            <w:tcW w:w="6587" w:type="dxa"/>
            <w:hideMark/>
          </w:tcPr>
          <w:p w14:paraId="17040461" w14:textId="77777777" w:rsidR="00E238E6" w:rsidRPr="00F3109B" w:rsidRDefault="00E238E6" w:rsidP="00E56DF0">
            <w:pPr>
              <w:rPr>
                <w:sz w:val="22"/>
                <w:szCs w:val="22"/>
              </w:rPr>
            </w:pPr>
          </w:p>
        </w:tc>
        <w:tc>
          <w:tcPr>
            <w:tcW w:w="4156" w:type="dxa"/>
            <w:gridSpan w:val="3"/>
            <w:hideMark/>
          </w:tcPr>
          <w:p w14:paraId="1028CD7D" w14:textId="77777777" w:rsidR="00E238E6" w:rsidRPr="00F3109B" w:rsidRDefault="00E238E6" w:rsidP="00E56DF0">
            <w:pPr>
              <w:rPr>
                <w:sz w:val="22"/>
                <w:szCs w:val="22"/>
              </w:rPr>
            </w:pPr>
            <w:r w:rsidRPr="00F3109B">
              <w:rPr>
                <w:sz w:val="22"/>
                <w:szCs w:val="22"/>
              </w:rPr>
              <w:t>Pretendenta pilnvarotā pārstāvja vārds un uzvārds:</w:t>
            </w:r>
          </w:p>
        </w:tc>
        <w:tc>
          <w:tcPr>
            <w:tcW w:w="2212" w:type="dxa"/>
            <w:hideMark/>
          </w:tcPr>
          <w:p w14:paraId="085FFC7F" w14:textId="77777777" w:rsidR="00E238E6" w:rsidRPr="00F3109B" w:rsidRDefault="00E238E6" w:rsidP="00E56DF0">
            <w:pPr>
              <w:rPr>
                <w:sz w:val="22"/>
                <w:szCs w:val="22"/>
              </w:rPr>
            </w:pPr>
            <w:r w:rsidRPr="00F3109B">
              <w:rPr>
                <w:sz w:val="22"/>
                <w:szCs w:val="22"/>
              </w:rPr>
              <w:t> </w:t>
            </w:r>
          </w:p>
        </w:tc>
        <w:tc>
          <w:tcPr>
            <w:tcW w:w="488" w:type="dxa"/>
            <w:hideMark/>
          </w:tcPr>
          <w:p w14:paraId="65663D92" w14:textId="77777777" w:rsidR="00E238E6" w:rsidRPr="00F3109B" w:rsidRDefault="00E238E6" w:rsidP="00E56DF0">
            <w:pPr>
              <w:rPr>
                <w:sz w:val="22"/>
                <w:szCs w:val="22"/>
              </w:rPr>
            </w:pPr>
          </w:p>
        </w:tc>
      </w:tr>
      <w:tr w:rsidR="00E238E6" w:rsidRPr="00F3109B" w14:paraId="27C1DD20" w14:textId="77777777" w:rsidTr="00E56DF0">
        <w:trPr>
          <w:trHeight w:val="480"/>
        </w:trPr>
        <w:tc>
          <w:tcPr>
            <w:tcW w:w="505" w:type="dxa"/>
            <w:hideMark/>
          </w:tcPr>
          <w:p w14:paraId="3C4942CC" w14:textId="77777777" w:rsidR="00E238E6" w:rsidRPr="00F3109B" w:rsidRDefault="00E238E6" w:rsidP="00E56DF0">
            <w:pPr>
              <w:rPr>
                <w:sz w:val="22"/>
                <w:szCs w:val="22"/>
              </w:rPr>
            </w:pPr>
          </w:p>
        </w:tc>
        <w:tc>
          <w:tcPr>
            <w:tcW w:w="6587" w:type="dxa"/>
            <w:hideMark/>
          </w:tcPr>
          <w:p w14:paraId="61944E7E" w14:textId="77777777" w:rsidR="00E238E6" w:rsidRPr="00F3109B" w:rsidRDefault="00E238E6" w:rsidP="00E56DF0">
            <w:pPr>
              <w:rPr>
                <w:sz w:val="22"/>
                <w:szCs w:val="22"/>
              </w:rPr>
            </w:pPr>
          </w:p>
        </w:tc>
        <w:tc>
          <w:tcPr>
            <w:tcW w:w="2789" w:type="dxa"/>
            <w:gridSpan w:val="2"/>
            <w:hideMark/>
          </w:tcPr>
          <w:p w14:paraId="1194356E" w14:textId="77777777" w:rsidR="00E238E6" w:rsidRPr="00F3109B" w:rsidRDefault="00E238E6" w:rsidP="00E56DF0">
            <w:pPr>
              <w:rPr>
                <w:sz w:val="22"/>
                <w:szCs w:val="22"/>
              </w:rPr>
            </w:pPr>
            <w:r w:rsidRPr="00F3109B">
              <w:rPr>
                <w:sz w:val="22"/>
                <w:szCs w:val="22"/>
              </w:rPr>
              <w:t>Amats:</w:t>
            </w:r>
          </w:p>
        </w:tc>
        <w:tc>
          <w:tcPr>
            <w:tcW w:w="1367" w:type="dxa"/>
            <w:hideMark/>
          </w:tcPr>
          <w:p w14:paraId="7DD287E3" w14:textId="77777777" w:rsidR="00E238E6" w:rsidRPr="00F3109B" w:rsidRDefault="00E238E6" w:rsidP="00E56DF0">
            <w:pPr>
              <w:ind w:left="325"/>
              <w:rPr>
                <w:sz w:val="22"/>
                <w:szCs w:val="22"/>
              </w:rPr>
            </w:pPr>
          </w:p>
        </w:tc>
        <w:tc>
          <w:tcPr>
            <w:tcW w:w="2212" w:type="dxa"/>
            <w:tcBorders>
              <w:bottom w:val="single" w:sz="4" w:space="0" w:color="auto"/>
            </w:tcBorders>
            <w:hideMark/>
          </w:tcPr>
          <w:p w14:paraId="10B401E2" w14:textId="77777777" w:rsidR="00E238E6" w:rsidRPr="00F3109B" w:rsidRDefault="00E238E6" w:rsidP="00E56DF0">
            <w:pPr>
              <w:rPr>
                <w:sz w:val="22"/>
                <w:szCs w:val="22"/>
              </w:rPr>
            </w:pPr>
            <w:r w:rsidRPr="00F3109B">
              <w:rPr>
                <w:sz w:val="22"/>
                <w:szCs w:val="22"/>
              </w:rPr>
              <w:t> </w:t>
            </w:r>
          </w:p>
        </w:tc>
        <w:tc>
          <w:tcPr>
            <w:tcW w:w="488" w:type="dxa"/>
            <w:hideMark/>
          </w:tcPr>
          <w:p w14:paraId="64B8FCA9" w14:textId="77777777" w:rsidR="00E238E6" w:rsidRPr="00F3109B" w:rsidRDefault="00E238E6" w:rsidP="00E56DF0">
            <w:pPr>
              <w:rPr>
                <w:sz w:val="22"/>
                <w:szCs w:val="22"/>
              </w:rPr>
            </w:pPr>
          </w:p>
        </w:tc>
      </w:tr>
      <w:tr w:rsidR="00E238E6" w:rsidRPr="00F3109B" w14:paraId="1152717F" w14:textId="77777777" w:rsidTr="00E56DF0">
        <w:trPr>
          <w:trHeight w:val="270"/>
        </w:trPr>
        <w:tc>
          <w:tcPr>
            <w:tcW w:w="505" w:type="dxa"/>
            <w:hideMark/>
          </w:tcPr>
          <w:p w14:paraId="534CE685" w14:textId="77777777" w:rsidR="00E238E6" w:rsidRPr="00F3109B" w:rsidRDefault="00E238E6" w:rsidP="00E56DF0">
            <w:pPr>
              <w:rPr>
                <w:sz w:val="22"/>
                <w:szCs w:val="22"/>
              </w:rPr>
            </w:pPr>
          </w:p>
        </w:tc>
        <w:tc>
          <w:tcPr>
            <w:tcW w:w="6587" w:type="dxa"/>
            <w:hideMark/>
          </w:tcPr>
          <w:p w14:paraId="48346A9C" w14:textId="77777777" w:rsidR="00E238E6" w:rsidRPr="00F3109B" w:rsidRDefault="00E238E6" w:rsidP="00E56DF0">
            <w:pPr>
              <w:rPr>
                <w:sz w:val="22"/>
                <w:szCs w:val="22"/>
              </w:rPr>
            </w:pPr>
          </w:p>
        </w:tc>
        <w:tc>
          <w:tcPr>
            <w:tcW w:w="2789" w:type="dxa"/>
            <w:gridSpan w:val="2"/>
            <w:hideMark/>
          </w:tcPr>
          <w:p w14:paraId="1DEACAE6" w14:textId="77777777" w:rsidR="00E238E6" w:rsidRPr="00F3109B" w:rsidRDefault="00E238E6" w:rsidP="00E56DF0">
            <w:pPr>
              <w:rPr>
                <w:sz w:val="22"/>
                <w:szCs w:val="22"/>
              </w:rPr>
            </w:pPr>
          </w:p>
        </w:tc>
        <w:tc>
          <w:tcPr>
            <w:tcW w:w="1367" w:type="dxa"/>
            <w:tcBorders>
              <w:top w:val="single" w:sz="4" w:space="0" w:color="auto"/>
            </w:tcBorders>
            <w:hideMark/>
          </w:tcPr>
          <w:p w14:paraId="5376A66E" w14:textId="77777777" w:rsidR="00E238E6" w:rsidRPr="00F3109B" w:rsidRDefault="00E238E6" w:rsidP="00E56DF0">
            <w:pPr>
              <w:rPr>
                <w:sz w:val="22"/>
                <w:szCs w:val="22"/>
              </w:rPr>
            </w:pPr>
          </w:p>
        </w:tc>
        <w:tc>
          <w:tcPr>
            <w:tcW w:w="2212" w:type="dxa"/>
            <w:tcBorders>
              <w:top w:val="single" w:sz="4" w:space="0" w:color="auto"/>
            </w:tcBorders>
            <w:hideMark/>
          </w:tcPr>
          <w:p w14:paraId="09DBB1BE" w14:textId="77777777" w:rsidR="00E238E6" w:rsidRPr="00F3109B" w:rsidRDefault="00E238E6" w:rsidP="00E56DF0">
            <w:pPr>
              <w:rPr>
                <w:sz w:val="22"/>
                <w:szCs w:val="22"/>
              </w:rPr>
            </w:pPr>
            <w:r w:rsidRPr="00F3109B">
              <w:rPr>
                <w:sz w:val="22"/>
                <w:szCs w:val="22"/>
              </w:rPr>
              <w:t> </w:t>
            </w:r>
          </w:p>
        </w:tc>
        <w:tc>
          <w:tcPr>
            <w:tcW w:w="488" w:type="dxa"/>
            <w:hideMark/>
          </w:tcPr>
          <w:p w14:paraId="4C3E6917" w14:textId="77777777" w:rsidR="00E238E6" w:rsidRPr="00F3109B" w:rsidRDefault="00E238E6" w:rsidP="00E56DF0">
            <w:pPr>
              <w:rPr>
                <w:sz w:val="22"/>
                <w:szCs w:val="22"/>
              </w:rPr>
            </w:pPr>
          </w:p>
        </w:tc>
      </w:tr>
      <w:tr w:rsidR="00E238E6" w:rsidRPr="00F3109B" w14:paraId="7DE657F0" w14:textId="77777777" w:rsidTr="00E56DF0">
        <w:trPr>
          <w:trHeight w:val="270"/>
        </w:trPr>
        <w:tc>
          <w:tcPr>
            <w:tcW w:w="505" w:type="dxa"/>
            <w:hideMark/>
          </w:tcPr>
          <w:p w14:paraId="22D8DC52" w14:textId="77777777" w:rsidR="00E238E6" w:rsidRPr="00F3109B" w:rsidRDefault="00E238E6" w:rsidP="00E56DF0">
            <w:pPr>
              <w:rPr>
                <w:sz w:val="22"/>
                <w:szCs w:val="22"/>
              </w:rPr>
            </w:pPr>
          </w:p>
        </w:tc>
        <w:tc>
          <w:tcPr>
            <w:tcW w:w="6587" w:type="dxa"/>
            <w:hideMark/>
          </w:tcPr>
          <w:p w14:paraId="7488FEB1" w14:textId="77777777" w:rsidR="00E238E6" w:rsidRPr="00F3109B" w:rsidRDefault="00E238E6" w:rsidP="00E56DF0">
            <w:pPr>
              <w:rPr>
                <w:sz w:val="22"/>
                <w:szCs w:val="22"/>
              </w:rPr>
            </w:pPr>
          </w:p>
        </w:tc>
        <w:tc>
          <w:tcPr>
            <w:tcW w:w="2789" w:type="dxa"/>
            <w:gridSpan w:val="2"/>
            <w:hideMark/>
          </w:tcPr>
          <w:p w14:paraId="469FC263" w14:textId="77777777" w:rsidR="00E238E6" w:rsidRPr="00F3109B" w:rsidRDefault="00E238E6" w:rsidP="00E56DF0">
            <w:pPr>
              <w:rPr>
                <w:sz w:val="22"/>
                <w:szCs w:val="22"/>
              </w:rPr>
            </w:pPr>
            <w:r w:rsidRPr="00F3109B">
              <w:rPr>
                <w:sz w:val="22"/>
                <w:szCs w:val="22"/>
              </w:rPr>
              <w:t>Paraksts:</w:t>
            </w:r>
          </w:p>
        </w:tc>
        <w:tc>
          <w:tcPr>
            <w:tcW w:w="1367" w:type="dxa"/>
            <w:hideMark/>
          </w:tcPr>
          <w:p w14:paraId="79F133FE" w14:textId="77777777" w:rsidR="00E238E6" w:rsidRPr="00F3109B" w:rsidRDefault="00E238E6" w:rsidP="00E56DF0">
            <w:pPr>
              <w:rPr>
                <w:sz w:val="22"/>
                <w:szCs w:val="22"/>
              </w:rPr>
            </w:pPr>
          </w:p>
        </w:tc>
        <w:tc>
          <w:tcPr>
            <w:tcW w:w="2212" w:type="dxa"/>
            <w:tcBorders>
              <w:bottom w:val="single" w:sz="4" w:space="0" w:color="auto"/>
            </w:tcBorders>
            <w:hideMark/>
          </w:tcPr>
          <w:p w14:paraId="356483EC" w14:textId="77777777" w:rsidR="00E238E6" w:rsidRPr="00F3109B" w:rsidRDefault="00E238E6" w:rsidP="00E56DF0">
            <w:pPr>
              <w:rPr>
                <w:sz w:val="22"/>
                <w:szCs w:val="22"/>
              </w:rPr>
            </w:pPr>
            <w:r w:rsidRPr="00F3109B">
              <w:rPr>
                <w:sz w:val="22"/>
                <w:szCs w:val="22"/>
              </w:rPr>
              <w:t> </w:t>
            </w:r>
          </w:p>
        </w:tc>
        <w:tc>
          <w:tcPr>
            <w:tcW w:w="488" w:type="dxa"/>
            <w:hideMark/>
          </w:tcPr>
          <w:p w14:paraId="6C25B6E5" w14:textId="77777777" w:rsidR="00E238E6" w:rsidRPr="00F3109B" w:rsidRDefault="00E238E6" w:rsidP="00E56DF0">
            <w:pPr>
              <w:rPr>
                <w:sz w:val="22"/>
                <w:szCs w:val="22"/>
              </w:rPr>
            </w:pPr>
          </w:p>
        </w:tc>
      </w:tr>
      <w:tr w:rsidR="00E238E6" w:rsidRPr="00F3109B" w14:paraId="221CD1FA" w14:textId="77777777" w:rsidTr="00E56DF0">
        <w:trPr>
          <w:trHeight w:val="270"/>
        </w:trPr>
        <w:tc>
          <w:tcPr>
            <w:tcW w:w="505" w:type="dxa"/>
            <w:hideMark/>
          </w:tcPr>
          <w:p w14:paraId="08C88FFF" w14:textId="77777777" w:rsidR="00E238E6" w:rsidRPr="00F3109B" w:rsidRDefault="00E238E6" w:rsidP="00E56DF0">
            <w:pPr>
              <w:rPr>
                <w:sz w:val="22"/>
                <w:szCs w:val="22"/>
              </w:rPr>
            </w:pPr>
          </w:p>
        </w:tc>
        <w:tc>
          <w:tcPr>
            <w:tcW w:w="6587" w:type="dxa"/>
            <w:hideMark/>
          </w:tcPr>
          <w:p w14:paraId="1148DC37" w14:textId="77777777" w:rsidR="00E238E6" w:rsidRPr="00F3109B" w:rsidRDefault="00E238E6" w:rsidP="00E56DF0">
            <w:pPr>
              <w:rPr>
                <w:sz w:val="22"/>
                <w:szCs w:val="22"/>
              </w:rPr>
            </w:pPr>
          </w:p>
        </w:tc>
        <w:tc>
          <w:tcPr>
            <w:tcW w:w="2789" w:type="dxa"/>
            <w:gridSpan w:val="2"/>
            <w:hideMark/>
          </w:tcPr>
          <w:p w14:paraId="3334F4C3" w14:textId="77777777" w:rsidR="00E238E6" w:rsidRPr="00F3109B" w:rsidRDefault="00E238E6" w:rsidP="00E56DF0">
            <w:pPr>
              <w:rPr>
                <w:sz w:val="22"/>
                <w:szCs w:val="22"/>
              </w:rPr>
            </w:pPr>
          </w:p>
        </w:tc>
        <w:tc>
          <w:tcPr>
            <w:tcW w:w="1367" w:type="dxa"/>
            <w:hideMark/>
          </w:tcPr>
          <w:p w14:paraId="119E9AF5" w14:textId="77777777" w:rsidR="00E238E6" w:rsidRPr="00F3109B" w:rsidRDefault="00E238E6" w:rsidP="00E56DF0">
            <w:pPr>
              <w:rPr>
                <w:sz w:val="22"/>
                <w:szCs w:val="22"/>
              </w:rPr>
            </w:pPr>
          </w:p>
        </w:tc>
        <w:tc>
          <w:tcPr>
            <w:tcW w:w="2212" w:type="dxa"/>
            <w:tcBorders>
              <w:top w:val="single" w:sz="4" w:space="0" w:color="auto"/>
            </w:tcBorders>
            <w:hideMark/>
          </w:tcPr>
          <w:p w14:paraId="0CAB72BD" w14:textId="77777777" w:rsidR="00E238E6" w:rsidRPr="00F3109B" w:rsidRDefault="00E238E6" w:rsidP="00E56DF0">
            <w:pPr>
              <w:rPr>
                <w:sz w:val="22"/>
                <w:szCs w:val="22"/>
              </w:rPr>
            </w:pPr>
            <w:r w:rsidRPr="00F3109B">
              <w:rPr>
                <w:sz w:val="22"/>
                <w:szCs w:val="22"/>
              </w:rPr>
              <w:t> </w:t>
            </w:r>
          </w:p>
        </w:tc>
        <w:tc>
          <w:tcPr>
            <w:tcW w:w="488" w:type="dxa"/>
            <w:hideMark/>
          </w:tcPr>
          <w:p w14:paraId="285D65F3" w14:textId="77777777" w:rsidR="00E238E6" w:rsidRPr="00F3109B" w:rsidRDefault="00E238E6" w:rsidP="00E56DF0">
            <w:pPr>
              <w:rPr>
                <w:sz w:val="22"/>
                <w:szCs w:val="22"/>
              </w:rPr>
            </w:pPr>
          </w:p>
        </w:tc>
      </w:tr>
      <w:tr w:rsidR="00E238E6" w:rsidRPr="00F3109B" w14:paraId="728ECDDF" w14:textId="77777777" w:rsidTr="00E56DF0">
        <w:trPr>
          <w:trHeight w:val="270"/>
        </w:trPr>
        <w:tc>
          <w:tcPr>
            <w:tcW w:w="505" w:type="dxa"/>
            <w:hideMark/>
          </w:tcPr>
          <w:p w14:paraId="46B02E39" w14:textId="77777777" w:rsidR="00E238E6" w:rsidRPr="00F3109B" w:rsidRDefault="00E238E6" w:rsidP="00E56DF0">
            <w:pPr>
              <w:rPr>
                <w:sz w:val="22"/>
                <w:szCs w:val="22"/>
              </w:rPr>
            </w:pPr>
          </w:p>
        </w:tc>
        <w:tc>
          <w:tcPr>
            <w:tcW w:w="6587" w:type="dxa"/>
            <w:hideMark/>
          </w:tcPr>
          <w:p w14:paraId="6FEA28B4" w14:textId="77777777" w:rsidR="00E238E6" w:rsidRPr="00F3109B" w:rsidRDefault="00E238E6" w:rsidP="00E56DF0">
            <w:pPr>
              <w:rPr>
                <w:sz w:val="22"/>
                <w:szCs w:val="22"/>
              </w:rPr>
            </w:pPr>
          </w:p>
        </w:tc>
        <w:tc>
          <w:tcPr>
            <w:tcW w:w="2789" w:type="dxa"/>
            <w:gridSpan w:val="2"/>
            <w:hideMark/>
          </w:tcPr>
          <w:p w14:paraId="05288618" w14:textId="77777777" w:rsidR="00E238E6" w:rsidRPr="00F3109B" w:rsidRDefault="00E238E6" w:rsidP="00E56DF0">
            <w:pPr>
              <w:rPr>
                <w:sz w:val="22"/>
                <w:szCs w:val="22"/>
              </w:rPr>
            </w:pPr>
            <w:r w:rsidRPr="00F3109B">
              <w:rPr>
                <w:sz w:val="22"/>
                <w:szCs w:val="22"/>
              </w:rPr>
              <w:t>Vieta, Datums:</w:t>
            </w:r>
          </w:p>
        </w:tc>
        <w:tc>
          <w:tcPr>
            <w:tcW w:w="1367" w:type="dxa"/>
            <w:hideMark/>
          </w:tcPr>
          <w:p w14:paraId="7EACEE34" w14:textId="77777777" w:rsidR="00E238E6" w:rsidRPr="00F3109B" w:rsidRDefault="00E238E6" w:rsidP="00E56DF0">
            <w:pPr>
              <w:rPr>
                <w:sz w:val="22"/>
                <w:szCs w:val="22"/>
              </w:rPr>
            </w:pPr>
          </w:p>
        </w:tc>
        <w:tc>
          <w:tcPr>
            <w:tcW w:w="2212" w:type="dxa"/>
            <w:tcBorders>
              <w:bottom w:val="single" w:sz="4" w:space="0" w:color="auto"/>
            </w:tcBorders>
            <w:hideMark/>
          </w:tcPr>
          <w:p w14:paraId="4B3B3687" w14:textId="77777777" w:rsidR="00E238E6" w:rsidRPr="00F3109B" w:rsidRDefault="00E238E6" w:rsidP="00E56DF0">
            <w:pPr>
              <w:rPr>
                <w:sz w:val="22"/>
                <w:szCs w:val="22"/>
              </w:rPr>
            </w:pPr>
            <w:r w:rsidRPr="00F3109B">
              <w:rPr>
                <w:sz w:val="22"/>
                <w:szCs w:val="22"/>
              </w:rPr>
              <w:t> </w:t>
            </w:r>
          </w:p>
        </w:tc>
        <w:tc>
          <w:tcPr>
            <w:tcW w:w="488" w:type="dxa"/>
            <w:hideMark/>
          </w:tcPr>
          <w:p w14:paraId="39A7B9C7" w14:textId="77777777" w:rsidR="00E238E6" w:rsidRPr="00F3109B" w:rsidRDefault="00E238E6" w:rsidP="00E56DF0">
            <w:pPr>
              <w:rPr>
                <w:sz w:val="22"/>
                <w:szCs w:val="22"/>
              </w:rPr>
            </w:pPr>
          </w:p>
        </w:tc>
      </w:tr>
      <w:tr w:rsidR="00E238E6" w:rsidRPr="00F3109B" w14:paraId="7B74E470" w14:textId="77777777" w:rsidTr="00E56DF0">
        <w:trPr>
          <w:gridAfter w:val="4"/>
          <w:wAfter w:w="6368" w:type="dxa"/>
          <w:trHeight w:val="270"/>
        </w:trPr>
        <w:tc>
          <w:tcPr>
            <w:tcW w:w="505" w:type="dxa"/>
            <w:hideMark/>
          </w:tcPr>
          <w:p w14:paraId="6B7CE842" w14:textId="77777777" w:rsidR="00E238E6" w:rsidRPr="00F3109B" w:rsidRDefault="00E238E6" w:rsidP="00E56DF0">
            <w:pPr>
              <w:rPr>
                <w:sz w:val="22"/>
                <w:szCs w:val="22"/>
              </w:rPr>
            </w:pPr>
          </w:p>
        </w:tc>
        <w:tc>
          <w:tcPr>
            <w:tcW w:w="6587" w:type="dxa"/>
            <w:hideMark/>
          </w:tcPr>
          <w:p w14:paraId="31E71CBF" w14:textId="77777777" w:rsidR="00E238E6" w:rsidRPr="00F3109B" w:rsidRDefault="00E238E6" w:rsidP="00E56DF0">
            <w:pPr>
              <w:rPr>
                <w:sz w:val="22"/>
                <w:szCs w:val="22"/>
              </w:rPr>
            </w:pPr>
          </w:p>
          <w:p w14:paraId="0A468D1A" w14:textId="77777777" w:rsidR="00E238E6" w:rsidRPr="00F3109B" w:rsidRDefault="00E238E6" w:rsidP="00E56DF0">
            <w:pPr>
              <w:rPr>
                <w:sz w:val="22"/>
                <w:szCs w:val="22"/>
              </w:rPr>
            </w:pPr>
          </w:p>
          <w:p w14:paraId="4F9FDD62" w14:textId="77777777" w:rsidR="00E238E6" w:rsidRPr="00F3109B" w:rsidRDefault="00E238E6" w:rsidP="00E56DF0">
            <w:pPr>
              <w:rPr>
                <w:sz w:val="22"/>
                <w:szCs w:val="22"/>
              </w:rPr>
            </w:pPr>
          </w:p>
        </w:tc>
        <w:tc>
          <w:tcPr>
            <w:tcW w:w="488" w:type="dxa"/>
            <w:hideMark/>
          </w:tcPr>
          <w:p w14:paraId="42FCE89F" w14:textId="77777777" w:rsidR="00E238E6" w:rsidRPr="00F3109B" w:rsidRDefault="00E238E6" w:rsidP="00E56DF0">
            <w:pPr>
              <w:rPr>
                <w:sz w:val="22"/>
                <w:szCs w:val="22"/>
              </w:rPr>
            </w:pPr>
          </w:p>
        </w:tc>
      </w:tr>
    </w:tbl>
    <w:p w14:paraId="4E6CA43B" w14:textId="5E295B32" w:rsidR="00E238E6" w:rsidRPr="00F3109B" w:rsidRDefault="00E238E6" w:rsidP="00E238E6"/>
    <w:p w14:paraId="6A23C90D" w14:textId="77777777" w:rsidR="002D34E0" w:rsidRPr="00F3109B" w:rsidRDefault="002D34E0">
      <w:r w:rsidRPr="00F3109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tblGrid>
      <w:tr w:rsidR="00E238E6" w:rsidRPr="00F3109B" w14:paraId="6A4789D0" w14:textId="77777777" w:rsidTr="00E56DF0">
        <w:trPr>
          <w:trHeight w:val="270"/>
        </w:trPr>
        <w:tc>
          <w:tcPr>
            <w:tcW w:w="501" w:type="dxa"/>
          </w:tcPr>
          <w:p w14:paraId="38E55BE7" w14:textId="2DE94C60" w:rsidR="00E238E6" w:rsidRPr="00F3109B" w:rsidRDefault="00E238E6" w:rsidP="00E56DF0">
            <w:pPr>
              <w:rPr>
                <w:sz w:val="22"/>
                <w:szCs w:val="22"/>
              </w:rPr>
            </w:pPr>
          </w:p>
          <w:p w14:paraId="5203790B" w14:textId="77777777" w:rsidR="00E238E6" w:rsidRPr="00F3109B" w:rsidRDefault="00E238E6" w:rsidP="00E56DF0">
            <w:pPr>
              <w:rPr>
                <w:sz w:val="22"/>
                <w:szCs w:val="22"/>
              </w:rPr>
            </w:pPr>
          </w:p>
        </w:tc>
      </w:tr>
    </w:tbl>
    <w:tbl>
      <w:tblPr>
        <w:tblW w:w="12478" w:type="dxa"/>
        <w:tblLook w:val="04A0" w:firstRow="1" w:lastRow="0" w:firstColumn="1" w:lastColumn="0" w:noHBand="0" w:noVBand="1"/>
      </w:tblPr>
      <w:tblGrid>
        <w:gridCol w:w="567"/>
        <w:gridCol w:w="10191"/>
        <w:gridCol w:w="1720"/>
      </w:tblGrid>
      <w:tr w:rsidR="006178B5" w:rsidRPr="00F3109B" w14:paraId="2A9D74ED" w14:textId="77777777" w:rsidTr="006178B5">
        <w:trPr>
          <w:trHeight w:val="240"/>
        </w:trPr>
        <w:tc>
          <w:tcPr>
            <w:tcW w:w="567" w:type="dxa"/>
            <w:tcBorders>
              <w:top w:val="nil"/>
              <w:left w:val="nil"/>
              <w:bottom w:val="nil"/>
              <w:right w:val="nil"/>
            </w:tcBorders>
          </w:tcPr>
          <w:p w14:paraId="557EE334" w14:textId="77777777" w:rsidR="006178B5" w:rsidRPr="00F3109B" w:rsidRDefault="006178B5" w:rsidP="00E56DF0">
            <w:pPr>
              <w:rPr>
                <w:sz w:val="22"/>
                <w:szCs w:val="22"/>
                <w:lang w:eastAsia="lv-LV"/>
              </w:rPr>
            </w:pPr>
          </w:p>
        </w:tc>
        <w:tc>
          <w:tcPr>
            <w:tcW w:w="10191" w:type="dxa"/>
            <w:tcBorders>
              <w:top w:val="nil"/>
              <w:left w:val="nil"/>
              <w:bottom w:val="nil"/>
              <w:right w:val="nil"/>
            </w:tcBorders>
            <w:shd w:val="clear" w:color="auto" w:fill="auto"/>
            <w:noWrap/>
            <w:vAlign w:val="bottom"/>
            <w:hideMark/>
          </w:tcPr>
          <w:p w14:paraId="7FDF1848" w14:textId="77777777" w:rsidR="006178B5" w:rsidRPr="00F3109B" w:rsidRDefault="006178B5" w:rsidP="00E56DF0">
            <w:pPr>
              <w:rPr>
                <w:sz w:val="22"/>
                <w:szCs w:val="22"/>
                <w:lang w:eastAsia="lv-LV"/>
              </w:rPr>
            </w:pPr>
          </w:p>
        </w:tc>
        <w:tc>
          <w:tcPr>
            <w:tcW w:w="1720" w:type="dxa"/>
            <w:tcBorders>
              <w:top w:val="nil"/>
              <w:left w:val="nil"/>
              <w:bottom w:val="nil"/>
              <w:right w:val="nil"/>
            </w:tcBorders>
            <w:shd w:val="clear" w:color="auto" w:fill="auto"/>
            <w:noWrap/>
            <w:vAlign w:val="bottom"/>
            <w:hideMark/>
          </w:tcPr>
          <w:p w14:paraId="2CB36C8E" w14:textId="77777777" w:rsidR="006178B5" w:rsidRPr="00F3109B" w:rsidRDefault="006178B5" w:rsidP="00E56DF0">
            <w:pPr>
              <w:rPr>
                <w:sz w:val="22"/>
                <w:szCs w:val="22"/>
                <w:lang w:eastAsia="lv-LV"/>
              </w:rPr>
            </w:pPr>
          </w:p>
        </w:tc>
      </w:tr>
    </w:tbl>
    <w:p w14:paraId="759B7C8A" w14:textId="27E4B99E" w:rsidR="00E238E6" w:rsidRPr="00F3109B" w:rsidRDefault="006178B5" w:rsidP="00E238E6">
      <w:pPr>
        <w:rPr>
          <w:b/>
          <w:bCs/>
          <w:sz w:val="22"/>
          <w:szCs w:val="22"/>
        </w:rPr>
      </w:pPr>
      <w:r w:rsidRPr="00F3109B">
        <w:rPr>
          <w:b/>
          <w:bCs/>
          <w:i/>
          <w:iCs/>
          <w:color w:val="4F81BD" w:themeColor="accent1"/>
          <w:sz w:val="22"/>
          <w:szCs w:val="22"/>
        </w:rPr>
        <w:t>3.tabula</w:t>
      </w:r>
    </w:p>
    <w:tbl>
      <w:tblPr>
        <w:tblW w:w="12478" w:type="dxa"/>
        <w:tblLook w:val="04A0" w:firstRow="1" w:lastRow="0" w:firstColumn="1" w:lastColumn="0" w:noHBand="0" w:noVBand="1"/>
      </w:tblPr>
      <w:tblGrid>
        <w:gridCol w:w="567"/>
        <w:gridCol w:w="11911"/>
      </w:tblGrid>
      <w:tr w:rsidR="005A36B8" w:rsidRPr="00F3109B" w14:paraId="6AE134D9" w14:textId="77777777" w:rsidTr="005A36B8">
        <w:trPr>
          <w:trHeight w:val="300"/>
        </w:trPr>
        <w:tc>
          <w:tcPr>
            <w:tcW w:w="567" w:type="dxa"/>
            <w:tcBorders>
              <w:top w:val="nil"/>
              <w:left w:val="nil"/>
              <w:bottom w:val="nil"/>
              <w:right w:val="nil"/>
            </w:tcBorders>
          </w:tcPr>
          <w:p w14:paraId="6905AF2B" w14:textId="77777777" w:rsidR="005A36B8" w:rsidRPr="00F3109B" w:rsidRDefault="005A36B8" w:rsidP="00E56DF0">
            <w:pPr>
              <w:rPr>
                <w:b/>
                <w:bCs/>
                <w:sz w:val="22"/>
                <w:szCs w:val="22"/>
                <w:lang w:eastAsia="lv-LV"/>
              </w:rPr>
            </w:pPr>
          </w:p>
        </w:tc>
        <w:tc>
          <w:tcPr>
            <w:tcW w:w="11911" w:type="dxa"/>
            <w:tcBorders>
              <w:top w:val="nil"/>
              <w:left w:val="nil"/>
              <w:bottom w:val="nil"/>
              <w:right w:val="nil"/>
            </w:tcBorders>
            <w:shd w:val="clear" w:color="auto" w:fill="auto"/>
            <w:noWrap/>
            <w:vAlign w:val="bottom"/>
            <w:hideMark/>
          </w:tcPr>
          <w:p w14:paraId="1A1DFA56" w14:textId="77777777" w:rsidR="005A36B8" w:rsidRPr="00F3109B" w:rsidRDefault="005A36B8" w:rsidP="00E56DF0">
            <w:pPr>
              <w:rPr>
                <w:b/>
                <w:bCs/>
                <w:sz w:val="22"/>
                <w:szCs w:val="22"/>
                <w:lang w:eastAsia="lv-LV"/>
              </w:rPr>
            </w:pPr>
            <w:r w:rsidRPr="00F3109B">
              <w:rPr>
                <w:b/>
                <w:bCs/>
                <w:sz w:val="22"/>
                <w:szCs w:val="22"/>
                <w:lang w:eastAsia="lv-LV"/>
              </w:rPr>
              <w:t>Minimālās prasības un Pretendenta piedāvātie cenrāži manipulācijām</w:t>
            </w:r>
          </w:p>
        </w:tc>
      </w:tr>
    </w:tbl>
    <w:p w14:paraId="5CB54F55" w14:textId="77777777" w:rsidR="00E238E6" w:rsidRPr="00F3109B" w:rsidRDefault="00E238E6" w:rsidP="00E238E6"/>
    <w:tbl>
      <w:tblPr>
        <w:tblW w:w="12555" w:type="dxa"/>
        <w:tblInd w:w="-10" w:type="dxa"/>
        <w:tblLook w:val="04A0" w:firstRow="1" w:lastRow="0" w:firstColumn="1" w:lastColumn="0" w:noHBand="0" w:noVBand="1"/>
      </w:tblPr>
      <w:tblGrid>
        <w:gridCol w:w="567"/>
        <w:gridCol w:w="8171"/>
        <w:gridCol w:w="2018"/>
        <w:gridCol w:w="1799"/>
      </w:tblGrid>
      <w:tr w:rsidR="00E238E6" w:rsidRPr="00F3109B" w14:paraId="69D11E7A" w14:textId="77777777" w:rsidTr="00E944A0">
        <w:trPr>
          <w:trHeight w:val="720"/>
        </w:trPr>
        <w:tc>
          <w:tcPr>
            <w:tcW w:w="8738" w:type="dxa"/>
            <w:gridSpan w:val="2"/>
            <w:tcBorders>
              <w:top w:val="single" w:sz="4" w:space="0" w:color="auto"/>
              <w:left w:val="single" w:sz="4" w:space="0" w:color="auto"/>
              <w:bottom w:val="single" w:sz="4" w:space="0" w:color="auto"/>
              <w:right w:val="single" w:sz="4" w:space="0" w:color="auto"/>
            </w:tcBorders>
            <w:shd w:val="clear" w:color="E0E0E0" w:fill="E0E0E0"/>
            <w:vAlign w:val="center"/>
            <w:hideMark/>
          </w:tcPr>
          <w:p w14:paraId="32B15C4D" w14:textId="77777777" w:rsidR="00E238E6" w:rsidRPr="00F3109B" w:rsidRDefault="00E238E6" w:rsidP="00E56DF0">
            <w:pPr>
              <w:rPr>
                <w:b/>
                <w:bCs/>
                <w:sz w:val="22"/>
                <w:szCs w:val="22"/>
              </w:rPr>
            </w:pPr>
            <w:r w:rsidRPr="00F3109B">
              <w:rPr>
                <w:b/>
                <w:bCs/>
                <w:sz w:val="22"/>
                <w:szCs w:val="22"/>
              </w:rPr>
              <w:t>Manipulācijas</w:t>
            </w:r>
            <w:r w:rsidRPr="00F3109B">
              <w:rPr>
                <w:sz w:val="22"/>
                <w:szCs w:val="22"/>
              </w:rPr>
              <w:t> </w:t>
            </w:r>
            <w:r w:rsidRPr="00F3109B">
              <w:rPr>
                <w:b/>
                <w:bCs/>
                <w:sz w:val="22"/>
                <w:szCs w:val="22"/>
              </w:rPr>
              <w:t>un procedūras</w:t>
            </w:r>
          </w:p>
        </w:tc>
        <w:tc>
          <w:tcPr>
            <w:tcW w:w="2018" w:type="dxa"/>
            <w:tcBorders>
              <w:top w:val="single" w:sz="4" w:space="0" w:color="auto"/>
              <w:left w:val="nil"/>
              <w:bottom w:val="single" w:sz="4" w:space="0" w:color="auto"/>
              <w:right w:val="single" w:sz="4" w:space="0" w:color="auto"/>
            </w:tcBorders>
            <w:shd w:val="clear" w:color="E0E0E0" w:fill="E0E0E0"/>
            <w:vAlign w:val="center"/>
            <w:hideMark/>
          </w:tcPr>
          <w:p w14:paraId="592EC971" w14:textId="77777777" w:rsidR="00E238E6" w:rsidRPr="00F3109B" w:rsidRDefault="00E238E6" w:rsidP="00E56DF0">
            <w:pPr>
              <w:rPr>
                <w:b/>
                <w:bCs/>
                <w:sz w:val="22"/>
                <w:szCs w:val="22"/>
              </w:rPr>
            </w:pPr>
            <w:r w:rsidRPr="00F3109B">
              <w:rPr>
                <w:b/>
                <w:bCs/>
                <w:sz w:val="22"/>
                <w:szCs w:val="22"/>
              </w:rPr>
              <w:t>Minimālais limits vienai reizei</w:t>
            </w:r>
          </w:p>
        </w:tc>
        <w:tc>
          <w:tcPr>
            <w:tcW w:w="1794" w:type="dxa"/>
            <w:tcBorders>
              <w:top w:val="single" w:sz="4" w:space="0" w:color="auto"/>
              <w:left w:val="nil"/>
              <w:bottom w:val="single" w:sz="4" w:space="0" w:color="auto"/>
              <w:right w:val="single" w:sz="4" w:space="0" w:color="auto"/>
            </w:tcBorders>
            <w:shd w:val="clear" w:color="E0E0E0" w:fill="E0E0E0"/>
            <w:vAlign w:val="center"/>
            <w:hideMark/>
          </w:tcPr>
          <w:p w14:paraId="72F2DB39" w14:textId="77777777" w:rsidR="00E238E6" w:rsidRPr="00F3109B" w:rsidRDefault="00E238E6" w:rsidP="00E56DF0">
            <w:pPr>
              <w:rPr>
                <w:b/>
                <w:bCs/>
                <w:sz w:val="22"/>
                <w:szCs w:val="22"/>
              </w:rPr>
            </w:pPr>
            <w:r w:rsidRPr="00F3109B">
              <w:rPr>
                <w:b/>
                <w:bCs/>
                <w:sz w:val="22"/>
                <w:szCs w:val="22"/>
              </w:rPr>
              <w:t>Pretendenta piedāvājums</w:t>
            </w:r>
          </w:p>
        </w:tc>
      </w:tr>
      <w:tr w:rsidR="00E238E6" w:rsidRPr="00F3109B" w14:paraId="436A8681"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168B296E" w14:textId="77777777" w:rsidR="00E238E6" w:rsidRPr="00F3109B" w:rsidRDefault="00E238E6" w:rsidP="00E56DF0">
            <w:pPr>
              <w:rPr>
                <w:sz w:val="22"/>
                <w:szCs w:val="22"/>
              </w:rPr>
            </w:pPr>
            <w:r w:rsidRPr="00F3109B">
              <w:rPr>
                <w:sz w:val="22"/>
                <w:szCs w:val="22"/>
              </w:rPr>
              <w:t>Ārstnieciskās manipulācijas ķirurģijā vienas pieņemšanas laikā, t.sk.brūces apstrāde un pārsiešana, naga ablācija vai saknes rezekcija, ekscīzija, incīzija (furunkula, abscesa, hematomas) izmežģījuma, lūzuma repozīcija, u.c.</w:t>
            </w:r>
          </w:p>
        </w:tc>
        <w:tc>
          <w:tcPr>
            <w:tcW w:w="2018" w:type="dxa"/>
            <w:tcBorders>
              <w:top w:val="nil"/>
              <w:left w:val="nil"/>
              <w:bottom w:val="single" w:sz="4" w:space="0" w:color="auto"/>
              <w:right w:val="single" w:sz="4" w:space="0" w:color="auto"/>
            </w:tcBorders>
            <w:shd w:val="clear" w:color="auto" w:fill="auto"/>
            <w:vAlign w:val="center"/>
            <w:hideMark/>
          </w:tcPr>
          <w:p w14:paraId="73C12525" w14:textId="77777777" w:rsidR="00E238E6" w:rsidRPr="00F3109B" w:rsidRDefault="00E238E6" w:rsidP="00E56DF0">
            <w:pPr>
              <w:jc w:val="center"/>
              <w:rPr>
                <w:sz w:val="22"/>
                <w:szCs w:val="22"/>
              </w:rPr>
            </w:pPr>
            <w:r w:rsidRPr="00F3109B">
              <w:rPr>
                <w:sz w:val="22"/>
                <w:szCs w:val="22"/>
              </w:rPr>
              <w:t>15</w:t>
            </w:r>
          </w:p>
        </w:tc>
        <w:tc>
          <w:tcPr>
            <w:tcW w:w="1794" w:type="dxa"/>
            <w:tcBorders>
              <w:top w:val="nil"/>
              <w:left w:val="nil"/>
              <w:bottom w:val="single" w:sz="4" w:space="0" w:color="auto"/>
              <w:right w:val="single" w:sz="4" w:space="0" w:color="auto"/>
            </w:tcBorders>
            <w:shd w:val="clear" w:color="auto" w:fill="auto"/>
            <w:noWrap/>
            <w:vAlign w:val="center"/>
            <w:hideMark/>
          </w:tcPr>
          <w:p w14:paraId="53BAE185" w14:textId="77777777" w:rsidR="00E238E6" w:rsidRPr="00F3109B" w:rsidRDefault="00E238E6" w:rsidP="00E56DF0">
            <w:pPr>
              <w:jc w:val="center"/>
              <w:rPr>
                <w:sz w:val="22"/>
                <w:szCs w:val="22"/>
              </w:rPr>
            </w:pPr>
            <w:r w:rsidRPr="00F3109B">
              <w:rPr>
                <w:sz w:val="22"/>
                <w:szCs w:val="22"/>
              </w:rPr>
              <w:t> </w:t>
            </w:r>
          </w:p>
        </w:tc>
      </w:tr>
      <w:tr w:rsidR="00E238E6" w:rsidRPr="00F3109B" w14:paraId="762D40FE"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8B6DEE0" w14:textId="77777777" w:rsidR="00E238E6" w:rsidRPr="00F3109B" w:rsidRDefault="00E238E6" w:rsidP="00E56DF0">
            <w:pPr>
              <w:rPr>
                <w:sz w:val="22"/>
                <w:szCs w:val="22"/>
              </w:rPr>
            </w:pPr>
            <w:r w:rsidRPr="00F3109B">
              <w:rPr>
                <w:sz w:val="22"/>
                <w:szCs w:val="22"/>
              </w:rPr>
              <w:t>Pārējo iekļauto speciālistu ārstnieciskās manipulācijas vienas pieņemšanas laikā, t.sk. otolaringoloģijā, oftalmoloģijā, ginekoloģijā</w:t>
            </w:r>
          </w:p>
        </w:tc>
        <w:tc>
          <w:tcPr>
            <w:tcW w:w="2018" w:type="dxa"/>
            <w:tcBorders>
              <w:top w:val="nil"/>
              <w:left w:val="nil"/>
              <w:bottom w:val="single" w:sz="4" w:space="0" w:color="auto"/>
              <w:right w:val="single" w:sz="4" w:space="0" w:color="auto"/>
            </w:tcBorders>
            <w:shd w:val="clear" w:color="auto" w:fill="auto"/>
            <w:vAlign w:val="center"/>
            <w:hideMark/>
          </w:tcPr>
          <w:p w14:paraId="4A911350" w14:textId="77777777" w:rsidR="00E238E6" w:rsidRPr="00F3109B" w:rsidRDefault="00E238E6" w:rsidP="00E56DF0">
            <w:pPr>
              <w:jc w:val="center"/>
              <w:rPr>
                <w:sz w:val="22"/>
                <w:szCs w:val="22"/>
              </w:rPr>
            </w:pPr>
            <w:r w:rsidRPr="00F3109B">
              <w:rPr>
                <w:sz w:val="22"/>
                <w:szCs w:val="22"/>
              </w:rPr>
              <w:t>12</w:t>
            </w:r>
          </w:p>
        </w:tc>
        <w:tc>
          <w:tcPr>
            <w:tcW w:w="1794" w:type="dxa"/>
            <w:tcBorders>
              <w:top w:val="nil"/>
              <w:left w:val="nil"/>
              <w:bottom w:val="single" w:sz="4" w:space="0" w:color="auto"/>
              <w:right w:val="single" w:sz="4" w:space="0" w:color="auto"/>
            </w:tcBorders>
            <w:shd w:val="clear" w:color="auto" w:fill="auto"/>
            <w:noWrap/>
            <w:vAlign w:val="center"/>
            <w:hideMark/>
          </w:tcPr>
          <w:p w14:paraId="3A9EB908" w14:textId="77777777" w:rsidR="00E238E6" w:rsidRPr="00F3109B" w:rsidRDefault="00E238E6" w:rsidP="00E56DF0">
            <w:pPr>
              <w:jc w:val="center"/>
              <w:rPr>
                <w:sz w:val="22"/>
                <w:szCs w:val="22"/>
              </w:rPr>
            </w:pPr>
            <w:r w:rsidRPr="00F3109B">
              <w:rPr>
                <w:sz w:val="22"/>
                <w:szCs w:val="22"/>
              </w:rPr>
              <w:t> </w:t>
            </w:r>
          </w:p>
        </w:tc>
      </w:tr>
      <w:tr w:rsidR="00E238E6" w:rsidRPr="00F3109B" w14:paraId="5C5D90C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41234F5A" w14:textId="77777777" w:rsidR="00E238E6" w:rsidRPr="00F3109B" w:rsidRDefault="00E238E6" w:rsidP="00E56DF0">
            <w:pPr>
              <w:rPr>
                <w:b/>
                <w:sz w:val="22"/>
                <w:szCs w:val="22"/>
              </w:rPr>
            </w:pPr>
            <w:r w:rsidRPr="00F3109B">
              <w:rPr>
                <w:sz w:val="22"/>
                <w:szCs w:val="22"/>
              </w:rPr>
              <w:t xml:space="preserve">Ārstnieciskās manipulācijas dermatoloģijā, vienas pieņemšanas laikā </w:t>
            </w:r>
            <w:r w:rsidRPr="00F3109B">
              <w:rPr>
                <w:b/>
                <w:sz w:val="22"/>
                <w:szCs w:val="22"/>
              </w:rPr>
              <w:t>ar lim.12 EUR.</w:t>
            </w:r>
          </w:p>
          <w:p w14:paraId="02A80BF0" w14:textId="77777777" w:rsidR="00E238E6" w:rsidRPr="00F3109B" w:rsidRDefault="00E238E6" w:rsidP="00E56DF0">
            <w:pPr>
              <w:rPr>
                <w:i/>
                <w:sz w:val="22"/>
                <w:szCs w:val="22"/>
              </w:rPr>
            </w:pPr>
            <w:r w:rsidRPr="00F3109B">
              <w:rPr>
                <w:i/>
                <w:sz w:val="22"/>
                <w:szCs w:val="22"/>
              </w:rPr>
              <w:t>Lūdzu ņemt vērā, ka dermaskopija, dermatoskopija ir iekļautas un tiks vērtētas izmeklējumu sadaļā.</w:t>
            </w:r>
          </w:p>
        </w:tc>
        <w:tc>
          <w:tcPr>
            <w:tcW w:w="2018" w:type="dxa"/>
            <w:tcBorders>
              <w:top w:val="nil"/>
              <w:left w:val="nil"/>
              <w:bottom w:val="single" w:sz="4" w:space="0" w:color="auto"/>
              <w:right w:val="single" w:sz="4" w:space="0" w:color="auto"/>
            </w:tcBorders>
            <w:shd w:val="clear" w:color="auto" w:fill="auto"/>
            <w:vAlign w:val="center"/>
            <w:hideMark/>
          </w:tcPr>
          <w:p w14:paraId="03DE9A4F" w14:textId="68C75002" w:rsidR="00E238E6" w:rsidRPr="00F3109B" w:rsidRDefault="00E238E6" w:rsidP="00E56DF0">
            <w:pPr>
              <w:jc w:val="center"/>
              <w:rPr>
                <w:sz w:val="22"/>
                <w:szCs w:val="22"/>
              </w:rPr>
            </w:pPr>
            <w:r w:rsidRPr="00F3109B">
              <w:rPr>
                <w:sz w:val="22"/>
                <w:szCs w:val="22"/>
              </w:rPr>
              <w:t>nav obligāti</w:t>
            </w:r>
            <w:r w:rsidR="00B83076" w:rsidRPr="00F3109B">
              <w:rPr>
                <w:sz w:val="22"/>
                <w:szCs w:val="22"/>
              </w:rPr>
              <w:t>, taču ja tiek piedāvāts, tiks izmantots vērtēšanā</w:t>
            </w:r>
          </w:p>
        </w:tc>
        <w:tc>
          <w:tcPr>
            <w:tcW w:w="1794" w:type="dxa"/>
            <w:tcBorders>
              <w:top w:val="nil"/>
              <w:left w:val="nil"/>
              <w:bottom w:val="single" w:sz="4" w:space="0" w:color="auto"/>
              <w:right w:val="single" w:sz="4" w:space="0" w:color="auto"/>
            </w:tcBorders>
            <w:shd w:val="clear" w:color="auto" w:fill="auto"/>
            <w:noWrap/>
            <w:vAlign w:val="center"/>
            <w:hideMark/>
          </w:tcPr>
          <w:p w14:paraId="0DD26AF2" w14:textId="77777777" w:rsidR="00E238E6" w:rsidRPr="00F3109B" w:rsidRDefault="00E238E6" w:rsidP="00E56DF0">
            <w:pPr>
              <w:jc w:val="center"/>
              <w:rPr>
                <w:sz w:val="22"/>
                <w:szCs w:val="22"/>
              </w:rPr>
            </w:pPr>
            <w:r w:rsidRPr="00F3109B">
              <w:rPr>
                <w:sz w:val="22"/>
                <w:szCs w:val="22"/>
              </w:rPr>
              <w:t> </w:t>
            </w:r>
          </w:p>
        </w:tc>
      </w:tr>
      <w:tr w:rsidR="00E238E6" w:rsidRPr="00F3109B" w14:paraId="1DBAC484"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C873EAE" w14:textId="77777777" w:rsidR="00E238E6" w:rsidRPr="00F3109B" w:rsidRDefault="00E238E6" w:rsidP="00E56DF0">
            <w:pPr>
              <w:rPr>
                <w:sz w:val="22"/>
                <w:szCs w:val="22"/>
              </w:rPr>
            </w:pPr>
            <w:r w:rsidRPr="00F3109B">
              <w:rPr>
                <w:sz w:val="22"/>
                <w:szCs w:val="22"/>
              </w:rPr>
              <w:t>Biopsija histoloģiskai izmeklēšanai</w:t>
            </w:r>
          </w:p>
        </w:tc>
        <w:tc>
          <w:tcPr>
            <w:tcW w:w="2018" w:type="dxa"/>
            <w:tcBorders>
              <w:top w:val="nil"/>
              <w:left w:val="nil"/>
              <w:bottom w:val="single" w:sz="4" w:space="0" w:color="auto"/>
              <w:right w:val="single" w:sz="4" w:space="0" w:color="auto"/>
            </w:tcBorders>
            <w:shd w:val="clear" w:color="auto" w:fill="auto"/>
            <w:vAlign w:val="center"/>
            <w:hideMark/>
          </w:tcPr>
          <w:p w14:paraId="3B7C4D10" w14:textId="77777777" w:rsidR="00E238E6" w:rsidRPr="00F3109B" w:rsidRDefault="00E238E6" w:rsidP="00E56DF0">
            <w:pPr>
              <w:jc w:val="center"/>
              <w:rPr>
                <w:sz w:val="22"/>
                <w:szCs w:val="22"/>
              </w:rPr>
            </w:pPr>
            <w:r w:rsidRPr="00F3109B">
              <w:rPr>
                <w:sz w:val="22"/>
                <w:szCs w:val="22"/>
              </w:rPr>
              <w:t>15</w:t>
            </w:r>
          </w:p>
        </w:tc>
        <w:tc>
          <w:tcPr>
            <w:tcW w:w="1794" w:type="dxa"/>
            <w:tcBorders>
              <w:top w:val="nil"/>
              <w:left w:val="nil"/>
              <w:bottom w:val="single" w:sz="4" w:space="0" w:color="auto"/>
              <w:right w:val="single" w:sz="4" w:space="0" w:color="auto"/>
            </w:tcBorders>
            <w:shd w:val="clear" w:color="auto" w:fill="auto"/>
            <w:noWrap/>
            <w:vAlign w:val="center"/>
            <w:hideMark/>
          </w:tcPr>
          <w:p w14:paraId="2AA52CF7" w14:textId="77777777" w:rsidR="00E238E6" w:rsidRPr="00F3109B" w:rsidRDefault="00E238E6" w:rsidP="00E56DF0">
            <w:pPr>
              <w:jc w:val="center"/>
              <w:rPr>
                <w:color w:val="FF0000"/>
                <w:sz w:val="22"/>
                <w:szCs w:val="22"/>
              </w:rPr>
            </w:pPr>
            <w:r w:rsidRPr="00F3109B">
              <w:rPr>
                <w:color w:val="FF0000"/>
                <w:sz w:val="22"/>
                <w:szCs w:val="22"/>
              </w:rPr>
              <w:t> </w:t>
            </w:r>
          </w:p>
        </w:tc>
      </w:tr>
      <w:tr w:rsidR="00E238E6" w:rsidRPr="00F3109B" w14:paraId="781D4634" w14:textId="77777777" w:rsidTr="00E944A0">
        <w:trPr>
          <w:trHeight w:val="332"/>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2111CC0E" w14:textId="77777777" w:rsidR="00E238E6" w:rsidRPr="00F3109B" w:rsidRDefault="00E238E6" w:rsidP="00E56DF0">
            <w:pPr>
              <w:rPr>
                <w:sz w:val="22"/>
                <w:szCs w:val="22"/>
              </w:rPr>
            </w:pPr>
            <w:r w:rsidRPr="00F3109B">
              <w:rPr>
                <w:sz w:val="22"/>
                <w:szCs w:val="22"/>
              </w:rPr>
              <w:t>Locītavu punkcija</w:t>
            </w:r>
          </w:p>
        </w:tc>
        <w:tc>
          <w:tcPr>
            <w:tcW w:w="2018" w:type="dxa"/>
            <w:tcBorders>
              <w:top w:val="nil"/>
              <w:left w:val="nil"/>
              <w:bottom w:val="single" w:sz="4" w:space="0" w:color="auto"/>
              <w:right w:val="single" w:sz="4" w:space="0" w:color="auto"/>
            </w:tcBorders>
            <w:shd w:val="clear" w:color="auto" w:fill="auto"/>
            <w:vAlign w:val="center"/>
            <w:hideMark/>
          </w:tcPr>
          <w:p w14:paraId="42CDEF3B" w14:textId="77777777" w:rsidR="00E238E6" w:rsidRPr="00F3109B" w:rsidRDefault="00E238E6" w:rsidP="00E56DF0">
            <w:pPr>
              <w:jc w:val="center"/>
              <w:rPr>
                <w:sz w:val="22"/>
                <w:szCs w:val="22"/>
              </w:rPr>
            </w:pPr>
            <w:r w:rsidRPr="00F3109B">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715F8279" w14:textId="77777777" w:rsidR="00E238E6" w:rsidRPr="00F3109B" w:rsidRDefault="00E238E6" w:rsidP="00E56DF0">
            <w:pPr>
              <w:jc w:val="center"/>
              <w:rPr>
                <w:sz w:val="22"/>
                <w:szCs w:val="22"/>
              </w:rPr>
            </w:pPr>
            <w:r w:rsidRPr="00F3109B">
              <w:rPr>
                <w:sz w:val="22"/>
                <w:szCs w:val="22"/>
              </w:rPr>
              <w:t> </w:t>
            </w:r>
          </w:p>
        </w:tc>
      </w:tr>
      <w:tr w:rsidR="00E238E6" w:rsidRPr="00F3109B" w14:paraId="50C9965A"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161B289D" w14:textId="77777777" w:rsidR="00E238E6" w:rsidRPr="00F3109B" w:rsidRDefault="00E238E6" w:rsidP="00E56DF0">
            <w:pPr>
              <w:rPr>
                <w:sz w:val="22"/>
                <w:szCs w:val="22"/>
              </w:rPr>
            </w:pPr>
            <w:r w:rsidRPr="00F3109B">
              <w:rPr>
                <w:sz w:val="22"/>
                <w:szCs w:val="22"/>
              </w:rPr>
              <w:t>Blokāde</w:t>
            </w:r>
          </w:p>
        </w:tc>
        <w:tc>
          <w:tcPr>
            <w:tcW w:w="2018" w:type="dxa"/>
            <w:tcBorders>
              <w:top w:val="nil"/>
              <w:left w:val="nil"/>
              <w:bottom w:val="single" w:sz="4" w:space="0" w:color="auto"/>
              <w:right w:val="single" w:sz="4" w:space="0" w:color="auto"/>
            </w:tcBorders>
            <w:shd w:val="clear" w:color="auto" w:fill="auto"/>
            <w:vAlign w:val="center"/>
            <w:hideMark/>
          </w:tcPr>
          <w:p w14:paraId="2AF1BBEB" w14:textId="77777777" w:rsidR="00E238E6" w:rsidRPr="00F3109B" w:rsidRDefault="00E238E6" w:rsidP="00E56DF0">
            <w:pPr>
              <w:jc w:val="center"/>
              <w:rPr>
                <w:sz w:val="22"/>
                <w:szCs w:val="22"/>
              </w:rPr>
            </w:pPr>
            <w:r w:rsidRPr="00F3109B">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16C2F8A5" w14:textId="77777777" w:rsidR="00E238E6" w:rsidRPr="00F3109B" w:rsidRDefault="00E238E6" w:rsidP="00E56DF0">
            <w:pPr>
              <w:jc w:val="center"/>
              <w:rPr>
                <w:sz w:val="22"/>
                <w:szCs w:val="22"/>
              </w:rPr>
            </w:pPr>
            <w:r w:rsidRPr="00F3109B">
              <w:rPr>
                <w:sz w:val="22"/>
                <w:szCs w:val="22"/>
              </w:rPr>
              <w:t> </w:t>
            </w:r>
          </w:p>
        </w:tc>
      </w:tr>
      <w:tr w:rsidR="00E238E6" w:rsidRPr="00F3109B" w14:paraId="6E66697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099CE50" w14:textId="77777777" w:rsidR="00E238E6" w:rsidRPr="00F3109B" w:rsidRDefault="00E238E6" w:rsidP="00E56DF0">
            <w:pPr>
              <w:rPr>
                <w:sz w:val="22"/>
                <w:szCs w:val="22"/>
              </w:rPr>
            </w:pPr>
            <w:r w:rsidRPr="00F3109B">
              <w:rPr>
                <w:sz w:val="22"/>
                <w:szCs w:val="22"/>
              </w:rPr>
              <w:t>Epidurālā blokāde</w:t>
            </w:r>
          </w:p>
        </w:tc>
        <w:tc>
          <w:tcPr>
            <w:tcW w:w="2018" w:type="dxa"/>
            <w:tcBorders>
              <w:top w:val="nil"/>
              <w:left w:val="nil"/>
              <w:bottom w:val="single" w:sz="4" w:space="0" w:color="auto"/>
              <w:right w:val="single" w:sz="4" w:space="0" w:color="auto"/>
            </w:tcBorders>
            <w:shd w:val="clear" w:color="auto" w:fill="auto"/>
            <w:vAlign w:val="center"/>
            <w:hideMark/>
          </w:tcPr>
          <w:p w14:paraId="078CC82E" w14:textId="4B4AFF56" w:rsidR="00E238E6" w:rsidRPr="00F3109B" w:rsidRDefault="00D1748A" w:rsidP="00E56DF0">
            <w:pPr>
              <w:jc w:val="center"/>
              <w:rPr>
                <w:sz w:val="22"/>
                <w:szCs w:val="22"/>
              </w:rPr>
            </w:pPr>
            <w:r w:rsidRPr="00F3109B">
              <w:rPr>
                <w:sz w:val="22"/>
                <w:szCs w:val="22"/>
              </w:rPr>
              <w:t>40</w:t>
            </w:r>
          </w:p>
        </w:tc>
        <w:tc>
          <w:tcPr>
            <w:tcW w:w="1794" w:type="dxa"/>
            <w:tcBorders>
              <w:top w:val="nil"/>
              <w:left w:val="nil"/>
              <w:bottom w:val="single" w:sz="4" w:space="0" w:color="auto"/>
              <w:right w:val="single" w:sz="4" w:space="0" w:color="auto"/>
            </w:tcBorders>
            <w:shd w:val="clear" w:color="auto" w:fill="auto"/>
            <w:noWrap/>
            <w:vAlign w:val="center"/>
            <w:hideMark/>
          </w:tcPr>
          <w:p w14:paraId="3EE83C84" w14:textId="77777777" w:rsidR="00E238E6" w:rsidRPr="00F3109B" w:rsidRDefault="00E238E6" w:rsidP="00E56DF0">
            <w:pPr>
              <w:jc w:val="center"/>
              <w:rPr>
                <w:sz w:val="22"/>
                <w:szCs w:val="22"/>
              </w:rPr>
            </w:pPr>
            <w:r w:rsidRPr="00F3109B">
              <w:rPr>
                <w:sz w:val="22"/>
                <w:szCs w:val="22"/>
              </w:rPr>
              <w:t> </w:t>
            </w:r>
          </w:p>
        </w:tc>
      </w:tr>
      <w:tr w:rsidR="00E238E6" w:rsidRPr="00F3109B" w14:paraId="1E8FD307"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9E81DEB" w14:textId="77777777" w:rsidR="00E238E6" w:rsidRPr="00F3109B" w:rsidRDefault="00E238E6" w:rsidP="00E56DF0">
            <w:pPr>
              <w:rPr>
                <w:sz w:val="22"/>
                <w:szCs w:val="22"/>
              </w:rPr>
            </w:pPr>
            <w:r w:rsidRPr="00F3109B">
              <w:rPr>
                <w:sz w:val="22"/>
                <w:szCs w:val="22"/>
              </w:rPr>
              <w:t xml:space="preserve">Intramuskulārās, s/c, i/c subkutānās, </w:t>
            </w:r>
          </w:p>
        </w:tc>
        <w:tc>
          <w:tcPr>
            <w:tcW w:w="2018" w:type="dxa"/>
            <w:tcBorders>
              <w:top w:val="nil"/>
              <w:left w:val="nil"/>
              <w:bottom w:val="single" w:sz="4" w:space="0" w:color="auto"/>
              <w:right w:val="single" w:sz="4" w:space="0" w:color="auto"/>
            </w:tcBorders>
            <w:shd w:val="clear" w:color="auto" w:fill="auto"/>
            <w:vAlign w:val="center"/>
            <w:hideMark/>
          </w:tcPr>
          <w:p w14:paraId="08D0A29B" w14:textId="027778FC" w:rsidR="00E238E6" w:rsidRPr="00F3109B" w:rsidRDefault="00D1748A" w:rsidP="00E56DF0">
            <w:pPr>
              <w:jc w:val="center"/>
              <w:rPr>
                <w:sz w:val="22"/>
                <w:szCs w:val="22"/>
              </w:rPr>
            </w:pPr>
            <w:r w:rsidRPr="00F3109B">
              <w:rPr>
                <w:sz w:val="22"/>
                <w:szCs w:val="22"/>
              </w:rPr>
              <w:t>5</w:t>
            </w:r>
          </w:p>
        </w:tc>
        <w:tc>
          <w:tcPr>
            <w:tcW w:w="1794" w:type="dxa"/>
            <w:tcBorders>
              <w:top w:val="nil"/>
              <w:left w:val="nil"/>
              <w:bottom w:val="single" w:sz="4" w:space="0" w:color="auto"/>
              <w:right w:val="single" w:sz="4" w:space="0" w:color="auto"/>
            </w:tcBorders>
            <w:shd w:val="clear" w:color="auto" w:fill="auto"/>
            <w:noWrap/>
            <w:vAlign w:val="center"/>
            <w:hideMark/>
          </w:tcPr>
          <w:p w14:paraId="46FACCCE" w14:textId="77777777" w:rsidR="00E238E6" w:rsidRPr="00F3109B" w:rsidRDefault="00E238E6" w:rsidP="00E56DF0">
            <w:pPr>
              <w:jc w:val="center"/>
              <w:rPr>
                <w:sz w:val="22"/>
                <w:szCs w:val="22"/>
              </w:rPr>
            </w:pPr>
            <w:r w:rsidRPr="00F3109B">
              <w:rPr>
                <w:sz w:val="22"/>
                <w:szCs w:val="22"/>
              </w:rPr>
              <w:t> </w:t>
            </w:r>
          </w:p>
        </w:tc>
      </w:tr>
      <w:tr w:rsidR="00E238E6" w:rsidRPr="00F3109B" w14:paraId="04A008D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E9F855E" w14:textId="77777777" w:rsidR="00E238E6" w:rsidRPr="00F3109B" w:rsidRDefault="00E238E6" w:rsidP="00E56DF0">
            <w:pPr>
              <w:rPr>
                <w:sz w:val="22"/>
                <w:szCs w:val="22"/>
              </w:rPr>
            </w:pPr>
            <w:r w:rsidRPr="00F3109B">
              <w:rPr>
                <w:sz w:val="22"/>
                <w:szCs w:val="22"/>
              </w:rPr>
              <w:t>Intravenozās i/v un intrartikulārās</w:t>
            </w:r>
          </w:p>
        </w:tc>
        <w:tc>
          <w:tcPr>
            <w:tcW w:w="2018" w:type="dxa"/>
            <w:tcBorders>
              <w:top w:val="nil"/>
              <w:left w:val="nil"/>
              <w:bottom w:val="single" w:sz="4" w:space="0" w:color="auto"/>
              <w:right w:val="single" w:sz="4" w:space="0" w:color="auto"/>
            </w:tcBorders>
            <w:shd w:val="clear" w:color="auto" w:fill="auto"/>
            <w:vAlign w:val="center"/>
            <w:hideMark/>
          </w:tcPr>
          <w:p w14:paraId="18CC281D" w14:textId="27A87161" w:rsidR="00E238E6" w:rsidRPr="00F3109B" w:rsidRDefault="00D1748A" w:rsidP="00E56DF0">
            <w:pPr>
              <w:jc w:val="center"/>
              <w:rPr>
                <w:sz w:val="22"/>
                <w:szCs w:val="22"/>
              </w:rPr>
            </w:pPr>
            <w:r w:rsidRPr="00F3109B">
              <w:rPr>
                <w:sz w:val="22"/>
                <w:szCs w:val="22"/>
              </w:rPr>
              <w:t>7</w:t>
            </w:r>
          </w:p>
        </w:tc>
        <w:tc>
          <w:tcPr>
            <w:tcW w:w="1794" w:type="dxa"/>
            <w:tcBorders>
              <w:top w:val="nil"/>
              <w:left w:val="nil"/>
              <w:bottom w:val="single" w:sz="4" w:space="0" w:color="auto"/>
              <w:right w:val="single" w:sz="4" w:space="0" w:color="auto"/>
            </w:tcBorders>
            <w:shd w:val="clear" w:color="auto" w:fill="auto"/>
            <w:noWrap/>
            <w:vAlign w:val="center"/>
            <w:hideMark/>
          </w:tcPr>
          <w:p w14:paraId="6B2BA684" w14:textId="77777777" w:rsidR="00E238E6" w:rsidRPr="00F3109B" w:rsidRDefault="00E238E6" w:rsidP="00E56DF0">
            <w:pPr>
              <w:jc w:val="center"/>
              <w:rPr>
                <w:sz w:val="22"/>
                <w:szCs w:val="22"/>
              </w:rPr>
            </w:pPr>
            <w:r w:rsidRPr="00F3109B">
              <w:rPr>
                <w:sz w:val="22"/>
                <w:szCs w:val="22"/>
              </w:rPr>
              <w:t> </w:t>
            </w:r>
          </w:p>
        </w:tc>
      </w:tr>
      <w:tr w:rsidR="00E238E6" w:rsidRPr="00F3109B" w14:paraId="50670DE0"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A7F254D" w14:textId="77777777" w:rsidR="00E238E6" w:rsidRPr="00F3109B" w:rsidRDefault="00E238E6" w:rsidP="00E56DF0">
            <w:pPr>
              <w:rPr>
                <w:sz w:val="22"/>
                <w:szCs w:val="22"/>
              </w:rPr>
            </w:pPr>
            <w:r w:rsidRPr="00F3109B">
              <w:rPr>
                <w:sz w:val="22"/>
                <w:szCs w:val="22"/>
              </w:rPr>
              <w:t>Intravenozā sistēma, infūzija</w:t>
            </w:r>
          </w:p>
        </w:tc>
        <w:tc>
          <w:tcPr>
            <w:tcW w:w="2018" w:type="dxa"/>
            <w:tcBorders>
              <w:top w:val="nil"/>
              <w:left w:val="nil"/>
              <w:bottom w:val="single" w:sz="4" w:space="0" w:color="auto"/>
              <w:right w:val="single" w:sz="4" w:space="0" w:color="auto"/>
            </w:tcBorders>
            <w:shd w:val="clear" w:color="auto" w:fill="auto"/>
            <w:vAlign w:val="center"/>
            <w:hideMark/>
          </w:tcPr>
          <w:p w14:paraId="4AC6B99D" w14:textId="4F1566F5" w:rsidR="00E238E6" w:rsidRPr="00F3109B" w:rsidRDefault="00D1748A" w:rsidP="00E56DF0">
            <w:pPr>
              <w:jc w:val="center"/>
              <w:rPr>
                <w:sz w:val="22"/>
                <w:szCs w:val="22"/>
              </w:rPr>
            </w:pPr>
            <w:r w:rsidRPr="00F3109B">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44CB902E" w14:textId="77777777" w:rsidR="00E238E6" w:rsidRPr="00F3109B" w:rsidRDefault="00E238E6" w:rsidP="00E56DF0">
            <w:pPr>
              <w:jc w:val="center"/>
              <w:rPr>
                <w:sz w:val="22"/>
                <w:szCs w:val="22"/>
              </w:rPr>
            </w:pPr>
            <w:r w:rsidRPr="00F3109B">
              <w:rPr>
                <w:sz w:val="22"/>
                <w:szCs w:val="22"/>
              </w:rPr>
              <w:t> </w:t>
            </w:r>
          </w:p>
        </w:tc>
      </w:tr>
      <w:tr w:rsidR="00E238E6" w:rsidRPr="00F3109B" w14:paraId="4FCA587D"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C2A10" w14:textId="77777777" w:rsidR="00E238E6" w:rsidRPr="00F3109B" w:rsidRDefault="00E238E6" w:rsidP="00E56DF0">
            <w:pPr>
              <w:rPr>
                <w:sz w:val="22"/>
                <w:szCs w:val="22"/>
              </w:rPr>
            </w:pPr>
            <w:r w:rsidRPr="00F3109B">
              <w:rPr>
                <w:sz w:val="22"/>
                <w:szCs w:val="22"/>
              </w:rPr>
              <w:t>Vakcinācija pret ērču encefalītu</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48365991" w14:textId="77777777" w:rsidR="00E238E6" w:rsidRPr="00F3109B" w:rsidRDefault="00E238E6" w:rsidP="00E56DF0">
            <w:pPr>
              <w:jc w:val="center"/>
              <w:rPr>
                <w:sz w:val="22"/>
                <w:szCs w:val="22"/>
              </w:rPr>
            </w:pPr>
            <w:r w:rsidRPr="00F3109B">
              <w:rPr>
                <w:sz w:val="22"/>
                <w:szCs w:val="22"/>
              </w:rPr>
              <w:t>30</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14:paraId="6816DA87"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39E2CEEC"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19F62" w14:textId="77777777" w:rsidR="00E238E6" w:rsidRPr="00F3109B" w:rsidRDefault="00E238E6" w:rsidP="00E56DF0">
            <w:pPr>
              <w:rPr>
                <w:sz w:val="22"/>
                <w:szCs w:val="22"/>
              </w:rPr>
            </w:pPr>
            <w:r w:rsidRPr="00F3109B">
              <w:rPr>
                <w:sz w:val="22"/>
                <w:szCs w:val="22"/>
              </w:rPr>
              <w:t>Vakcinācija pret gripu</w:t>
            </w:r>
          </w:p>
        </w:tc>
        <w:tc>
          <w:tcPr>
            <w:tcW w:w="2018" w:type="dxa"/>
            <w:tcBorders>
              <w:top w:val="single" w:sz="4" w:space="0" w:color="auto"/>
              <w:left w:val="nil"/>
              <w:bottom w:val="single" w:sz="4" w:space="0" w:color="auto"/>
              <w:right w:val="single" w:sz="4" w:space="0" w:color="auto"/>
            </w:tcBorders>
            <w:shd w:val="clear" w:color="auto" w:fill="auto"/>
            <w:vAlign w:val="center"/>
          </w:tcPr>
          <w:p w14:paraId="593C42A0" w14:textId="77777777" w:rsidR="00E238E6" w:rsidRPr="00F3109B" w:rsidRDefault="00E238E6" w:rsidP="00E56DF0">
            <w:pPr>
              <w:jc w:val="center"/>
              <w:rPr>
                <w:sz w:val="22"/>
                <w:szCs w:val="22"/>
              </w:rPr>
            </w:pPr>
            <w:r w:rsidRPr="00F3109B">
              <w:rPr>
                <w:sz w:val="22"/>
                <w:szCs w:val="22"/>
              </w:rPr>
              <w:t>10</w:t>
            </w:r>
          </w:p>
        </w:tc>
        <w:tc>
          <w:tcPr>
            <w:tcW w:w="1794" w:type="dxa"/>
            <w:tcBorders>
              <w:top w:val="single" w:sz="4" w:space="0" w:color="auto"/>
              <w:left w:val="nil"/>
              <w:bottom w:val="single" w:sz="4" w:space="0" w:color="auto"/>
              <w:right w:val="single" w:sz="4" w:space="0" w:color="auto"/>
            </w:tcBorders>
            <w:shd w:val="clear" w:color="auto" w:fill="auto"/>
            <w:noWrap/>
            <w:vAlign w:val="bottom"/>
          </w:tcPr>
          <w:p w14:paraId="77D4CDA9" w14:textId="77777777" w:rsidR="00E238E6" w:rsidRPr="00F3109B" w:rsidRDefault="00E238E6" w:rsidP="00E56DF0">
            <w:pPr>
              <w:rPr>
                <w:color w:val="000000"/>
                <w:sz w:val="22"/>
                <w:szCs w:val="22"/>
              </w:rPr>
            </w:pPr>
          </w:p>
        </w:tc>
      </w:tr>
      <w:tr w:rsidR="006328E7" w:rsidRPr="00F3109B" w14:paraId="0DBB5250"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CEFF" w14:textId="022D7462" w:rsidR="006328E7" w:rsidRPr="00F3109B" w:rsidRDefault="006328E7" w:rsidP="00E56DF0">
            <w:pPr>
              <w:rPr>
                <w:sz w:val="22"/>
                <w:szCs w:val="22"/>
              </w:rPr>
            </w:pPr>
            <w:r w:rsidRPr="00F3109B">
              <w:rPr>
                <w:sz w:val="22"/>
                <w:szCs w:val="22"/>
              </w:rPr>
              <w:t>Citas nenosauktās manipulācijas</w:t>
            </w:r>
          </w:p>
        </w:tc>
        <w:tc>
          <w:tcPr>
            <w:tcW w:w="2018" w:type="dxa"/>
            <w:tcBorders>
              <w:top w:val="single" w:sz="4" w:space="0" w:color="auto"/>
              <w:left w:val="nil"/>
              <w:bottom w:val="single" w:sz="4" w:space="0" w:color="auto"/>
              <w:right w:val="single" w:sz="4" w:space="0" w:color="auto"/>
            </w:tcBorders>
            <w:shd w:val="clear" w:color="auto" w:fill="auto"/>
            <w:vAlign w:val="center"/>
          </w:tcPr>
          <w:p w14:paraId="0CF7EEF2" w14:textId="24D67B9E" w:rsidR="006328E7" w:rsidRPr="00F3109B" w:rsidRDefault="006328E7" w:rsidP="00E56DF0">
            <w:pPr>
              <w:jc w:val="center"/>
              <w:rPr>
                <w:sz w:val="22"/>
                <w:szCs w:val="22"/>
              </w:rPr>
            </w:pPr>
            <w:r w:rsidRPr="00F3109B">
              <w:rPr>
                <w:sz w:val="22"/>
                <w:szCs w:val="22"/>
              </w:rPr>
              <w:t>10</w:t>
            </w:r>
          </w:p>
        </w:tc>
        <w:tc>
          <w:tcPr>
            <w:tcW w:w="1794" w:type="dxa"/>
            <w:tcBorders>
              <w:top w:val="single" w:sz="4" w:space="0" w:color="auto"/>
              <w:left w:val="nil"/>
              <w:bottom w:val="single" w:sz="4" w:space="0" w:color="auto"/>
              <w:right w:val="single" w:sz="4" w:space="0" w:color="auto"/>
            </w:tcBorders>
            <w:shd w:val="clear" w:color="auto" w:fill="auto"/>
            <w:noWrap/>
            <w:vAlign w:val="bottom"/>
          </w:tcPr>
          <w:p w14:paraId="1E967961" w14:textId="77777777" w:rsidR="006328E7" w:rsidRPr="00F3109B" w:rsidRDefault="006328E7" w:rsidP="00E56DF0">
            <w:pPr>
              <w:rPr>
                <w:color w:val="000000"/>
                <w:sz w:val="22"/>
                <w:szCs w:val="22"/>
                <w:highlight w:val="yellow"/>
              </w:rPr>
            </w:pPr>
          </w:p>
        </w:tc>
      </w:tr>
      <w:tr w:rsidR="00E238E6" w:rsidRPr="00F3109B" w14:paraId="38584CA8" w14:textId="77777777" w:rsidTr="00E944A0">
        <w:trPr>
          <w:gridAfter w:val="3"/>
          <w:wAfter w:w="11988" w:type="dxa"/>
          <w:trHeight w:val="300"/>
        </w:trPr>
        <w:tc>
          <w:tcPr>
            <w:tcW w:w="567" w:type="dxa"/>
            <w:tcBorders>
              <w:top w:val="nil"/>
              <w:left w:val="nil"/>
              <w:bottom w:val="nil"/>
              <w:right w:val="nil"/>
            </w:tcBorders>
          </w:tcPr>
          <w:p w14:paraId="37A7B85B" w14:textId="77777777" w:rsidR="00E238E6" w:rsidRPr="00F3109B" w:rsidRDefault="00E238E6" w:rsidP="00E56DF0">
            <w:pPr>
              <w:rPr>
                <w:color w:val="000000"/>
                <w:sz w:val="22"/>
                <w:szCs w:val="22"/>
                <w:lang w:eastAsia="lv-LV"/>
              </w:rPr>
            </w:pPr>
          </w:p>
        </w:tc>
      </w:tr>
    </w:tbl>
    <w:p w14:paraId="49021DCA" w14:textId="77777777" w:rsidR="00E238E6" w:rsidRPr="00F3109B" w:rsidRDefault="00E238E6" w:rsidP="00E238E6">
      <w:r w:rsidRPr="00F3109B">
        <w:br w:type="page"/>
      </w:r>
    </w:p>
    <w:tbl>
      <w:tblPr>
        <w:tblW w:w="13963" w:type="dxa"/>
        <w:tblInd w:w="-5" w:type="dxa"/>
        <w:tblLook w:val="04A0" w:firstRow="1" w:lastRow="0" w:firstColumn="1" w:lastColumn="0" w:noHBand="0" w:noVBand="1"/>
      </w:tblPr>
      <w:tblGrid>
        <w:gridCol w:w="567"/>
        <w:gridCol w:w="11758"/>
        <w:gridCol w:w="213"/>
        <w:gridCol w:w="1137"/>
        <w:gridCol w:w="288"/>
      </w:tblGrid>
      <w:tr w:rsidR="00E238E6" w:rsidRPr="00F3109B" w14:paraId="43A5D0BB" w14:textId="77777777" w:rsidTr="00E56DF0">
        <w:trPr>
          <w:trHeight w:val="300"/>
        </w:trPr>
        <w:tc>
          <w:tcPr>
            <w:tcW w:w="567" w:type="dxa"/>
            <w:tcBorders>
              <w:top w:val="nil"/>
              <w:left w:val="nil"/>
              <w:bottom w:val="nil"/>
              <w:right w:val="nil"/>
            </w:tcBorders>
          </w:tcPr>
          <w:p w14:paraId="713D9DE1" w14:textId="77777777" w:rsidR="00E238E6" w:rsidRPr="00F3109B" w:rsidRDefault="00E238E6" w:rsidP="00E56DF0">
            <w:pPr>
              <w:rPr>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63DEB639" w14:textId="77777777" w:rsidR="00E238E6" w:rsidRPr="00F3109B" w:rsidRDefault="00E238E6" w:rsidP="00E56DF0">
            <w:pPr>
              <w:rPr>
                <w:sz w:val="22"/>
                <w:szCs w:val="22"/>
                <w:lang w:eastAsia="lv-LV"/>
              </w:rPr>
            </w:pPr>
          </w:p>
        </w:tc>
        <w:tc>
          <w:tcPr>
            <w:tcW w:w="1425" w:type="dxa"/>
            <w:gridSpan w:val="2"/>
            <w:tcBorders>
              <w:top w:val="nil"/>
              <w:left w:val="nil"/>
              <w:bottom w:val="nil"/>
              <w:right w:val="nil"/>
            </w:tcBorders>
            <w:shd w:val="clear" w:color="auto" w:fill="auto"/>
            <w:hideMark/>
          </w:tcPr>
          <w:p w14:paraId="7201A1B7" w14:textId="15CC4D29" w:rsidR="00E238E6" w:rsidRPr="00F3109B" w:rsidRDefault="00E238E6" w:rsidP="00E56DF0">
            <w:pPr>
              <w:jc w:val="right"/>
              <w:rPr>
                <w:sz w:val="22"/>
                <w:szCs w:val="22"/>
                <w:lang w:eastAsia="lv-LV"/>
              </w:rPr>
            </w:pPr>
          </w:p>
        </w:tc>
      </w:tr>
      <w:tr w:rsidR="00E238E6" w:rsidRPr="00F3109B" w14:paraId="79C076E8" w14:textId="77777777" w:rsidTr="00E56DF0">
        <w:trPr>
          <w:trHeight w:val="285"/>
        </w:trPr>
        <w:tc>
          <w:tcPr>
            <w:tcW w:w="567" w:type="dxa"/>
            <w:tcBorders>
              <w:top w:val="nil"/>
              <w:left w:val="nil"/>
              <w:bottom w:val="nil"/>
              <w:right w:val="nil"/>
            </w:tcBorders>
          </w:tcPr>
          <w:p w14:paraId="4B457B76" w14:textId="77777777" w:rsidR="00E238E6" w:rsidRPr="00F3109B" w:rsidRDefault="00E238E6" w:rsidP="00E56DF0">
            <w:pPr>
              <w:rPr>
                <w:b/>
                <w:bCs/>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59B8D065" w14:textId="31D1B2E3" w:rsidR="006178B5" w:rsidRPr="00F3109B" w:rsidRDefault="006178B5" w:rsidP="006178B5">
            <w:pPr>
              <w:rPr>
                <w:b/>
                <w:bCs/>
                <w:sz w:val="22"/>
                <w:szCs w:val="22"/>
              </w:rPr>
            </w:pPr>
            <w:r w:rsidRPr="00F3109B">
              <w:rPr>
                <w:b/>
                <w:bCs/>
                <w:i/>
                <w:iCs/>
                <w:color w:val="4F81BD" w:themeColor="accent1"/>
                <w:sz w:val="22"/>
                <w:szCs w:val="22"/>
              </w:rPr>
              <w:t>4.tabula</w:t>
            </w:r>
          </w:p>
          <w:p w14:paraId="439E3C6D" w14:textId="77777777" w:rsidR="00E238E6" w:rsidRPr="00F3109B" w:rsidRDefault="00E238E6" w:rsidP="00E56DF0">
            <w:pPr>
              <w:rPr>
                <w:b/>
                <w:bCs/>
                <w:sz w:val="22"/>
                <w:szCs w:val="22"/>
                <w:lang w:eastAsia="lv-LV"/>
              </w:rPr>
            </w:pPr>
            <w:r w:rsidRPr="00F3109B">
              <w:rPr>
                <w:b/>
                <w:bCs/>
                <w:sz w:val="22"/>
                <w:szCs w:val="22"/>
                <w:lang w:eastAsia="lv-LV"/>
              </w:rPr>
              <w:t xml:space="preserve">Minimālās prasības laboratoriskajiem izmeklējumiem ar ārsta nosūtījumu.   </w:t>
            </w:r>
          </w:p>
          <w:p w14:paraId="28810448" w14:textId="77777777" w:rsidR="00E238E6" w:rsidRPr="00F3109B" w:rsidRDefault="00E238E6" w:rsidP="00E56DF0">
            <w:pPr>
              <w:rPr>
                <w:b/>
                <w:bCs/>
                <w:sz w:val="22"/>
                <w:szCs w:val="22"/>
                <w:lang w:eastAsia="lv-LV"/>
              </w:rPr>
            </w:pPr>
            <w:r w:rsidRPr="00F3109B">
              <w:rPr>
                <w:b/>
                <w:bCs/>
                <w:sz w:val="22"/>
                <w:szCs w:val="22"/>
                <w:lang w:eastAsia="lv-LV"/>
              </w:rPr>
              <w:t xml:space="preserve"> </w:t>
            </w:r>
          </w:p>
        </w:tc>
        <w:tc>
          <w:tcPr>
            <w:tcW w:w="1425" w:type="dxa"/>
            <w:gridSpan w:val="2"/>
            <w:tcBorders>
              <w:top w:val="nil"/>
              <w:left w:val="nil"/>
              <w:bottom w:val="nil"/>
              <w:right w:val="nil"/>
            </w:tcBorders>
            <w:shd w:val="clear" w:color="auto" w:fill="auto"/>
            <w:noWrap/>
            <w:vAlign w:val="bottom"/>
            <w:hideMark/>
          </w:tcPr>
          <w:p w14:paraId="788DFA19" w14:textId="77777777" w:rsidR="00E238E6" w:rsidRPr="00F3109B" w:rsidRDefault="00E238E6" w:rsidP="00E56DF0">
            <w:pPr>
              <w:rPr>
                <w:b/>
                <w:bCs/>
                <w:sz w:val="22"/>
                <w:szCs w:val="22"/>
                <w:lang w:eastAsia="lv-LV"/>
              </w:rPr>
            </w:pPr>
          </w:p>
        </w:tc>
      </w:tr>
      <w:tr w:rsidR="00E238E6" w:rsidRPr="00F3109B" w14:paraId="38F71C6A" w14:textId="77777777" w:rsidTr="00E56DF0">
        <w:trPr>
          <w:gridAfter w:val="1"/>
          <w:wAfter w:w="288" w:type="dxa"/>
          <w:trHeight w:val="540"/>
        </w:trPr>
        <w:tc>
          <w:tcPr>
            <w:tcW w:w="12325" w:type="dxa"/>
            <w:gridSpan w:val="2"/>
            <w:tcBorders>
              <w:top w:val="single" w:sz="4" w:space="0" w:color="auto"/>
              <w:left w:val="single" w:sz="4" w:space="0" w:color="auto"/>
              <w:bottom w:val="single" w:sz="4" w:space="0" w:color="auto"/>
              <w:right w:val="single" w:sz="4" w:space="0" w:color="auto"/>
            </w:tcBorders>
            <w:shd w:val="clear" w:color="E0E0E0" w:fill="E0E0E0"/>
            <w:vAlign w:val="center"/>
            <w:hideMark/>
          </w:tcPr>
          <w:p w14:paraId="679E9CC9" w14:textId="77777777" w:rsidR="00E238E6" w:rsidRPr="00F3109B" w:rsidRDefault="00E238E6" w:rsidP="00E56DF0">
            <w:pPr>
              <w:rPr>
                <w:b/>
                <w:bCs/>
                <w:sz w:val="22"/>
                <w:szCs w:val="22"/>
              </w:rPr>
            </w:pPr>
            <w:r w:rsidRPr="00F3109B">
              <w:rPr>
                <w:b/>
                <w:bCs/>
                <w:sz w:val="22"/>
                <w:szCs w:val="22"/>
              </w:rPr>
              <w:t>Minimālās prasības laboratoriskajiem izmeklējumiem</w:t>
            </w:r>
          </w:p>
        </w:tc>
        <w:tc>
          <w:tcPr>
            <w:tcW w:w="1350" w:type="dxa"/>
            <w:gridSpan w:val="2"/>
            <w:tcBorders>
              <w:top w:val="single" w:sz="4" w:space="0" w:color="auto"/>
              <w:left w:val="nil"/>
              <w:bottom w:val="single" w:sz="4" w:space="0" w:color="auto"/>
              <w:right w:val="single" w:sz="4" w:space="0" w:color="auto"/>
            </w:tcBorders>
            <w:shd w:val="clear" w:color="E0E0E0" w:fill="E0E0E0"/>
            <w:vAlign w:val="center"/>
            <w:hideMark/>
          </w:tcPr>
          <w:p w14:paraId="4AF1CA9F" w14:textId="77777777" w:rsidR="00E238E6" w:rsidRPr="00F3109B" w:rsidRDefault="00E238E6" w:rsidP="00E56DF0">
            <w:pPr>
              <w:rPr>
                <w:b/>
                <w:bCs/>
                <w:sz w:val="18"/>
                <w:szCs w:val="18"/>
              </w:rPr>
            </w:pPr>
            <w:r w:rsidRPr="00F3109B">
              <w:rPr>
                <w:b/>
                <w:bCs/>
                <w:sz w:val="18"/>
                <w:szCs w:val="18"/>
              </w:rPr>
              <w:t>Pretendenta piedāvājums</w:t>
            </w:r>
          </w:p>
        </w:tc>
      </w:tr>
      <w:tr w:rsidR="00E238E6" w:rsidRPr="00F3109B" w14:paraId="3F186C4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09E280" w14:textId="77777777" w:rsidR="00E238E6" w:rsidRPr="00F3109B" w:rsidRDefault="00E238E6" w:rsidP="00E56DF0">
            <w:pPr>
              <w:rPr>
                <w:sz w:val="22"/>
                <w:szCs w:val="22"/>
              </w:rPr>
            </w:pPr>
            <w:r w:rsidRPr="00F3109B">
              <w:rPr>
                <w:sz w:val="22"/>
                <w:szCs w:val="22"/>
              </w:rPr>
              <w:t>Hematoloģija (vismaz pilna asins aina, t.sk.EGĀ, retikulocīti, dzelzs, ferritīns, vitamīns B12)</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5433A17" w14:textId="77777777" w:rsidR="00E238E6" w:rsidRPr="00F3109B" w:rsidRDefault="00E238E6" w:rsidP="00E56DF0">
            <w:pPr>
              <w:rPr>
                <w:sz w:val="22"/>
                <w:szCs w:val="22"/>
              </w:rPr>
            </w:pPr>
            <w:r w:rsidRPr="00F3109B">
              <w:rPr>
                <w:sz w:val="22"/>
                <w:szCs w:val="22"/>
              </w:rPr>
              <w:t> </w:t>
            </w:r>
          </w:p>
        </w:tc>
      </w:tr>
      <w:tr w:rsidR="00E238E6" w:rsidRPr="00F3109B" w14:paraId="027F08B3"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6FEDD86" w14:textId="77777777" w:rsidR="00E238E6" w:rsidRPr="00F3109B" w:rsidRDefault="00E238E6" w:rsidP="00E56DF0">
            <w:pPr>
              <w:rPr>
                <w:sz w:val="22"/>
                <w:szCs w:val="22"/>
              </w:rPr>
            </w:pPr>
            <w:r w:rsidRPr="00F3109B">
              <w:rPr>
                <w:sz w:val="22"/>
                <w:szCs w:val="22"/>
              </w:rPr>
              <w:t>Koaguloģija (vismaz asins tecēšanas laiks, APTL, protrombīna laiks, fibrinogēns)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A852F94" w14:textId="77777777" w:rsidR="00E238E6" w:rsidRPr="00F3109B" w:rsidRDefault="00E238E6" w:rsidP="00E56DF0">
            <w:pPr>
              <w:rPr>
                <w:sz w:val="22"/>
                <w:szCs w:val="22"/>
              </w:rPr>
            </w:pPr>
            <w:r w:rsidRPr="00F3109B">
              <w:rPr>
                <w:sz w:val="22"/>
                <w:szCs w:val="22"/>
              </w:rPr>
              <w:t> </w:t>
            </w:r>
          </w:p>
        </w:tc>
      </w:tr>
      <w:tr w:rsidR="00E238E6" w:rsidRPr="00F3109B" w14:paraId="4CF40F2B"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E7D7CE3" w14:textId="77777777" w:rsidR="00E238E6" w:rsidRPr="00F3109B" w:rsidRDefault="00E238E6" w:rsidP="00E56DF0">
            <w:pPr>
              <w:rPr>
                <w:sz w:val="22"/>
                <w:szCs w:val="22"/>
              </w:rPr>
            </w:pPr>
            <w:r w:rsidRPr="00F3109B">
              <w:rPr>
                <w:sz w:val="22"/>
                <w:szCs w:val="22"/>
              </w:rPr>
              <w:t>Lipīdi (vismaz kopējais holesterīns, ABL holesterīns, ZBL holesterīns, triglicerīdi)</w:t>
            </w:r>
          </w:p>
        </w:tc>
        <w:tc>
          <w:tcPr>
            <w:tcW w:w="1350" w:type="dxa"/>
            <w:gridSpan w:val="2"/>
            <w:tcBorders>
              <w:top w:val="nil"/>
              <w:left w:val="nil"/>
              <w:bottom w:val="single" w:sz="4" w:space="0" w:color="auto"/>
              <w:right w:val="single" w:sz="4" w:space="0" w:color="auto"/>
            </w:tcBorders>
            <w:shd w:val="clear" w:color="auto" w:fill="auto"/>
            <w:vAlign w:val="center"/>
            <w:hideMark/>
          </w:tcPr>
          <w:p w14:paraId="0F2D03B6" w14:textId="77777777" w:rsidR="00E238E6" w:rsidRPr="00F3109B" w:rsidRDefault="00E238E6" w:rsidP="00E56DF0">
            <w:pPr>
              <w:jc w:val="center"/>
              <w:rPr>
                <w:sz w:val="22"/>
                <w:szCs w:val="22"/>
              </w:rPr>
            </w:pPr>
            <w:r w:rsidRPr="00F3109B">
              <w:rPr>
                <w:sz w:val="22"/>
                <w:szCs w:val="22"/>
              </w:rPr>
              <w:t> </w:t>
            </w:r>
          </w:p>
        </w:tc>
      </w:tr>
      <w:tr w:rsidR="00E238E6" w:rsidRPr="00F3109B" w14:paraId="12865AB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9F6CB59" w14:textId="77777777" w:rsidR="00E238E6" w:rsidRPr="00F3109B" w:rsidRDefault="00E238E6" w:rsidP="00E56DF0">
            <w:pPr>
              <w:rPr>
                <w:sz w:val="22"/>
                <w:szCs w:val="22"/>
              </w:rPr>
            </w:pPr>
            <w:r w:rsidRPr="00F3109B">
              <w:rPr>
                <w:sz w:val="22"/>
                <w:szCs w:val="22"/>
              </w:rPr>
              <w:t>Asins grupas un rēzus faktora noteikšana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E3F04C" w14:textId="77777777" w:rsidR="00E238E6" w:rsidRPr="00F3109B" w:rsidRDefault="00E238E6" w:rsidP="00E56DF0">
            <w:pPr>
              <w:jc w:val="center"/>
              <w:rPr>
                <w:sz w:val="22"/>
                <w:szCs w:val="22"/>
              </w:rPr>
            </w:pPr>
            <w:r w:rsidRPr="00F3109B">
              <w:rPr>
                <w:sz w:val="22"/>
                <w:szCs w:val="22"/>
              </w:rPr>
              <w:t> </w:t>
            </w:r>
          </w:p>
        </w:tc>
      </w:tr>
      <w:tr w:rsidR="00E238E6" w:rsidRPr="00F3109B" w14:paraId="1991E428" w14:textId="77777777" w:rsidTr="00E56DF0">
        <w:trPr>
          <w:gridAfter w:val="1"/>
          <w:wAfter w:w="288" w:type="dxa"/>
          <w:trHeight w:val="19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75306C8" w14:textId="77777777" w:rsidR="00E238E6" w:rsidRPr="00F3109B" w:rsidRDefault="00E238E6" w:rsidP="00E56DF0">
            <w:pPr>
              <w:rPr>
                <w:sz w:val="22"/>
                <w:szCs w:val="22"/>
              </w:rPr>
            </w:pPr>
            <w:r w:rsidRPr="00F3109B">
              <w:rPr>
                <w:sz w:val="22"/>
                <w:szCs w:val="22"/>
              </w:rPr>
              <w:t>Aknu testi un fermenti (vismaz bilirubīns, ALAT, ASAT, GGT, alfa amilāze, lipāze, sārmainā fosfotāze, kreatīnkināze)</w:t>
            </w:r>
          </w:p>
        </w:tc>
        <w:tc>
          <w:tcPr>
            <w:tcW w:w="1350" w:type="dxa"/>
            <w:gridSpan w:val="2"/>
            <w:tcBorders>
              <w:top w:val="nil"/>
              <w:left w:val="nil"/>
              <w:bottom w:val="single" w:sz="4" w:space="0" w:color="auto"/>
              <w:right w:val="single" w:sz="4" w:space="0" w:color="auto"/>
            </w:tcBorders>
            <w:shd w:val="clear" w:color="auto" w:fill="auto"/>
            <w:vAlign w:val="center"/>
            <w:hideMark/>
          </w:tcPr>
          <w:p w14:paraId="5737FA80" w14:textId="77777777" w:rsidR="00E238E6" w:rsidRPr="00F3109B" w:rsidRDefault="00E238E6" w:rsidP="00E56DF0">
            <w:pPr>
              <w:jc w:val="center"/>
              <w:rPr>
                <w:sz w:val="22"/>
                <w:szCs w:val="22"/>
              </w:rPr>
            </w:pPr>
            <w:r w:rsidRPr="00F3109B">
              <w:rPr>
                <w:sz w:val="22"/>
                <w:szCs w:val="22"/>
              </w:rPr>
              <w:t> </w:t>
            </w:r>
          </w:p>
        </w:tc>
      </w:tr>
      <w:tr w:rsidR="00E238E6" w:rsidRPr="00F3109B" w14:paraId="025C81D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0CEA9C57" w14:textId="77777777" w:rsidR="00E238E6" w:rsidRPr="00F3109B" w:rsidRDefault="00E238E6" w:rsidP="00E56DF0">
            <w:pPr>
              <w:rPr>
                <w:sz w:val="22"/>
                <w:szCs w:val="22"/>
              </w:rPr>
            </w:pPr>
            <w:r w:rsidRPr="00F3109B">
              <w:rPr>
                <w:sz w:val="22"/>
                <w:szCs w:val="22"/>
              </w:rPr>
              <w:t>Slāpekļa vielu maiņa (vismaz urea, kreatinīns, urīnskābe)</w:t>
            </w:r>
          </w:p>
        </w:tc>
        <w:tc>
          <w:tcPr>
            <w:tcW w:w="1350" w:type="dxa"/>
            <w:gridSpan w:val="2"/>
            <w:tcBorders>
              <w:top w:val="nil"/>
              <w:left w:val="nil"/>
              <w:bottom w:val="single" w:sz="4" w:space="0" w:color="auto"/>
              <w:right w:val="single" w:sz="4" w:space="0" w:color="auto"/>
            </w:tcBorders>
            <w:shd w:val="clear" w:color="auto" w:fill="auto"/>
            <w:vAlign w:val="center"/>
            <w:hideMark/>
          </w:tcPr>
          <w:p w14:paraId="1F7C65DD" w14:textId="77777777" w:rsidR="00E238E6" w:rsidRPr="00F3109B" w:rsidRDefault="00E238E6" w:rsidP="00E56DF0">
            <w:pPr>
              <w:jc w:val="center"/>
              <w:rPr>
                <w:sz w:val="22"/>
                <w:szCs w:val="22"/>
              </w:rPr>
            </w:pPr>
            <w:r w:rsidRPr="00F3109B">
              <w:rPr>
                <w:sz w:val="22"/>
                <w:szCs w:val="22"/>
              </w:rPr>
              <w:t> </w:t>
            </w:r>
          </w:p>
        </w:tc>
      </w:tr>
      <w:tr w:rsidR="00E238E6" w:rsidRPr="00F3109B" w14:paraId="6B4975F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31EEC611" w14:textId="77777777" w:rsidR="00E238E6" w:rsidRPr="00F3109B" w:rsidRDefault="00E238E6" w:rsidP="00E56DF0">
            <w:pPr>
              <w:rPr>
                <w:sz w:val="22"/>
                <w:szCs w:val="22"/>
              </w:rPr>
            </w:pPr>
            <w:r w:rsidRPr="00F3109B">
              <w:rPr>
                <w:sz w:val="22"/>
                <w:szCs w:val="22"/>
              </w:rPr>
              <w:t>Olbaltumvielas (vismaz kopējais olbaltums, albumīns, olbaltumu frakcijas)</w:t>
            </w:r>
          </w:p>
        </w:tc>
        <w:tc>
          <w:tcPr>
            <w:tcW w:w="1350" w:type="dxa"/>
            <w:gridSpan w:val="2"/>
            <w:tcBorders>
              <w:top w:val="nil"/>
              <w:left w:val="nil"/>
              <w:bottom w:val="single" w:sz="4" w:space="0" w:color="auto"/>
              <w:right w:val="single" w:sz="4" w:space="0" w:color="auto"/>
            </w:tcBorders>
            <w:shd w:val="clear" w:color="auto" w:fill="auto"/>
            <w:vAlign w:val="center"/>
            <w:hideMark/>
          </w:tcPr>
          <w:p w14:paraId="3031384C" w14:textId="77777777" w:rsidR="00E238E6" w:rsidRPr="00F3109B" w:rsidRDefault="00E238E6" w:rsidP="00E56DF0">
            <w:pPr>
              <w:jc w:val="center"/>
              <w:rPr>
                <w:sz w:val="22"/>
                <w:szCs w:val="22"/>
              </w:rPr>
            </w:pPr>
            <w:r w:rsidRPr="00F3109B">
              <w:rPr>
                <w:sz w:val="22"/>
                <w:szCs w:val="22"/>
              </w:rPr>
              <w:t> </w:t>
            </w:r>
          </w:p>
        </w:tc>
      </w:tr>
      <w:tr w:rsidR="00E238E6" w:rsidRPr="00F3109B" w14:paraId="13FA2981"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C3FE4C3" w14:textId="77777777" w:rsidR="00E238E6" w:rsidRPr="00F3109B" w:rsidRDefault="00E238E6" w:rsidP="00E56DF0">
            <w:pPr>
              <w:rPr>
                <w:sz w:val="22"/>
                <w:szCs w:val="22"/>
              </w:rPr>
            </w:pPr>
            <w:r w:rsidRPr="00F3109B">
              <w:rPr>
                <w:sz w:val="22"/>
                <w:szCs w:val="22"/>
              </w:rPr>
              <w:t>Glikozes regulācija (vismaz glikoze, glikozētais hemoglobīns)</w:t>
            </w:r>
          </w:p>
        </w:tc>
        <w:tc>
          <w:tcPr>
            <w:tcW w:w="1350" w:type="dxa"/>
            <w:gridSpan w:val="2"/>
            <w:tcBorders>
              <w:top w:val="nil"/>
              <w:left w:val="nil"/>
              <w:bottom w:val="single" w:sz="4" w:space="0" w:color="auto"/>
              <w:right w:val="single" w:sz="4" w:space="0" w:color="auto"/>
            </w:tcBorders>
            <w:shd w:val="clear" w:color="auto" w:fill="auto"/>
            <w:vAlign w:val="center"/>
            <w:hideMark/>
          </w:tcPr>
          <w:p w14:paraId="3A38113D" w14:textId="77777777" w:rsidR="00E238E6" w:rsidRPr="00F3109B" w:rsidRDefault="00E238E6" w:rsidP="00E56DF0">
            <w:pPr>
              <w:jc w:val="center"/>
              <w:rPr>
                <w:sz w:val="22"/>
                <w:szCs w:val="22"/>
              </w:rPr>
            </w:pPr>
            <w:r w:rsidRPr="00F3109B">
              <w:rPr>
                <w:sz w:val="22"/>
                <w:szCs w:val="22"/>
              </w:rPr>
              <w:t> </w:t>
            </w:r>
          </w:p>
        </w:tc>
      </w:tr>
      <w:tr w:rsidR="00E238E6" w:rsidRPr="00F3109B" w14:paraId="5AB1CE9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F16F341" w14:textId="77777777" w:rsidR="00E238E6" w:rsidRPr="00F3109B" w:rsidRDefault="00E238E6" w:rsidP="00E56DF0">
            <w:pPr>
              <w:rPr>
                <w:sz w:val="22"/>
                <w:szCs w:val="22"/>
              </w:rPr>
            </w:pPr>
            <w:r w:rsidRPr="00F3109B">
              <w:rPr>
                <w:sz w:val="22"/>
                <w:szCs w:val="22"/>
              </w:rPr>
              <w:t>Elektrolīti (vismaz nātrijs, kālijs, kalcijs)</w:t>
            </w:r>
          </w:p>
        </w:tc>
        <w:tc>
          <w:tcPr>
            <w:tcW w:w="1350" w:type="dxa"/>
            <w:gridSpan w:val="2"/>
            <w:tcBorders>
              <w:top w:val="nil"/>
              <w:left w:val="nil"/>
              <w:bottom w:val="single" w:sz="4" w:space="0" w:color="auto"/>
              <w:right w:val="single" w:sz="4" w:space="0" w:color="auto"/>
            </w:tcBorders>
            <w:shd w:val="clear" w:color="auto" w:fill="auto"/>
            <w:vAlign w:val="center"/>
            <w:hideMark/>
          </w:tcPr>
          <w:p w14:paraId="2E7F0A10" w14:textId="77777777" w:rsidR="00E238E6" w:rsidRPr="00F3109B" w:rsidRDefault="00E238E6" w:rsidP="00E56DF0">
            <w:pPr>
              <w:jc w:val="center"/>
              <w:rPr>
                <w:sz w:val="22"/>
                <w:szCs w:val="22"/>
              </w:rPr>
            </w:pPr>
            <w:r w:rsidRPr="00F3109B">
              <w:rPr>
                <w:sz w:val="22"/>
                <w:szCs w:val="22"/>
              </w:rPr>
              <w:t> </w:t>
            </w:r>
          </w:p>
        </w:tc>
      </w:tr>
      <w:tr w:rsidR="00E238E6" w:rsidRPr="00F3109B" w14:paraId="1EDE8870" w14:textId="77777777" w:rsidTr="00E56DF0">
        <w:trPr>
          <w:gridAfter w:val="1"/>
          <w:wAfter w:w="288" w:type="dxa"/>
          <w:trHeight w:val="242"/>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2507630" w14:textId="77777777" w:rsidR="00E238E6" w:rsidRPr="00F3109B" w:rsidRDefault="00E238E6" w:rsidP="00E56DF0">
            <w:pPr>
              <w:rPr>
                <w:sz w:val="22"/>
                <w:szCs w:val="22"/>
              </w:rPr>
            </w:pPr>
            <w:r w:rsidRPr="00F3109B">
              <w:rPr>
                <w:sz w:val="22"/>
                <w:szCs w:val="22"/>
              </w:rPr>
              <w:t>Iekaisuma marķieri (vismaz C-reaktīvais olbaltums (CRO), jeb Seruma amiloīds A), komplementa faktors C3, komplementa faktors C4)</w:t>
            </w:r>
          </w:p>
        </w:tc>
        <w:tc>
          <w:tcPr>
            <w:tcW w:w="1350" w:type="dxa"/>
            <w:gridSpan w:val="2"/>
            <w:tcBorders>
              <w:top w:val="nil"/>
              <w:left w:val="nil"/>
              <w:bottom w:val="single" w:sz="4" w:space="0" w:color="auto"/>
              <w:right w:val="single" w:sz="4" w:space="0" w:color="auto"/>
            </w:tcBorders>
            <w:shd w:val="clear" w:color="auto" w:fill="auto"/>
            <w:vAlign w:val="center"/>
            <w:hideMark/>
          </w:tcPr>
          <w:p w14:paraId="13D2F3C5" w14:textId="77777777" w:rsidR="00E238E6" w:rsidRPr="00F3109B" w:rsidRDefault="00E238E6" w:rsidP="00E56DF0">
            <w:pPr>
              <w:jc w:val="center"/>
              <w:rPr>
                <w:sz w:val="22"/>
                <w:szCs w:val="22"/>
              </w:rPr>
            </w:pPr>
            <w:r w:rsidRPr="00F3109B">
              <w:rPr>
                <w:sz w:val="22"/>
                <w:szCs w:val="22"/>
              </w:rPr>
              <w:t> </w:t>
            </w:r>
          </w:p>
        </w:tc>
      </w:tr>
      <w:tr w:rsidR="00E238E6" w:rsidRPr="00F3109B" w14:paraId="43026A86"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A24E92F" w14:textId="77777777" w:rsidR="00E238E6" w:rsidRPr="00F3109B" w:rsidRDefault="00E238E6" w:rsidP="00E56DF0">
            <w:pPr>
              <w:rPr>
                <w:sz w:val="22"/>
                <w:szCs w:val="22"/>
              </w:rPr>
            </w:pPr>
            <w:r w:rsidRPr="00F3109B">
              <w:rPr>
                <w:sz w:val="22"/>
                <w:szCs w:val="22"/>
              </w:rPr>
              <w:t>Reimotesti (vismaz Reimatoīdais faktors, antistreptolizīns O)</w:t>
            </w:r>
          </w:p>
        </w:tc>
        <w:tc>
          <w:tcPr>
            <w:tcW w:w="1350" w:type="dxa"/>
            <w:gridSpan w:val="2"/>
            <w:tcBorders>
              <w:top w:val="nil"/>
              <w:left w:val="nil"/>
              <w:bottom w:val="single" w:sz="4" w:space="0" w:color="auto"/>
              <w:right w:val="single" w:sz="4" w:space="0" w:color="auto"/>
            </w:tcBorders>
            <w:shd w:val="clear" w:color="auto" w:fill="auto"/>
            <w:vAlign w:val="center"/>
            <w:hideMark/>
          </w:tcPr>
          <w:p w14:paraId="55128844" w14:textId="77777777" w:rsidR="00E238E6" w:rsidRPr="00F3109B" w:rsidRDefault="00E238E6" w:rsidP="00E56DF0">
            <w:pPr>
              <w:jc w:val="center"/>
              <w:rPr>
                <w:sz w:val="22"/>
                <w:szCs w:val="22"/>
              </w:rPr>
            </w:pPr>
            <w:r w:rsidRPr="00F3109B">
              <w:rPr>
                <w:sz w:val="22"/>
                <w:szCs w:val="22"/>
              </w:rPr>
              <w:t> </w:t>
            </w:r>
          </w:p>
        </w:tc>
      </w:tr>
      <w:tr w:rsidR="00E238E6" w:rsidRPr="00F3109B" w14:paraId="1A618A9F"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EBD7E01" w14:textId="77777777" w:rsidR="00E238E6" w:rsidRPr="00F3109B" w:rsidRDefault="00E238E6" w:rsidP="00E56DF0">
            <w:pPr>
              <w:rPr>
                <w:sz w:val="22"/>
                <w:szCs w:val="22"/>
              </w:rPr>
            </w:pPr>
            <w:r w:rsidRPr="00F3109B">
              <w:rPr>
                <w:sz w:val="22"/>
                <w:szCs w:val="22"/>
              </w:rPr>
              <w:t>Infekciju diagnostika (vismaz Hbs Ag (Hepatīts B), anti HCV, Laima borelioze-Borrelia burgdorferi IgM, ērču encefalīta IgM)</w:t>
            </w:r>
          </w:p>
        </w:tc>
        <w:tc>
          <w:tcPr>
            <w:tcW w:w="1350" w:type="dxa"/>
            <w:gridSpan w:val="2"/>
            <w:tcBorders>
              <w:top w:val="nil"/>
              <w:left w:val="nil"/>
              <w:bottom w:val="single" w:sz="4" w:space="0" w:color="auto"/>
              <w:right w:val="single" w:sz="4" w:space="0" w:color="auto"/>
            </w:tcBorders>
            <w:shd w:val="clear" w:color="auto" w:fill="auto"/>
            <w:vAlign w:val="center"/>
            <w:hideMark/>
          </w:tcPr>
          <w:p w14:paraId="5697D8B5" w14:textId="77777777" w:rsidR="00E238E6" w:rsidRPr="00F3109B" w:rsidRDefault="00E238E6" w:rsidP="00E56DF0">
            <w:pPr>
              <w:jc w:val="center"/>
              <w:rPr>
                <w:sz w:val="22"/>
                <w:szCs w:val="22"/>
              </w:rPr>
            </w:pPr>
            <w:r w:rsidRPr="00F3109B">
              <w:rPr>
                <w:sz w:val="22"/>
                <w:szCs w:val="22"/>
              </w:rPr>
              <w:t> </w:t>
            </w:r>
          </w:p>
        </w:tc>
      </w:tr>
      <w:tr w:rsidR="00E238E6" w:rsidRPr="00F3109B" w14:paraId="08ABD74C" w14:textId="77777777" w:rsidTr="00E56DF0">
        <w:trPr>
          <w:gridAfter w:val="1"/>
          <w:wAfter w:w="288" w:type="dxa"/>
          <w:trHeight w:val="46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B0FBAB3" w14:textId="77777777" w:rsidR="00E238E6" w:rsidRPr="00F3109B" w:rsidRDefault="00E238E6" w:rsidP="00E56DF0">
            <w:pPr>
              <w:rPr>
                <w:sz w:val="22"/>
                <w:szCs w:val="22"/>
              </w:rPr>
            </w:pPr>
            <w:r w:rsidRPr="00F3109B">
              <w:rPr>
                <w:sz w:val="22"/>
                <w:szCs w:val="22"/>
              </w:rPr>
              <w:t>Vairogdziedzera hormoni un to antivielas (vismaz TSH, T3-Kopējais trijodtironīns, T4-Kopējais tiroksīns, brīvais trijodtironīns FT3, brīvais tiroksīns FT4, Tireoglobulīns)</w:t>
            </w:r>
          </w:p>
        </w:tc>
        <w:tc>
          <w:tcPr>
            <w:tcW w:w="1350" w:type="dxa"/>
            <w:gridSpan w:val="2"/>
            <w:tcBorders>
              <w:top w:val="nil"/>
              <w:left w:val="nil"/>
              <w:bottom w:val="single" w:sz="4" w:space="0" w:color="auto"/>
              <w:right w:val="single" w:sz="4" w:space="0" w:color="auto"/>
            </w:tcBorders>
            <w:shd w:val="clear" w:color="auto" w:fill="auto"/>
            <w:vAlign w:val="center"/>
            <w:hideMark/>
          </w:tcPr>
          <w:p w14:paraId="157A1CB4" w14:textId="77777777" w:rsidR="00E238E6" w:rsidRPr="00F3109B" w:rsidRDefault="00E238E6" w:rsidP="00E56DF0">
            <w:pPr>
              <w:jc w:val="center"/>
              <w:rPr>
                <w:b/>
                <w:bCs/>
                <w:sz w:val="22"/>
                <w:szCs w:val="22"/>
              </w:rPr>
            </w:pPr>
            <w:r w:rsidRPr="00F3109B">
              <w:rPr>
                <w:b/>
                <w:bCs/>
                <w:sz w:val="22"/>
                <w:szCs w:val="22"/>
              </w:rPr>
              <w:t> </w:t>
            </w:r>
          </w:p>
        </w:tc>
      </w:tr>
      <w:tr w:rsidR="00E238E6" w:rsidRPr="00F3109B" w14:paraId="24AD53A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36F3109" w14:textId="77777777" w:rsidR="00E238E6" w:rsidRPr="00F3109B" w:rsidRDefault="00E238E6" w:rsidP="00E56DF0">
            <w:pPr>
              <w:rPr>
                <w:sz w:val="22"/>
                <w:szCs w:val="22"/>
              </w:rPr>
            </w:pPr>
            <w:r w:rsidRPr="00F3109B">
              <w:rPr>
                <w:sz w:val="22"/>
                <w:szCs w:val="22"/>
              </w:rPr>
              <w:t>Kardioloģiskie marķieri (vismaz troponīns I, kreatinīnkināzes MB frakcija)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B9097A" w14:textId="77777777" w:rsidR="00E238E6" w:rsidRPr="00F3109B" w:rsidRDefault="00E238E6" w:rsidP="00E56DF0">
            <w:pPr>
              <w:jc w:val="center"/>
              <w:rPr>
                <w:sz w:val="22"/>
                <w:szCs w:val="22"/>
              </w:rPr>
            </w:pPr>
            <w:r w:rsidRPr="00F3109B">
              <w:rPr>
                <w:sz w:val="22"/>
                <w:szCs w:val="22"/>
              </w:rPr>
              <w:t> </w:t>
            </w:r>
          </w:p>
        </w:tc>
      </w:tr>
      <w:tr w:rsidR="00E238E6" w:rsidRPr="00F3109B" w14:paraId="1F71D2AF" w14:textId="77777777" w:rsidTr="00E56DF0">
        <w:trPr>
          <w:gridAfter w:val="1"/>
          <w:wAfter w:w="288" w:type="dxa"/>
          <w:trHeight w:val="28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8700331" w14:textId="77777777" w:rsidR="00E238E6" w:rsidRPr="00F3109B" w:rsidRDefault="00E238E6" w:rsidP="00E56DF0">
            <w:pPr>
              <w:rPr>
                <w:sz w:val="22"/>
                <w:szCs w:val="22"/>
              </w:rPr>
            </w:pPr>
            <w:r w:rsidRPr="00F3109B">
              <w:rPr>
                <w:sz w:val="22"/>
                <w:szCs w:val="22"/>
              </w:rPr>
              <w:t>Citoloģiskie izmeklējumi (vismaz citoloģija, Duglasa dobuma, piena dziedzeru izdalījumu, dzemdes dobuma aspirāta, urīna citoloģija)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6C37457E" w14:textId="77777777" w:rsidR="00E238E6" w:rsidRPr="00F3109B" w:rsidRDefault="00E238E6" w:rsidP="00E56DF0">
            <w:pPr>
              <w:jc w:val="center"/>
              <w:rPr>
                <w:sz w:val="22"/>
                <w:szCs w:val="22"/>
              </w:rPr>
            </w:pPr>
            <w:r w:rsidRPr="00F3109B">
              <w:rPr>
                <w:sz w:val="22"/>
                <w:szCs w:val="22"/>
              </w:rPr>
              <w:t> </w:t>
            </w:r>
          </w:p>
        </w:tc>
      </w:tr>
      <w:tr w:rsidR="00E238E6" w:rsidRPr="00F3109B" w14:paraId="67CD433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CAC4A3B" w14:textId="77777777" w:rsidR="00E238E6" w:rsidRPr="00F3109B" w:rsidRDefault="00E238E6" w:rsidP="00E56DF0">
            <w:pPr>
              <w:rPr>
                <w:sz w:val="22"/>
                <w:szCs w:val="22"/>
              </w:rPr>
            </w:pPr>
            <w:r w:rsidRPr="00F3109B">
              <w:rPr>
                <w:sz w:val="22"/>
                <w:szCs w:val="22"/>
              </w:rPr>
              <w:t>Onkoloģiskie marķieri (vismaz CEA(Kuņģa vēzis), PSA, brīvais PSA(Prostatas vēzis), CA-125 (Olnīcu vēzis), CA 19-9 (Žultsvadu vēzis), CA 15-3 (Krūts vēzis))</w:t>
            </w:r>
          </w:p>
        </w:tc>
        <w:tc>
          <w:tcPr>
            <w:tcW w:w="1350" w:type="dxa"/>
            <w:gridSpan w:val="2"/>
            <w:tcBorders>
              <w:top w:val="nil"/>
              <w:left w:val="nil"/>
              <w:bottom w:val="single" w:sz="4" w:space="0" w:color="auto"/>
              <w:right w:val="single" w:sz="4" w:space="0" w:color="auto"/>
            </w:tcBorders>
            <w:shd w:val="clear" w:color="auto" w:fill="auto"/>
            <w:hideMark/>
          </w:tcPr>
          <w:p w14:paraId="28A89E4A" w14:textId="77777777" w:rsidR="00E238E6" w:rsidRPr="00F3109B" w:rsidRDefault="00E238E6" w:rsidP="00E56DF0">
            <w:pPr>
              <w:jc w:val="right"/>
              <w:rPr>
                <w:sz w:val="22"/>
                <w:szCs w:val="22"/>
              </w:rPr>
            </w:pPr>
            <w:r w:rsidRPr="00F3109B">
              <w:rPr>
                <w:sz w:val="22"/>
                <w:szCs w:val="22"/>
              </w:rPr>
              <w:t> </w:t>
            </w:r>
          </w:p>
        </w:tc>
      </w:tr>
      <w:tr w:rsidR="00E238E6" w:rsidRPr="00F3109B" w14:paraId="15EA007F" w14:textId="77777777" w:rsidTr="00E56DF0">
        <w:trPr>
          <w:gridAfter w:val="1"/>
          <w:wAfter w:w="288" w:type="dxa"/>
          <w:trHeight w:val="278"/>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8996A81" w14:textId="77777777" w:rsidR="00E238E6" w:rsidRPr="00F3109B" w:rsidRDefault="00E238E6" w:rsidP="00E56DF0">
            <w:pPr>
              <w:rPr>
                <w:sz w:val="22"/>
                <w:szCs w:val="22"/>
              </w:rPr>
            </w:pPr>
            <w:r w:rsidRPr="00F3109B">
              <w:rPr>
                <w:sz w:val="22"/>
                <w:szCs w:val="22"/>
              </w:rPr>
              <w:t>Serozo dobumu šķidrumu izmeklējumi (vismaz Ērču encef. vīr. IgM likvorā,  Amilāze punktātā, Kreatinīns punktātā, kopējais olbaltums)</w:t>
            </w:r>
          </w:p>
        </w:tc>
        <w:tc>
          <w:tcPr>
            <w:tcW w:w="1350" w:type="dxa"/>
            <w:gridSpan w:val="2"/>
            <w:tcBorders>
              <w:top w:val="nil"/>
              <w:left w:val="nil"/>
              <w:bottom w:val="single" w:sz="4" w:space="0" w:color="auto"/>
              <w:right w:val="single" w:sz="4" w:space="0" w:color="auto"/>
            </w:tcBorders>
            <w:shd w:val="clear" w:color="auto" w:fill="auto"/>
            <w:vAlign w:val="bottom"/>
            <w:hideMark/>
          </w:tcPr>
          <w:p w14:paraId="4097AD8E" w14:textId="77777777" w:rsidR="00E238E6" w:rsidRPr="00F3109B" w:rsidRDefault="00E238E6" w:rsidP="00E56DF0">
            <w:pPr>
              <w:rPr>
                <w:sz w:val="22"/>
                <w:szCs w:val="22"/>
              </w:rPr>
            </w:pPr>
            <w:r w:rsidRPr="00F3109B">
              <w:rPr>
                <w:sz w:val="22"/>
                <w:szCs w:val="22"/>
              </w:rPr>
              <w:t> </w:t>
            </w:r>
          </w:p>
        </w:tc>
      </w:tr>
      <w:tr w:rsidR="00E238E6" w:rsidRPr="00F3109B" w14:paraId="1E60A82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D21CECB" w14:textId="77777777" w:rsidR="00E238E6" w:rsidRPr="00F3109B" w:rsidRDefault="00E238E6" w:rsidP="00E56DF0">
            <w:pPr>
              <w:rPr>
                <w:sz w:val="22"/>
                <w:szCs w:val="22"/>
              </w:rPr>
            </w:pPr>
            <w:r w:rsidRPr="00F3109B">
              <w:rPr>
                <w:sz w:val="22"/>
                <w:szCs w:val="22"/>
              </w:rPr>
              <w:t>Klīniskā urīna analīze (vismaz Strips, fizik.īpašību noteikšana, ķīmiskā izmeklēšana (kvalitatīva un kvantitatīva – kopējais olbaltums, glikoze, nitrīti, ketonvielas, urobilinogēns, bilirubīns, hemoglobīns, eritrocīti, leikocīti) un sedimenta mikroskopija)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507269A" w14:textId="77777777" w:rsidR="00E238E6" w:rsidRPr="00F3109B" w:rsidRDefault="00E238E6" w:rsidP="00E56DF0">
            <w:pPr>
              <w:rPr>
                <w:sz w:val="22"/>
                <w:szCs w:val="22"/>
              </w:rPr>
            </w:pPr>
            <w:r w:rsidRPr="00F3109B">
              <w:rPr>
                <w:sz w:val="22"/>
                <w:szCs w:val="22"/>
              </w:rPr>
              <w:t> </w:t>
            </w:r>
          </w:p>
        </w:tc>
      </w:tr>
      <w:tr w:rsidR="00E238E6" w:rsidRPr="00F3109B" w14:paraId="5356D97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D1FC192" w14:textId="77777777" w:rsidR="00E238E6" w:rsidRPr="00F3109B" w:rsidRDefault="00E238E6" w:rsidP="00E56DF0">
            <w:pPr>
              <w:rPr>
                <w:sz w:val="22"/>
                <w:szCs w:val="22"/>
              </w:rPr>
            </w:pPr>
            <w:r w:rsidRPr="00F3109B">
              <w:rPr>
                <w:sz w:val="22"/>
                <w:szCs w:val="22"/>
              </w:rPr>
              <w:t>Fēču izmeklējumi (vismaz koprogramma, slēptās asinis, parazītu oliņas)</w:t>
            </w:r>
          </w:p>
        </w:tc>
        <w:tc>
          <w:tcPr>
            <w:tcW w:w="1350" w:type="dxa"/>
            <w:gridSpan w:val="2"/>
            <w:tcBorders>
              <w:top w:val="nil"/>
              <w:left w:val="nil"/>
              <w:bottom w:val="single" w:sz="4" w:space="0" w:color="auto"/>
              <w:right w:val="single" w:sz="4" w:space="0" w:color="auto"/>
            </w:tcBorders>
            <w:shd w:val="clear" w:color="auto" w:fill="auto"/>
            <w:vAlign w:val="bottom"/>
            <w:hideMark/>
          </w:tcPr>
          <w:p w14:paraId="46520356" w14:textId="77777777" w:rsidR="00E238E6" w:rsidRPr="00F3109B" w:rsidRDefault="00E238E6" w:rsidP="00E56DF0">
            <w:pPr>
              <w:rPr>
                <w:sz w:val="22"/>
                <w:szCs w:val="22"/>
              </w:rPr>
            </w:pPr>
            <w:r w:rsidRPr="00F3109B">
              <w:rPr>
                <w:sz w:val="22"/>
                <w:szCs w:val="22"/>
              </w:rPr>
              <w:t> </w:t>
            </w:r>
          </w:p>
        </w:tc>
      </w:tr>
      <w:tr w:rsidR="00E238E6" w:rsidRPr="00F3109B" w14:paraId="035556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5E1F1FD" w14:textId="77777777" w:rsidR="00E238E6" w:rsidRPr="00F3109B" w:rsidRDefault="00E238E6" w:rsidP="00E56DF0">
            <w:pPr>
              <w:rPr>
                <w:sz w:val="22"/>
                <w:szCs w:val="22"/>
              </w:rPr>
            </w:pPr>
            <w:r w:rsidRPr="00F3109B">
              <w:rPr>
                <w:sz w:val="22"/>
                <w:szCs w:val="22"/>
              </w:rPr>
              <w:t>Iztriepju izmeklēšana uz mikrofloru</w:t>
            </w:r>
          </w:p>
        </w:tc>
        <w:tc>
          <w:tcPr>
            <w:tcW w:w="1350" w:type="dxa"/>
            <w:gridSpan w:val="2"/>
            <w:tcBorders>
              <w:top w:val="nil"/>
              <w:left w:val="nil"/>
              <w:bottom w:val="single" w:sz="4" w:space="0" w:color="auto"/>
              <w:right w:val="single" w:sz="4" w:space="0" w:color="auto"/>
            </w:tcBorders>
            <w:shd w:val="clear" w:color="auto" w:fill="auto"/>
            <w:vAlign w:val="center"/>
            <w:hideMark/>
          </w:tcPr>
          <w:p w14:paraId="080D5A7E" w14:textId="77777777" w:rsidR="00E238E6" w:rsidRPr="00F3109B" w:rsidRDefault="00E238E6" w:rsidP="00E56DF0">
            <w:pPr>
              <w:jc w:val="center"/>
              <w:rPr>
                <w:sz w:val="22"/>
                <w:szCs w:val="22"/>
              </w:rPr>
            </w:pPr>
            <w:r w:rsidRPr="00F3109B">
              <w:rPr>
                <w:sz w:val="22"/>
                <w:szCs w:val="22"/>
              </w:rPr>
              <w:t> </w:t>
            </w:r>
          </w:p>
        </w:tc>
      </w:tr>
      <w:tr w:rsidR="00E238E6" w:rsidRPr="00F3109B" w14:paraId="645DF07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E87968" w14:textId="77777777" w:rsidR="00E238E6" w:rsidRPr="00F3109B" w:rsidRDefault="00E238E6" w:rsidP="00E56DF0">
            <w:pPr>
              <w:rPr>
                <w:sz w:val="22"/>
                <w:szCs w:val="22"/>
              </w:rPr>
            </w:pPr>
            <w:r w:rsidRPr="00F3109B">
              <w:rPr>
                <w:sz w:val="22"/>
                <w:szCs w:val="22"/>
              </w:rPr>
              <w:t>Krēpu analīze (vismaz astmas elementi)</w:t>
            </w:r>
          </w:p>
        </w:tc>
        <w:tc>
          <w:tcPr>
            <w:tcW w:w="1350" w:type="dxa"/>
            <w:gridSpan w:val="2"/>
            <w:tcBorders>
              <w:top w:val="nil"/>
              <w:left w:val="nil"/>
              <w:bottom w:val="single" w:sz="4" w:space="0" w:color="auto"/>
              <w:right w:val="single" w:sz="4" w:space="0" w:color="auto"/>
            </w:tcBorders>
            <w:shd w:val="clear" w:color="auto" w:fill="auto"/>
            <w:vAlign w:val="center"/>
            <w:hideMark/>
          </w:tcPr>
          <w:p w14:paraId="208689B7" w14:textId="77777777" w:rsidR="00E238E6" w:rsidRPr="00F3109B" w:rsidRDefault="00E238E6" w:rsidP="00E56DF0">
            <w:pPr>
              <w:jc w:val="center"/>
              <w:rPr>
                <w:sz w:val="22"/>
                <w:szCs w:val="22"/>
              </w:rPr>
            </w:pPr>
            <w:r w:rsidRPr="00F3109B">
              <w:rPr>
                <w:sz w:val="22"/>
                <w:szCs w:val="22"/>
              </w:rPr>
              <w:t> </w:t>
            </w:r>
          </w:p>
        </w:tc>
      </w:tr>
      <w:tr w:rsidR="00E238E6" w:rsidRPr="00F3109B" w14:paraId="54B95B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008C3" w14:textId="77777777" w:rsidR="00E238E6" w:rsidRPr="00F3109B" w:rsidRDefault="00E238E6" w:rsidP="00E56DF0">
            <w:pPr>
              <w:rPr>
                <w:sz w:val="22"/>
                <w:szCs w:val="22"/>
              </w:rPr>
            </w:pPr>
            <w:r w:rsidRPr="00F3109B">
              <w:rPr>
                <w:sz w:val="22"/>
                <w:szCs w:val="22"/>
              </w:rPr>
              <w:t>Prostatas eksprimāta izmeklējumi</w:t>
            </w:r>
          </w:p>
        </w:tc>
        <w:tc>
          <w:tcPr>
            <w:tcW w:w="1350" w:type="dxa"/>
            <w:gridSpan w:val="2"/>
            <w:tcBorders>
              <w:top w:val="nil"/>
              <w:left w:val="nil"/>
              <w:bottom w:val="single" w:sz="4" w:space="0" w:color="auto"/>
              <w:right w:val="single" w:sz="4" w:space="0" w:color="auto"/>
            </w:tcBorders>
            <w:shd w:val="clear" w:color="auto" w:fill="auto"/>
            <w:vAlign w:val="center"/>
            <w:hideMark/>
          </w:tcPr>
          <w:p w14:paraId="67BCE566" w14:textId="77777777" w:rsidR="00E238E6" w:rsidRPr="00F3109B" w:rsidRDefault="00E238E6" w:rsidP="00E56DF0">
            <w:pPr>
              <w:jc w:val="center"/>
              <w:rPr>
                <w:sz w:val="22"/>
                <w:szCs w:val="22"/>
              </w:rPr>
            </w:pPr>
            <w:r w:rsidRPr="00F3109B">
              <w:rPr>
                <w:sz w:val="22"/>
                <w:szCs w:val="22"/>
              </w:rPr>
              <w:t> </w:t>
            </w:r>
          </w:p>
        </w:tc>
      </w:tr>
      <w:tr w:rsidR="00E238E6" w:rsidRPr="00F3109B" w14:paraId="3B3B0864"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5FC738B" w14:textId="77777777" w:rsidR="00E238E6" w:rsidRPr="00F3109B" w:rsidRDefault="00E238E6" w:rsidP="00E56DF0">
            <w:pPr>
              <w:rPr>
                <w:sz w:val="22"/>
                <w:szCs w:val="22"/>
              </w:rPr>
            </w:pPr>
            <w:r w:rsidRPr="00F3109B">
              <w:rPr>
                <w:sz w:val="22"/>
                <w:szCs w:val="22"/>
              </w:rPr>
              <w:t>Histoloģija, Endoskopijas materiāla histoloģija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0E98FB6" w14:textId="77777777" w:rsidR="00E238E6" w:rsidRPr="00F3109B" w:rsidRDefault="00E238E6" w:rsidP="00E56DF0">
            <w:pPr>
              <w:rPr>
                <w:sz w:val="22"/>
                <w:szCs w:val="22"/>
              </w:rPr>
            </w:pPr>
            <w:r w:rsidRPr="00F3109B">
              <w:rPr>
                <w:sz w:val="22"/>
                <w:szCs w:val="22"/>
              </w:rPr>
              <w:t> </w:t>
            </w:r>
          </w:p>
        </w:tc>
      </w:tr>
    </w:tbl>
    <w:p w14:paraId="62BDC4E9" w14:textId="77777777" w:rsidR="00E238E6" w:rsidRPr="00F3109B" w:rsidRDefault="00E238E6" w:rsidP="00E238E6">
      <w:pPr>
        <w:rPr>
          <w:sz w:val="22"/>
          <w:szCs w:val="22"/>
        </w:rPr>
      </w:pPr>
    </w:p>
    <w:p w14:paraId="2537FDA8" w14:textId="77777777" w:rsidR="00E238E6" w:rsidRPr="00F3109B" w:rsidRDefault="00E238E6" w:rsidP="00E238E6">
      <w:pPr>
        <w:rPr>
          <w:sz w:val="22"/>
          <w:szCs w:val="22"/>
        </w:rPr>
      </w:pPr>
    </w:p>
    <w:p w14:paraId="700AD5CB" w14:textId="77777777" w:rsidR="00E238E6" w:rsidRPr="00F3109B" w:rsidRDefault="00E238E6" w:rsidP="00E238E6">
      <w:pPr>
        <w:rPr>
          <w:sz w:val="22"/>
          <w:szCs w:val="22"/>
        </w:rPr>
      </w:pPr>
    </w:p>
    <w:tbl>
      <w:tblPr>
        <w:tblW w:w="13675" w:type="dxa"/>
        <w:tblLook w:val="04A0" w:firstRow="1" w:lastRow="0" w:firstColumn="1" w:lastColumn="0" w:noHBand="0" w:noVBand="1"/>
      </w:tblPr>
      <w:tblGrid>
        <w:gridCol w:w="12325"/>
        <w:gridCol w:w="1414"/>
      </w:tblGrid>
      <w:tr w:rsidR="00E238E6" w:rsidRPr="00F3109B" w14:paraId="3EDFDC22" w14:textId="77777777" w:rsidTr="00E56DF0">
        <w:trPr>
          <w:trHeight w:val="540"/>
        </w:trPr>
        <w:tc>
          <w:tcPr>
            <w:tcW w:w="1232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AB8BCB0" w14:textId="22E91BBA" w:rsidR="00E238E6" w:rsidRPr="00F3109B" w:rsidRDefault="00E238E6" w:rsidP="005A36B8">
            <w:pPr>
              <w:rPr>
                <w:b/>
                <w:bCs/>
                <w:sz w:val="22"/>
                <w:szCs w:val="22"/>
              </w:rPr>
            </w:pPr>
            <w:r w:rsidRPr="00F3109B">
              <w:rPr>
                <w:b/>
                <w:bCs/>
                <w:sz w:val="22"/>
                <w:szCs w:val="22"/>
              </w:rPr>
              <w:t xml:space="preserve">Papildus vērtējamie laboratoriskie izmeklējumi   </w:t>
            </w:r>
          </w:p>
        </w:tc>
        <w:tc>
          <w:tcPr>
            <w:tcW w:w="1350" w:type="dxa"/>
            <w:tcBorders>
              <w:top w:val="single" w:sz="4" w:space="0" w:color="auto"/>
              <w:left w:val="nil"/>
              <w:bottom w:val="single" w:sz="4" w:space="0" w:color="auto"/>
              <w:right w:val="single" w:sz="4" w:space="0" w:color="auto"/>
            </w:tcBorders>
            <w:shd w:val="clear" w:color="E0E0E0" w:fill="E0E0E0"/>
            <w:vAlign w:val="center"/>
            <w:hideMark/>
          </w:tcPr>
          <w:p w14:paraId="4C2B942A" w14:textId="77777777" w:rsidR="00E238E6" w:rsidRPr="00F3109B" w:rsidRDefault="00E238E6" w:rsidP="00E56DF0">
            <w:pPr>
              <w:rPr>
                <w:b/>
                <w:bCs/>
                <w:sz w:val="22"/>
                <w:szCs w:val="22"/>
              </w:rPr>
            </w:pPr>
            <w:r w:rsidRPr="00F3109B">
              <w:rPr>
                <w:b/>
                <w:bCs/>
                <w:sz w:val="22"/>
                <w:szCs w:val="22"/>
              </w:rPr>
              <w:t>Pretendenta piedāvājums</w:t>
            </w:r>
          </w:p>
        </w:tc>
      </w:tr>
      <w:tr w:rsidR="00E238E6" w:rsidRPr="00F3109B" w14:paraId="0FB11E03"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2D0CEC21" w14:textId="77777777" w:rsidR="00E238E6" w:rsidRPr="00F3109B" w:rsidRDefault="00E238E6" w:rsidP="00E56DF0">
            <w:pPr>
              <w:rPr>
                <w:sz w:val="22"/>
                <w:szCs w:val="22"/>
              </w:rPr>
            </w:pPr>
            <w:r w:rsidRPr="00F3109B">
              <w:rPr>
                <w:sz w:val="22"/>
                <w:szCs w:val="22"/>
              </w:rPr>
              <w:t>Prostatas biopsijas histoloģija</w:t>
            </w:r>
          </w:p>
        </w:tc>
        <w:tc>
          <w:tcPr>
            <w:tcW w:w="1350" w:type="dxa"/>
            <w:tcBorders>
              <w:top w:val="nil"/>
              <w:left w:val="nil"/>
              <w:bottom w:val="single" w:sz="4" w:space="0" w:color="auto"/>
              <w:right w:val="single" w:sz="4" w:space="0" w:color="auto"/>
            </w:tcBorders>
            <w:shd w:val="clear" w:color="auto" w:fill="auto"/>
            <w:vAlign w:val="bottom"/>
            <w:hideMark/>
          </w:tcPr>
          <w:p w14:paraId="63CB776B" w14:textId="77777777" w:rsidR="00E238E6" w:rsidRPr="00F3109B" w:rsidRDefault="00E238E6" w:rsidP="00E56DF0">
            <w:pPr>
              <w:rPr>
                <w:sz w:val="22"/>
                <w:szCs w:val="22"/>
              </w:rPr>
            </w:pPr>
            <w:r w:rsidRPr="00F3109B">
              <w:rPr>
                <w:sz w:val="22"/>
                <w:szCs w:val="22"/>
              </w:rPr>
              <w:t> </w:t>
            </w:r>
          </w:p>
        </w:tc>
      </w:tr>
      <w:tr w:rsidR="00E238E6" w:rsidRPr="00F3109B" w14:paraId="160C40F8"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8D92046" w14:textId="77777777" w:rsidR="00E238E6" w:rsidRPr="00F3109B" w:rsidRDefault="00E238E6" w:rsidP="00E56DF0">
            <w:pPr>
              <w:rPr>
                <w:sz w:val="22"/>
                <w:szCs w:val="22"/>
              </w:rPr>
            </w:pPr>
            <w:r w:rsidRPr="00F3109B">
              <w:rPr>
                <w:sz w:val="22"/>
                <w:szCs w:val="22"/>
              </w:rPr>
              <w:t>Adatas aspirācijas biopsijas citoloģija</w:t>
            </w:r>
          </w:p>
        </w:tc>
        <w:tc>
          <w:tcPr>
            <w:tcW w:w="1350" w:type="dxa"/>
            <w:tcBorders>
              <w:top w:val="nil"/>
              <w:left w:val="nil"/>
              <w:bottom w:val="single" w:sz="4" w:space="0" w:color="auto"/>
              <w:right w:val="single" w:sz="4" w:space="0" w:color="auto"/>
            </w:tcBorders>
            <w:shd w:val="clear" w:color="auto" w:fill="auto"/>
            <w:vAlign w:val="center"/>
            <w:hideMark/>
          </w:tcPr>
          <w:p w14:paraId="5CB7E655" w14:textId="77777777" w:rsidR="00E238E6" w:rsidRPr="00F3109B" w:rsidRDefault="00E238E6" w:rsidP="00E56DF0">
            <w:pPr>
              <w:jc w:val="center"/>
              <w:rPr>
                <w:color w:val="FF0000"/>
                <w:sz w:val="22"/>
                <w:szCs w:val="22"/>
              </w:rPr>
            </w:pPr>
            <w:r w:rsidRPr="00F3109B">
              <w:rPr>
                <w:color w:val="FF0000"/>
                <w:sz w:val="22"/>
                <w:szCs w:val="22"/>
              </w:rPr>
              <w:t> </w:t>
            </w:r>
          </w:p>
        </w:tc>
      </w:tr>
      <w:tr w:rsidR="00E238E6" w:rsidRPr="00F3109B" w14:paraId="0023CFCA"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6F2527C2" w14:textId="77777777" w:rsidR="00E238E6" w:rsidRPr="00F3109B" w:rsidRDefault="00E238E6" w:rsidP="00E56DF0">
            <w:pPr>
              <w:rPr>
                <w:sz w:val="22"/>
                <w:szCs w:val="22"/>
              </w:rPr>
            </w:pPr>
            <w:r w:rsidRPr="00F3109B">
              <w:rPr>
                <w:sz w:val="22"/>
                <w:szCs w:val="22"/>
              </w:rPr>
              <w:t>25-OH- vitamīns D (D3+D2)</w:t>
            </w:r>
          </w:p>
        </w:tc>
        <w:tc>
          <w:tcPr>
            <w:tcW w:w="1350" w:type="dxa"/>
            <w:tcBorders>
              <w:top w:val="nil"/>
              <w:left w:val="nil"/>
              <w:bottom w:val="single" w:sz="4" w:space="0" w:color="auto"/>
              <w:right w:val="single" w:sz="4" w:space="0" w:color="auto"/>
            </w:tcBorders>
            <w:shd w:val="clear" w:color="auto" w:fill="auto"/>
            <w:vAlign w:val="bottom"/>
            <w:hideMark/>
          </w:tcPr>
          <w:p w14:paraId="7F732A1E" w14:textId="77777777" w:rsidR="00E238E6" w:rsidRPr="00F3109B" w:rsidRDefault="00E238E6" w:rsidP="00E56DF0">
            <w:pPr>
              <w:rPr>
                <w:sz w:val="22"/>
                <w:szCs w:val="22"/>
              </w:rPr>
            </w:pPr>
            <w:r w:rsidRPr="00F3109B">
              <w:rPr>
                <w:sz w:val="22"/>
                <w:szCs w:val="22"/>
              </w:rPr>
              <w:t> </w:t>
            </w:r>
          </w:p>
        </w:tc>
      </w:tr>
      <w:tr w:rsidR="00E238E6" w:rsidRPr="00F3109B" w14:paraId="1ADE312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8E73AD7" w14:textId="77777777" w:rsidR="00E238E6" w:rsidRPr="00F3109B" w:rsidRDefault="00E238E6" w:rsidP="00E56DF0">
            <w:pPr>
              <w:rPr>
                <w:sz w:val="22"/>
                <w:szCs w:val="22"/>
              </w:rPr>
            </w:pPr>
            <w:r w:rsidRPr="00F3109B">
              <w:rPr>
                <w:sz w:val="22"/>
                <w:szCs w:val="22"/>
              </w:rPr>
              <w:t>Disbioze</w:t>
            </w:r>
          </w:p>
        </w:tc>
        <w:tc>
          <w:tcPr>
            <w:tcW w:w="1350" w:type="dxa"/>
            <w:tcBorders>
              <w:top w:val="nil"/>
              <w:left w:val="nil"/>
              <w:bottom w:val="single" w:sz="4" w:space="0" w:color="auto"/>
              <w:right w:val="single" w:sz="4" w:space="0" w:color="auto"/>
            </w:tcBorders>
            <w:shd w:val="clear" w:color="auto" w:fill="auto"/>
            <w:vAlign w:val="center"/>
            <w:hideMark/>
          </w:tcPr>
          <w:p w14:paraId="59C94EBB" w14:textId="77777777" w:rsidR="00E238E6" w:rsidRPr="00F3109B" w:rsidRDefault="00E238E6" w:rsidP="00E56DF0">
            <w:pPr>
              <w:jc w:val="center"/>
              <w:rPr>
                <w:sz w:val="22"/>
                <w:szCs w:val="22"/>
              </w:rPr>
            </w:pPr>
            <w:r w:rsidRPr="00F3109B">
              <w:rPr>
                <w:sz w:val="22"/>
                <w:szCs w:val="22"/>
              </w:rPr>
              <w:t> </w:t>
            </w:r>
          </w:p>
        </w:tc>
      </w:tr>
      <w:tr w:rsidR="00E238E6" w:rsidRPr="00F3109B" w14:paraId="443D8BE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90F869E" w14:textId="77777777" w:rsidR="00E238E6" w:rsidRPr="00F3109B" w:rsidRDefault="00E238E6" w:rsidP="00E56DF0">
            <w:pPr>
              <w:rPr>
                <w:sz w:val="22"/>
                <w:szCs w:val="22"/>
              </w:rPr>
            </w:pPr>
            <w:r w:rsidRPr="00F3109B">
              <w:rPr>
                <w:sz w:val="22"/>
                <w:szCs w:val="22"/>
              </w:rPr>
              <w:t>Imūndiagnostika (vismax Imūnglobulīns A, Imūnglobulīns G, Imūnglobulīns M, kopējais imunoglobulīns E).</w:t>
            </w:r>
          </w:p>
        </w:tc>
        <w:tc>
          <w:tcPr>
            <w:tcW w:w="1350" w:type="dxa"/>
            <w:tcBorders>
              <w:top w:val="nil"/>
              <w:left w:val="nil"/>
              <w:bottom w:val="single" w:sz="4" w:space="0" w:color="auto"/>
              <w:right w:val="single" w:sz="4" w:space="0" w:color="auto"/>
            </w:tcBorders>
            <w:shd w:val="clear" w:color="auto" w:fill="auto"/>
            <w:vAlign w:val="bottom"/>
            <w:hideMark/>
          </w:tcPr>
          <w:p w14:paraId="43AC4E1D" w14:textId="77777777" w:rsidR="00E238E6" w:rsidRPr="00F3109B" w:rsidRDefault="00E238E6" w:rsidP="00E56DF0">
            <w:pPr>
              <w:rPr>
                <w:sz w:val="22"/>
                <w:szCs w:val="22"/>
              </w:rPr>
            </w:pPr>
            <w:r w:rsidRPr="00F3109B">
              <w:rPr>
                <w:sz w:val="22"/>
                <w:szCs w:val="22"/>
              </w:rPr>
              <w:t> </w:t>
            </w:r>
          </w:p>
        </w:tc>
      </w:tr>
      <w:tr w:rsidR="00E238E6" w:rsidRPr="00F3109B" w14:paraId="400E9F0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82CB679" w14:textId="77777777" w:rsidR="00E238E6" w:rsidRPr="00F3109B" w:rsidRDefault="00E238E6" w:rsidP="00E56DF0">
            <w:pPr>
              <w:rPr>
                <w:sz w:val="22"/>
                <w:szCs w:val="22"/>
              </w:rPr>
            </w:pPr>
            <w:r w:rsidRPr="00F3109B">
              <w:rPr>
                <w:sz w:val="22"/>
                <w:szCs w:val="22"/>
              </w:rPr>
              <w:t>Koaguloģija (fibrinogens, trombīna laiks, antitrombīns III)</w:t>
            </w:r>
          </w:p>
        </w:tc>
        <w:tc>
          <w:tcPr>
            <w:tcW w:w="1350" w:type="dxa"/>
            <w:tcBorders>
              <w:top w:val="nil"/>
              <w:left w:val="nil"/>
              <w:bottom w:val="single" w:sz="4" w:space="0" w:color="auto"/>
              <w:right w:val="single" w:sz="4" w:space="0" w:color="auto"/>
            </w:tcBorders>
            <w:shd w:val="clear" w:color="auto" w:fill="auto"/>
            <w:vAlign w:val="center"/>
            <w:hideMark/>
          </w:tcPr>
          <w:p w14:paraId="3660F11C" w14:textId="77777777" w:rsidR="00E238E6" w:rsidRPr="00F3109B" w:rsidRDefault="00E238E6" w:rsidP="00E56DF0">
            <w:pPr>
              <w:jc w:val="center"/>
              <w:rPr>
                <w:sz w:val="22"/>
                <w:szCs w:val="22"/>
              </w:rPr>
            </w:pPr>
            <w:r w:rsidRPr="00F3109B">
              <w:rPr>
                <w:sz w:val="22"/>
                <w:szCs w:val="22"/>
              </w:rPr>
              <w:t> </w:t>
            </w:r>
          </w:p>
        </w:tc>
      </w:tr>
      <w:tr w:rsidR="00E238E6" w:rsidRPr="00F3109B" w14:paraId="4752A0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BF6CF6B" w14:textId="77777777" w:rsidR="00E238E6" w:rsidRPr="00F3109B" w:rsidRDefault="00E238E6" w:rsidP="00E56DF0">
            <w:pPr>
              <w:rPr>
                <w:sz w:val="22"/>
                <w:szCs w:val="22"/>
              </w:rPr>
            </w:pPr>
            <w:r w:rsidRPr="00F3109B">
              <w:rPr>
                <w:sz w:val="22"/>
                <w:szCs w:val="22"/>
              </w:rPr>
              <w:t>Glikozes regulācija (Glikozes slodzes tests,  C peptīds)</w:t>
            </w:r>
          </w:p>
        </w:tc>
        <w:tc>
          <w:tcPr>
            <w:tcW w:w="1350" w:type="dxa"/>
            <w:tcBorders>
              <w:top w:val="nil"/>
              <w:left w:val="nil"/>
              <w:bottom w:val="single" w:sz="4" w:space="0" w:color="auto"/>
              <w:right w:val="single" w:sz="4" w:space="0" w:color="auto"/>
            </w:tcBorders>
            <w:shd w:val="clear" w:color="auto" w:fill="auto"/>
            <w:vAlign w:val="center"/>
            <w:hideMark/>
          </w:tcPr>
          <w:p w14:paraId="167FFE7C" w14:textId="77777777" w:rsidR="00E238E6" w:rsidRPr="00F3109B" w:rsidRDefault="00E238E6" w:rsidP="00E56DF0">
            <w:pPr>
              <w:jc w:val="center"/>
              <w:rPr>
                <w:sz w:val="22"/>
                <w:szCs w:val="22"/>
              </w:rPr>
            </w:pPr>
            <w:r w:rsidRPr="00F3109B">
              <w:rPr>
                <w:sz w:val="22"/>
                <w:szCs w:val="22"/>
              </w:rPr>
              <w:t> </w:t>
            </w:r>
          </w:p>
        </w:tc>
      </w:tr>
      <w:tr w:rsidR="00E238E6" w:rsidRPr="00F3109B" w14:paraId="229D75E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47F2BCAB" w14:textId="77777777" w:rsidR="00E238E6" w:rsidRPr="00F3109B" w:rsidRDefault="00E238E6" w:rsidP="00E56DF0">
            <w:pPr>
              <w:rPr>
                <w:sz w:val="22"/>
                <w:szCs w:val="22"/>
              </w:rPr>
            </w:pPr>
            <w:r w:rsidRPr="00F3109B">
              <w:rPr>
                <w:sz w:val="22"/>
                <w:szCs w:val="22"/>
              </w:rPr>
              <w:t>Imūnhematoloģija (anti eritrocitārās antivielas un titrs)</w:t>
            </w:r>
          </w:p>
        </w:tc>
        <w:tc>
          <w:tcPr>
            <w:tcW w:w="1350" w:type="dxa"/>
            <w:tcBorders>
              <w:top w:val="nil"/>
              <w:left w:val="nil"/>
              <w:bottom w:val="single" w:sz="4" w:space="0" w:color="auto"/>
              <w:right w:val="single" w:sz="4" w:space="0" w:color="auto"/>
            </w:tcBorders>
            <w:shd w:val="clear" w:color="auto" w:fill="auto"/>
            <w:vAlign w:val="center"/>
            <w:hideMark/>
          </w:tcPr>
          <w:p w14:paraId="463CB94C" w14:textId="77777777" w:rsidR="00E238E6" w:rsidRPr="00F3109B" w:rsidRDefault="00E238E6" w:rsidP="00E56DF0">
            <w:pPr>
              <w:jc w:val="center"/>
              <w:rPr>
                <w:sz w:val="22"/>
                <w:szCs w:val="22"/>
              </w:rPr>
            </w:pPr>
            <w:r w:rsidRPr="00F3109B">
              <w:rPr>
                <w:sz w:val="22"/>
                <w:szCs w:val="22"/>
              </w:rPr>
              <w:t> </w:t>
            </w:r>
          </w:p>
        </w:tc>
      </w:tr>
      <w:tr w:rsidR="00E238E6" w:rsidRPr="00F3109B" w14:paraId="5529B92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DC0B181" w14:textId="77777777" w:rsidR="00E238E6" w:rsidRPr="00F3109B" w:rsidRDefault="00E238E6" w:rsidP="00E56DF0">
            <w:pPr>
              <w:rPr>
                <w:sz w:val="22"/>
                <w:szCs w:val="22"/>
              </w:rPr>
            </w:pPr>
            <w:r w:rsidRPr="00F3109B">
              <w:rPr>
                <w:sz w:val="22"/>
                <w:szCs w:val="22"/>
              </w:rPr>
              <w:t>Imūnhematoloģija (tiešā un netiešā Kumbsa reakcija)</w:t>
            </w:r>
          </w:p>
        </w:tc>
        <w:tc>
          <w:tcPr>
            <w:tcW w:w="1350" w:type="dxa"/>
            <w:tcBorders>
              <w:top w:val="nil"/>
              <w:left w:val="nil"/>
              <w:bottom w:val="single" w:sz="4" w:space="0" w:color="auto"/>
              <w:right w:val="single" w:sz="4" w:space="0" w:color="auto"/>
            </w:tcBorders>
            <w:shd w:val="clear" w:color="auto" w:fill="auto"/>
            <w:vAlign w:val="center"/>
            <w:hideMark/>
          </w:tcPr>
          <w:p w14:paraId="34665723" w14:textId="77777777" w:rsidR="00E238E6" w:rsidRPr="00F3109B" w:rsidRDefault="00E238E6" w:rsidP="00E56DF0">
            <w:pPr>
              <w:jc w:val="center"/>
              <w:rPr>
                <w:sz w:val="22"/>
                <w:szCs w:val="22"/>
              </w:rPr>
            </w:pPr>
            <w:r w:rsidRPr="00F3109B">
              <w:rPr>
                <w:sz w:val="22"/>
                <w:szCs w:val="22"/>
              </w:rPr>
              <w:t> </w:t>
            </w:r>
          </w:p>
        </w:tc>
      </w:tr>
      <w:tr w:rsidR="00E238E6" w:rsidRPr="00F3109B" w14:paraId="31AA2C9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CB1B68F" w14:textId="77777777" w:rsidR="00E238E6" w:rsidRPr="00F3109B" w:rsidRDefault="00E238E6" w:rsidP="00E56DF0">
            <w:pPr>
              <w:rPr>
                <w:sz w:val="22"/>
                <w:szCs w:val="22"/>
              </w:rPr>
            </w:pPr>
            <w:r w:rsidRPr="00F3109B">
              <w:rPr>
                <w:sz w:val="22"/>
                <w:szCs w:val="22"/>
              </w:rPr>
              <w:t>Imūndiagnostika (vismaz Imūnglobulīns A, Imūnglobulīns G, Imūnglobulīns M, kopējais imunoglobulīns E).</w:t>
            </w:r>
          </w:p>
        </w:tc>
        <w:tc>
          <w:tcPr>
            <w:tcW w:w="1350" w:type="dxa"/>
            <w:tcBorders>
              <w:top w:val="nil"/>
              <w:left w:val="nil"/>
              <w:bottom w:val="single" w:sz="4" w:space="0" w:color="auto"/>
              <w:right w:val="single" w:sz="4" w:space="0" w:color="auto"/>
            </w:tcBorders>
            <w:shd w:val="clear" w:color="auto" w:fill="auto"/>
            <w:vAlign w:val="center"/>
            <w:hideMark/>
          </w:tcPr>
          <w:p w14:paraId="08B5632B" w14:textId="77777777" w:rsidR="00E238E6" w:rsidRPr="00F3109B" w:rsidRDefault="00E238E6" w:rsidP="00E56DF0">
            <w:pPr>
              <w:jc w:val="center"/>
              <w:rPr>
                <w:sz w:val="22"/>
                <w:szCs w:val="22"/>
              </w:rPr>
            </w:pPr>
            <w:r w:rsidRPr="00F3109B">
              <w:rPr>
                <w:sz w:val="22"/>
                <w:szCs w:val="22"/>
              </w:rPr>
              <w:t> </w:t>
            </w:r>
          </w:p>
        </w:tc>
      </w:tr>
      <w:tr w:rsidR="00E238E6" w:rsidRPr="00F3109B" w14:paraId="5EA33CB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87D204D" w14:textId="77777777" w:rsidR="00E238E6" w:rsidRPr="00F3109B" w:rsidRDefault="00E238E6" w:rsidP="00E56DF0">
            <w:pPr>
              <w:rPr>
                <w:sz w:val="22"/>
                <w:szCs w:val="22"/>
              </w:rPr>
            </w:pPr>
            <w:r w:rsidRPr="00F3109B">
              <w:rPr>
                <w:sz w:val="22"/>
                <w:szCs w:val="22"/>
              </w:rPr>
              <w:t>Vairogdziedzera hormoni un to antivielas (antivielas pret tireoperoksidāzi un tireoglobulīnu)</w:t>
            </w:r>
          </w:p>
        </w:tc>
        <w:tc>
          <w:tcPr>
            <w:tcW w:w="1350" w:type="dxa"/>
            <w:tcBorders>
              <w:top w:val="nil"/>
              <w:left w:val="nil"/>
              <w:bottom w:val="single" w:sz="4" w:space="0" w:color="auto"/>
              <w:right w:val="single" w:sz="4" w:space="0" w:color="auto"/>
            </w:tcBorders>
            <w:shd w:val="clear" w:color="auto" w:fill="auto"/>
            <w:vAlign w:val="center"/>
            <w:hideMark/>
          </w:tcPr>
          <w:p w14:paraId="234D1173" w14:textId="77777777" w:rsidR="00E238E6" w:rsidRPr="00F3109B" w:rsidRDefault="00E238E6" w:rsidP="00E56DF0">
            <w:pPr>
              <w:jc w:val="center"/>
              <w:rPr>
                <w:sz w:val="22"/>
                <w:szCs w:val="22"/>
              </w:rPr>
            </w:pPr>
            <w:r w:rsidRPr="00F3109B">
              <w:rPr>
                <w:sz w:val="22"/>
                <w:szCs w:val="22"/>
              </w:rPr>
              <w:t> </w:t>
            </w:r>
          </w:p>
        </w:tc>
      </w:tr>
      <w:tr w:rsidR="00E238E6" w:rsidRPr="00F3109B" w14:paraId="071638A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75C634A" w14:textId="77777777" w:rsidR="00E238E6" w:rsidRPr="00F3109B" w:rsidRDefault="00E238E6" w:rsidP="00E56DF0">
            <w:pPr>
              <w:rPr>
                <w:sz w:val="22"/>
                <w:szCs w:val="22"/>
              </w:rPr>
            </w:pPr>
            <w:r w:rsidRPr="00F3109B">
              <w:rPr>
                <w:sz w:val="22"/>
                <w:szCs w:val="22"/>
              </w:rPr>
              <w:t>Asins izmeklējumi (parathormons, AKTH, aldosterons, adrenalīns, ADH)</w:t>
            </w:r>
          </w:p>
        </w:tc>
        <w:tc>
          <w:tcPr>
            <w:tcW w:w="1350" w:type="dxa"/>
            <w:tcBorders>
              <w:top w:val="nil"/>
              <w:left w:val="nil"/>
              <w:bottom w:val="single" w:sz="4" w:space="0" w:color="auto"/>
              <w:right w:val="single" w:sz="4" w:space="0" w:color="auto"/>
            </w:tcBorders>
            <w:shd w:val="clear" w:color="auto" w:fill="auto"/>
            <w:vAlign w:val="center"/>
            <w:hideMark/>
          </w:tcPr>
          <w:p w14:paraId="6E59D390" w14:textId="77777777" w:rsidR="00E238E6" w:rsidRPr="00F3109B" w:rsidRDefault="00E238E6" w:rsidP="00E56DF0">
            <w:pPr>
              <w:jc w:val="center"/>
              <w:rPr>
                <w:sz w:val="22"/>
                <w:szCs w:val="22"/>
              </w:rPr>
            </w:pPr>
            <w:r w:rsidRPr="00F3109B">
              <w:rPr>
                <w:sz w:val="22"/>
                <w:szCs w:val="22"/>
              </w:rPr>
              <w:t> </w:t>
            </w:r>
          </w:p>
        </w:tc>
      </w:tr>
      <w:tr w:rsidR="00E238E6" w:rsidRPr="00F3109B" w14:paraId="06DA075E"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A88CD9C" w14:textId="77777777" w:rsidR="00E238E6" w:rsidRPr="00F3109B" w:rsidRDefault="00E238E6" w:rsidP="00E56DF0">
            <w:pPr>
              <w:rPr>
                <w:sz w:val="22"/>
                <w:szCs w:val="22"/>
              </w:rPr>
            </w:pPr>
            <w:r w:rsidRPr="00F3109B">
              <w:rPr>
                <w:sz w:val="22"/>
                <w:szCs w:val="22"/>
              </w:rPr>
              <w:t>Asins izmeklējumi (kortizols, renīns, gastrīns, lizocīms)</w:t>
            </w:r>
          </w:p>
        </w:tc>
        <w:tc>
          <w:tcPr>
            <w:tcW w:w="1350" w:type="dxa"/>
            <w:tcBorders>
              <w:top w:val="nil"/>
              <w:left w:val="nil"/>
              <w:bottom w:val="single" w:sz="4" w:space="0" w:color="auto"/>
              <w:right w:val="single" w:sz="4" w:space="0" w:color="auto"/>
            </w:tcBorders>
            <w:shd w:val="clear" w:color="auto" w:fill="auto"/>
            <w:vAlign w:val="center"/>
            <w:hideMark/>
          </w:tcPr>
          <w:p w14:paraId="6D44E38A" w14:textId="77777777" w:rsidR="00E238E6" w:rsidRPr="00F3109B" w:rsidRDefault="00E238E6" w:rsidP="00E56DF0">
            <w:pPr>
              <w:jc w:val="center"/>
              <w:rPr>
                <w:sz w:val="22"/>
                <w:szCs w:val="22"/>
              </w:rPr>
            </w:pPr>
            <w:r w:rsidRPr="00F3109B">
              <w:rPr>
                <w:sz w:val="22"/>
                <w:szCs w:val="22"/>
              </w:rPr>
              <w:t> </w:t>
            </w:r>
          </w:p>
        </w:tc>
      </w:tr>
      <w:tr w:rsidR="00E238E6" w:rsidRPr="00F3109B" w14:paraId="7A863F3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55959B7" w14:textId="77777777" w:rsidR="00E238E6" w:rsidRPr="00F3109B" w:rsidRDefault="00E238E6" w:rsidP="00E56DF0">
            <w:pPr>
              <w:rPr>
                <w:sz w:val="22"/>
                <w:szCs w:val="22"/>
              </w:rPr>
            </w:pPr>
            <w:r w:rsidRPr="00F3109B">
              <w:rPr>
                <w:sz w:val="22"/>
                <w:szCs w:val="22"/>
              </w:rPr>
              <w:t>Slāpekļa vielu maiņa (cistatīns C)</w:t>
            </w:r>
          </w:p>
        </w:tc>
        <w:tc>
          <w:tcPr>
            <w:tcW w:w="1350" w:type="dxa"/>
            <w:tcBorders>
              <w:top w:val="nil"/>
              <w:left w:val="nil"/>
              <w:bottom w:val="single" w:sz="4" w:space="0" w:color="auto"/>
              <w:right w:val="single" w:sz="4" w:space="0" w:color="auto"/>
            </w:tcBorders>
            <w:shd w:val="clear" w:color="auto" w:fill="auto"/>
            <w:vAlign w:val="center"/>
            <w:hideMark/>
          </w:tcPr>
          <w:p w14:paraId="7FD3C700" w14:textId="77777777" w:rsidR="00E238E6" w:rsidRPr="00F3109B" w:rsidRDefault="00E238E6" w:rsidP="00E56DF0">
            <w:pPr>
              <w:jc w:val="center"/>
              <w:rPr>
                <w:sz w:val="22"/>
                <w:szCs w:val="22"/>
              </w:rPr>
            </w:pPr>
            <w:r w:rsidRPr="00F3109B">
              <w:rPr>
                <w:sz w:val="22"/>
                <w:szCs w:val="22"/>
              </w:rPr>
              <w:t> </w:t>
            </w:r>
          </w:p>
        </w:tc>
      </w:tr>
      <w:tr w:rsidR="00E238E6" w:rsidRPr="00F3109B" w14:paraId="70007CEF"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B33F055" w14:textId="77777777" w:rsidR="00E238E6" w:rsidRPr="00F3109B" w:rsidRDefault="00E238E6" w:rsidP="00E56DF0">
            <w:pPr>
              <w:rPr>
                <w:sz w:val="22"/>
                <w:szCs w:val="22"/>
              </w:rPr>
            </w:pPr>
            <w:r w:rsidRPr="00F3109B">
              <w:rPr>
                <w:sz w:val="22"/>
                <w:szCs w:val="22"/>
              </w:rPr>
              <w:t>Ātrais tests uz ß hemolītisko streptokoku</w:t>
            </w:r>
          </w:p>
        </w:tc>
        <w:tc>
          <w:tcPr>
            <w:tcW w:w="1350" w:type="dxa"/>
            <w:tcBorders>
              <w:top w:val="nil"/>
              <w:left w:val="nil"/>
              <w:bottom w:val="single" w:sz="4" w:space="0" w:color="auto"/>
              <w:right w:val="single" w:sz="4" w:space="0" w:color="auto"/>
            </w:tcBorders>
            <w:shd w:val="clear" w:color="auto" w:fill="auto"/>
            <w:vAlign w:val="center"/>
            <w:hideMark/>
          </w:tcPr>
          <w:p w14:paraId="6297AE24" w14:textId="77777777" w:rsidR="00E238E6" w:rsidRPr="00F3109B" w:rsidRDefault="00E238E6" w:rsidP="00E56DF0">
            <w:pPr>
              <w:jc w:val="center"/>
              <w:rPr>
                <w:sz w:val="22"/>
                <w:szCs w:val="22"/>
              </w:rPr>
            </w:pPr>
            <w:r w:rsidRPr="00F3109B">
              <w:rPr>
                <w:sz w:val="22"/>
                <w:szCs w:val="22"/>
              </w:rPr>
              <w:t> </w:t>
            </w:r>
          </w:p>
        </w:tc>
      </w:tr>
      <w:tr w:rsidR="00E238E6" w:rsidRPr="00F3109B" w14:paraId="242081C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DC5BF34" w14:textId="77777777" w:rsidR="00E238E6" w:rsidRPr="00F3109B" w:rsidRDefault="00E238E6" w:rsidP="00E56DF0">
            <w:pPr>
              <w:rPr>
                <w:sz w:val="22"/>
                <w:szCs w:val="22"/>
              </w:rPr>
            </w:pPr>
            <w:r w:rsidRPr="00F3109B">
              <w:rPr>
                <w:sz w:val="22"/>
                <w:szCs w:val="22"/>
              </w:rPr>
              <w:t>Eozinofīlie leikocīti deguna sekrētā</w:t>
            </w:r>
          </w:p>
        </w:tc>
        <w:tc>
          <w:tcPr>
            <w:tcW w:w="1350" w:type="dxa"/>
            <w:tcBorders>
              <w:top w:val="nil"/>
              <w:left w:val="nil"/>
              <w:bottom w:val="single" w:sz="4" w:space="0" w:color="auto"/>
              <w:right w:val="single" w:sz="4" w:space="0" w:color="auto"/>
            </w:tcBorders>
            <w:shd w:val="clear" w:color="auto" w:fill="auto"/>
            <w:noWrap/>
            <w:vAlign w:val="center"/>
            <w:hideMark/>
          </w:tcPr>
          <w:p w14:paraId="06451AC4" w14:textId="77777777" w:rsidR="00E238E6" w:rsidRPr="00F3109B" w:rsidRDefault="00E238E6" w:rsidP="00E56DF0">
            <w:pPr>
              <w:jc w:val="center"/>
              <w:rPr>
                <w:sz w:val="22"/>
                <w:szCs w:val="22"/>
              </w:rPr>
            </w:pPr>
            <w:r w:rsidRPr="00F3109B">
              <w:rPr>
                <w:sz w:val="22"/>
                <w:szCs w:val="22"/>
              </w:rPr>
              <w:t> </w:t>
            </w:r>
          </w:p>
        </w:tc>
      </w:tr>
      <w:tr w:rsidR="00E238E6" w:rsidRPr="00F3109B" w14:paraId="75418B1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E1EBDEE" w14:textId="77777777" w:rsidR="00E238E6" w:rsidRPr="00F3109B" w:rsidRDefault="00E238E6" w:rsidP="00E56DF0">
            <w:pPr>
              <w:rPr>
                <w:sz w:val="22"/>
                <w:szCs w:val="22"/>
              </w:rPr>
            </w:pPr>
            <w:r w:rsidRPr="00F3109B">
              <w:rPr>
                <w:sz w:val="22"/>
                <w:szCs w:val="22"/>
              </w:rPr>
              <w:t>Ar grūtniecību saistīti laboratoriskie izmeklējumi</w:t>
            </w:r>
          </w:p>
        </w:tc>
        <w:tc>
          <w:tcPr>
            <w:tcW w:w="1350" w:type="dxa"/>
            <w:tcBorders>
              <w:top w:val="nil"/>
              <w:left w:val="nil"/>
              <w:bottom w:val="single" w:sz="4" w:space="0" w:color="auto"/>
              <w:right w:val="single" w:sz="4" w:space="0" w:color="auto"/>
            </w:tcBorders>
            <w:shd w:val="clear" w:color="auto" w:fill="auto"/>
            <w:noWrap/>
            <w:vAlign w:val="center"/>
            <w:hideMark/>
          </w:tcPr>
          <w:p w14:paraId="4C690DC1" w14:textId="77777777" w:rsidR="00E238E6" w:rsidRPr="00F3109B" w:rsidRDefault="00E238E6" w:rsidP="00E56DF0">
            <w:pPr>
              <w:jc w:val="center"/>
              <w:rPr>
                <w:sz w:val="22"/>
                <w:szCs w:val="22"/>
              </w:rPr>
            </w:pPr>
            <w:r w:rsidRPr="00F3109B">
              <w:rPr>
                <w:sz w:val="22"/>
                <w:szCs w:val="22"/>
              </w:rPr>
              <w:t> </w:t>
            </w:r>
          </w:p>
        </w:tc>
      </w:tr>
      <w:tr w:rsidR="00E238E6" w:rsidRPr="00F3109B" w14:paraId="750A1749"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E81D35C" w14:textId="77777777" w:rsidR="00E238E6" w:rsidRPr="00F3109B" w:rsidRDefault="00E238E6" w:rsidP="00E56DF0">
            <w:pPr>
              <w:rPr>
                <w:sz w:val="22"/>
                <w:szCs w:val="22"/>
              </w:rPr>
            </w:pPr>
            <w:r w:rsidRPr="00F3109B">
              <w:rPr>
                <w:sz w:val="22"/>
                <w:szCs w:val="22"/>
              </w:rPr>
              <w:t>Osteoporozes marķieri (DPD-Dezoksipiridolīns)</w:t>
            </w:r>
          </w:p>
        </w:tc>
        <w:tc>
          <w:tcPr>
            <w:tcW w:w="1350" w:type="dxa"/>
            <w:tcBorders>
              <w:top w:val="nil"/>
              <w:left w:val="nil"/>
              <w:bottom w:val="single" w:sz="4" w:space="0" w:color="auto"/>
              <w:right w:val="single" w:sz="4" w:space="0" w:color="auto"/>
            </w:tcBorders>
            <w:shd w:val="clear" w:color="auto" w:fill="auto"/>
            <w:vAlign w:val="bottom"/>
            <w:hideMark/>
          </w:tcPr>
          <w:p w14:paraId="059660BE" w14:textId="77777777" w:rsidR="00E238E6" w:rsidRPr="00F3109B" w:rsidRDefault="00E238E6" w:rsidP="00E56DF0">
            <w:pPr>
              <w:rPr>
                <w:sz w:val="22"/>
                <w:szCs w:val="22"/>
              </w:rPr>
            </w:pPr>
            <w:r w:rsidRPr="00F3109B">
              <w:rPr>
                <w:sz w:val="22"/>
                <w:szCs w:val="22"/>
              </w:rPr>
              <w:t> </w:t>
            </w:r>
          </w:p>
        </w:tc>
      </w:tr>
      <w:tr w:rsidR="00E238E6" w:rsidRPr="00F3109B" w14:paraId="2196570B"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2C498D" w14:textId="77777777" w:rsidR="00E238E6" w:rsidRPr="00F3109B" w:rsidRDefault="00E238E6" w:rsidP="00E56DF0">
            <w:pPr>
              <w:rPr>
                <w:sz w:val="22"/>
                <w:szCs w:val="22"/>
              </w:rPr>
            </w:pPr>
            <w:r w:rsidRPr="00F3109B">
              <w:rPr>
                <w:sz w:val="22"/>
                <w:szCs w:val="22"/>
              </w:rPr>
              <w:t>Bakterioloģiskie izmeklējumi - Patogēnā mikroflora fēcēs (salmonella, shigella, stafil.)</w:t>
            </w:r>
          </w:p>
        </w:tc>
        <w:tc>
          <w:tcPr>
            <w:tcW w:w="1350" w:type="dxa"/>
            <w:tcBorders>
              <w:top w:val="nil"/>
              <w:left w:val="nil"/>
              <w:bottom w:val="single" w:sz="4" w:space="0" w:color="auto"/>
              <w:right w:val="single" w:sz="4" w:space="0" w:color="auto"/>
            </w:tcBorders>
            <w:shd w:val="clear" w:color="auto" w:fill="auto"/>
            <w:vAlign w:val="bottom"/>
            <w:hideMark/>
          </w:tcPr>
          <w:p w14:paraId="010E6DC9" w14:textId="77777777" w:rsidR="00E238E6" w:rsidRPr="00F3109B" w:rsidRDefault="00E238E6" w:rsidP="00E56DF0">
            <w:pPr>
              <w:rPr>
                <w:sz w:val="22"/>
                <w:szCs w:val="22"/>
              </w:rPr>
            </w:pPr>
            <w:r w:rsidRPr="00F3109B">
              <w:rPr>
                <w:sz w:val="22"/>
                <w:szCs w:val="22"/>
              </w:rPr>
              <w:t> </w:t>
            </w:r>
          </w:p>
        </w:tc>
      </w:tr>
      <w:tr w:rsidR="00E238E6" w:rsidRPr="00F3109B" w14:paraId="0D1D41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95FC1E" w14:textId="77777777" w:rsidR="00E238E6" w:rsidRPr="00F3109B" w:rsidRDefault="00E238E6" w:rsidP="00E56DF0">
            <w:pPr>
              <w:rPr>
                <w:sz w:val="22"/>
                <w:szCs w:val="22"/>
              </w:rPr>
            </w:pPr>
            <w:r w:rsidRPr="00F3109B">
              <w:rPr>
                <w:sz w:val="22"/>
                <w:szCs w:val="22"/>
              </w:rPr>
              <w:t>Bakterioloģiskie izmeklējumi - Krēpu uzsējums uz mikrofloru</w:t>
            </w:r>
          </w:p>
        </w:tc>
        <w:tc>
          <w:tcPr>
            <w:tcW w:w="1350" w:type="dxa"/>
            <w:tcBorders>
              <w:top w:val="nil"/>
              <w:left w:val="nil"/>
              <w:bottom w:val="single" w:sz="4" w:space="0" w:color="auto"/>
              <w:right w:val="single" w:sz="4" w:space="0" w:color="auto"/>
            </w:tcBorders>
            <w:shd w:val="clear" w:color="auto" w:fill="auto"/>
            <w:vAlign w:val="bottom"/>
            <w:hideMark/>
          </w:tcPr>
          <w:p w14:paraId="57F5D5F0" w14:textId="77777777" w:rsidR="00E238E6" w:rsidRPr="00F3109B" w:rsidRDefault="00E238E6" w:rsidP="00E56DF0">
            <w:pPr>
              <w:rPr>
                <w:sz w:val="22"/>
                <w:szCs w:val="22"/>
              </w:rPr>
            </w:pPr>
            <w:r w:rsidRPr="00F3109B">
              <w:rPr>
                <w:sz w:val="22"/>
                <w:szCs w:val="22"/>
              </w:rPr>
              <w:t> </w:t>
            </w:r>
          </w:p>
        </w:tc>
      </w:tr>
      <w:tr w:rsidR="00E238E6" w:rsidRPr="00F3109B" w14:paraId="2749259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674FCE7" w14:textId="77777777" w:rsidR="00E238E6" w:rsidRPr="00F3109B" w:rsidRDefault="00E238E6" w:rsidP="00E56DF0">
            <w:pPr>
              <w:rPr>
                <w:sz w:val="22"/>
                <w:szCs w:val="22"/>
              </w:rPr>
            </w:pPr>
            <w:r w:rsidRPr="00F3109B">
              <w:rPr>
                <w:sz w:val="22"/>
                <w:szCs w:val="22"/>
              </w:rPr>
              <w:t>Bakterioloģiskie izmeklējumi - Urīna uzsējums uz mikrofloru</w:t>
            </w:r>
          </w:p>
        </w:tc>
        <w:tc>
          <w:tcPr>
            <w:tcW w:w="1350" w:type="dxa"/>
            <w:tcBorders>
              <w:top w:val="nil"/>
              <w:left w:val="nil"/>
              <w:bottom w:val="single" w:sz="4" w:space="0" w:color="auto"/>
              <w:right w:val="single" w:sz="4" w:space="0" w:color="auto"/>
            </w:tcBorders>
            <w:shd w:val="clear" w:color="auto" w:fill="auto"/>
            <w:vAlign w:val="bottom"/>
            <w:hideMark/>
          </w:tcPr>
          <w:p w14:paraId="4116EB2E" w14:textId="77777777" w:rsidR="00E238E6" w:rsidRPr="00F3109B" w:rsidRDefault="00E238E6" w:rsidP="00E56DF0">
            <w:pPr>
              <w:rPr>
                <w:sz w:val="22"/>
                <w:szCs w:val="22"/>
              </w:rPr>
            </w:pPr>
            <w:r w:rsidRPr="00F3109B">
              <w:rPr>
                <w:sz w:val="22"/>
                <w:szCs w:val="22"/>
              </w:rPr>
              <w:t> </w:t>
            </w:r>
          </w:p>
        </w:tc>
      </w:tr>
      <w:tr w:rsidR="00E238E6" w:rsidRPr="00F3109B" w14:paraId="11CD7D0E" w14:textId="77777777" w:rsidTr="004953CD">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C330E0F" w14:textId="77777777" w:rsidR="00E238E6" w:rsidRPr="00F3109B" w:rsidRDefault="00E238E6" w:rsidP="00E56DF0">
            <w:pPr>
              <w:rPr>
                <w:sz w:val="22"/>
                <w:szCs w:val="22"/>
              </w:rPr>
            </w:pPr>
            <w:r w:rsidRPr="00F3109B">
              <w:rPr>
                <w:sz w:val="22"/>
                <w:szCs w:val="22"/>
              </w:rPr>
              <w:t>Anēmiju panelis</w:t>
            </w:r>
          </w:p>
        </w:tc>
        <w:tc>
          <w:tcPr>
            <w:tcW w:w="1350" w:type="dxa"/>
            <w:tcBorders>
              <w:top w:val="nil"/>
              <w:left w:val="nil"/>
              <w:bottom w:val="single" w:sz="4" w:space="0" w:color="auto"/>
              <w:right w:val="single" w:sz="4" w:space="0" w:color="auto"/>
            </w:tcBorders>
            <w:shd w:val="clear" w:color="auto" w:fill="auto"/>
            <w:vAlign w:val="bottom"/>
            <w:hideMark/>
          </w:tcPr>
          <w:p w14:paraId="0DAF1BE3" w14:textId="77777777" w:rsidR="00E238E6" w:rsidRPr="00F3109B" w:rsidRDefault="00E238E6" w:rsidP="00E56DF0">
            <w:pPr>
              <w:rPr>
                <w:sz w:val="22"/>
                <w:szCs w:val="22"/>
              </w:rPr>
            </w:pPr>
            <w:r w:rsidRPr="00F3109B">
              <w:rPr>
                <w:sz w:val="22"/>
                <w:szCs w:val="22"/>
              </w:rPr>
              <w:t> </w:t>
            </w:r>
          </w:p>
        </w:tc>
      </w:tr>
      <w:tr w:rsidR="00E238E6" w:rsidRPr="00F3109B" w14:paraId="11E6CB8C"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32E4C" w14:textId="77777777" w:rsidR="00E238E6" w:rsidRPr="00F3109B" w:rsidRDefault="00E238E6" w:rsidP="00E56DF0">
            <w:pPr>
              <w:rPr>
                <w:sz w:val="22"/>
                <w:szCs w:val="22"/>
              </w:rPr>
            </w:pPr>
            <w:r w:rsidRPr="00F3109B">
              <w:rPr>
                <w:sz w:val="22"/>
                <w:szCs w:val="22"/>
              </w:rPr>
              <w:t>Kopējo antioksidantu un Glutationperoksidāzes (selēns) noteikšana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353D388" w14:textId="77777777" w:rsidR="00E238E6" w:rsidRPr="00F3109B" w:rsidRDefault="00E238E6" w:rsidP="00E56DF0">
            <w:pPr>
              <w:rPr>
                <w:sz w:val="22"/>
                <w:szCs w:val="22"/>
              </w:rPr>
            </w:pPr>
            <w:r w:rsidRPr="00F3109B">
              <w:rPr>
                <w:sz w:val="22"/>
                <w:szCs w:val="22"/>
              </w:rPr>
              <w:t> </w:t>
            </w:r>
          </w:p>
        </w:tc>
      </w:tr>
      <w:tr w:rsidR="004953CD" w:rsidRPr="00F3109B" w14:paraId="1944CD95"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tcPr>
          <w:p w14:paraId="0909197D" w14:textId="7952FDA7" w:rsidR="004953CD" w:rsidRPr="00F3109B" w:rsidRDefault="004953CD" w:rsidP="004953CD">
            <w:pPr>
              <w:rPr>
                <w:sz w:val="22"/>
                <w:szCs w:val="22"/>
              </w:rPr>
            </w:pPr>
            <w:r w:rsidRPr="00F3109B">
              <w:rPr>
                <w:sz w:val="22"/>
                <w:szCs w:val="22"/>
              </w:rPr>
              <w:t>SARS-CoV-2 antivielu noteikšana vismaz 1 reizi periodā</w:t>
            </w:r>
          </w:p>
        </w:tc>
        <w:tc>
          <w:tcPr>
            <w:tcW w:w="1350" w:type="dxa"/>
            <w:tcBorders>
              <w:top w:val="single" w:sz="4" w:space="0" w:color="auto"/>
              <w:left w:val="nil"/>
              <w:bottom w:val="single" w:sz="4" w:space="0" w:color="auto"/>
              <w:right w:val="single" w:sz="4" w:space="0" w:color="auto"/>
            </w:tcBorders>
            <w:shd w:val="clear" w:color="auto" w:fill="auto"/>
            <w:vAlign w:val="bottom"/>
          </w:tcPr>
          <w:p w14:paraId="3D23962B" w14:textId="77777777" w:rsidR="004953CD" w:rsidRPr="00F3109B" w:rsidRDefault="004953CD" w:rsidP="00E56DF0">
            <w:pPr>
              <w:rPr>
                <w:sz w:val="22"/>
                <w:szCs w:val="22"/>
              </w:rPr>
            </w:pPr>
          </w:p>
        </w:tc>
      </w:tr>
      <w:tr w:rsidR="004953CD" w:rsidRPr="00F3109B" w14:paraId="38297F1A"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tcPr>
          <w:p w14:paraId="5B90960E" w14:textId="481DEB9D" w:rsidR="004953CD" w:rsidRPr="00F3109B" w:rsidRDefault="004953CD" w:rsidP="004953CD">
            <w:pPr>
              <w:rPr>
                <w:sz w:val="22"/>
                <w:szCs w:val="22"/>
              </w:rPr>
            </w:pPr>
            <w:r w:rsidRPr="00F3109B">
              <w:rPr>
                <w:sz w:val="22"/>
                <w:szCs w:val="22"/>
              </w:rPr>
              <w:t xml:space="preserve">SARS-CoV-2 antivielu IgG noteikšana, vismaz 1 reizi periodā </w:t>
            </w:r>
          </w:p>
        </w:tc>
        <w:tc>
          <w:tcPr>
            <w:tcW w:w="1350" w:type="dxa"/>
            <w:tcBorders>
              <w:top w:val="single" w:sz="4" w:space="0" w:color="auto"/>
              <w:left w:val="nil"/>
              <w:bottom w:val="single" w:sz="4" w:space="0" w:color="auto"/>
              <w:right w:val="single" w:sz="4" w:space="0" w:color="auto"/>
            </w:tcBorders>
            <w:shd w:val="clear" w:color="auto" w:fill="auto"/>
            <w:vAlign w:val="bottom"/>
          </w:tcPr>
          <w:p w14:paraId="54D98754" w14:textId="77777777" w:rsidR="004953CD" w:rsidRPr="00F3109B" w:rsidRDefault="004953CD" w:rsidP="00E56DF0">
            <w:pPr>
              <w:rPr>
                <w:sz w:val="22"/>
                <w:szCs w:val="22"/>
              </w:rPr>
            </w:pPr>
          </w:p>
        </w:tc>
      </w:tr>
    </w:tbl>
    <w:p w14:paraId="5E1B63BE" w14:textId="77777777" w:rsidR="00E238E6" w:rsidRPr="00F3109B" w:rsidRDefault="00E238E6" w:rsidP="00E238E6">
      <w:pPr>
        <w:rPr>
          <w:sz w:val="22"/>
          <w:szCs w:val="22"/>
        </w:rPr>
      </w:pPr>
    </w:p>
    <w:p w14:paraId="5BCE5E77" w14:textId="77777777" w:rsidR="00E238E6" w:rsidRPr="00F3109B" w:rsidRDefault="00E238E6" w:rsidP="00E238E6">
      <w:pPr>
        <w:spacing w:after="200" w:line="276" w:lineRule="auto"/>
        <w:rPr>
          <w:sz w:val="22"/>
          <w:szCs w:val="22"/>
        </w:rPr>
      </w:pPr>
      <w:r w:rsidRPr="00F3109B">
        <w:rPr>
          <w:sz w:val="22"/>
          <w:szCs w:val="22"/>
        </w:rPr>
        <w:br w:type="page"/>
      </w:r>
    </w:p>
    <w:p w14:paraId="54C877D2" w14:textId="6798282B" w:rsidR="006178B5" w:rsidRPr="00F3109B" w:rsidRDefault="006178B5" w:rsidP="006178B5">
      <w:pPr>
        <w:rPr>
          <w:b/>
          <w:bCs/>
          <w:sz w:val="22"/>
          <w:szCs w:val="22"/>
        </w:rPr>
      </w:pPr>
      <w:r w:rsidRPr="00F3109B">
        <w:rPr>
          <w:b/>
          <w:bCs/>
          <w:i/>
          <w:iCs/>
          <w:color w:val="4F81BD" w:themeColor="accent1"/>
          <w:sz w:val="22"/>
          <w:szCs w:val="22"/>
        </w:rPr>
        <w:lastRenderedPageBreak/>
        <w:t>5.tabula</w:t>
      </w:r>
    </w:p>
    <w:p w14:paraId="7FFE3162" w14:textId="573FF39C" w:rsidR="00E238E6" w:rsidRPr="00F3109B" w:rsidRDefault="00E238E6" w:rsidP="00E238E6">
      <w:pPr>
        <w:rPr>
          <w:b/>
          <w:bCs/>
          <w:sz w:val="22"/>
          <w:szCs w:val="22"/>
          <w:lang w:eastAsia="lv-LV"/>
        </w:rPr>
      </w:pPr>
      <w:r w:rsidRPr="00F3109B">
        <w:rPr>
          <w:b/>
          <w:bCs/>
          <w:sz w:val="22"/>
          <w:szCs w:val="22"/>
          <w:lang w:eastAsia="lv-LV"/>
        </w:rPr>
        <w:t>Minimālās prasības un</w:t>
      </w:r>
      <w:r w:rsidR="00561086" w:rsidRPr="00F3109B">
        <w:rPr>
          <w:b/>
          <w:bCs/>
          <w:sz w:val="22"/>
          <w:szCs w:val="22"/>
          <w:lang w:eastAsia="lv-LV"/>
        </w:rPr>
        <w:t xml:space="preserve"> Pretendenta piedāvātie cenrāži</w:t>
      </w:r>
      <w:r w:rsidRPr="00F3109B">
        <w:rPr>
          <w:b/>
          <w:bCs/>
          <w:sz w:val="22"/>
          <w:szCs w:val="22"/>
          <w:lang w:eastAsia="lv-LV"/>
        </w:rPr>
        <w:t xml:space="preserve"> Instrumentāliem diagnostiskiem izmeklējumiem</w:t>
      </w:r>
    </w:p>
    <w:p w14:paraId="55B98AE4" w14:textId="77777777" w:rsidR="00E238E6" w:rsidRPr="00F3109B" w:rsidRDefault="00E238E6" w:rsidP="00E238E6"/>
    <w:tbl>
      <w:tblPr>
        <w:tblW w:w="14418" w:type="dxa"/>
        <w:tblLook w:val="04A0" w:firstRow="1" w:lastRow="0" w:firstColumn="1" w:lastColumn="0" w:noHBand="0" w:noVBand="1"/>
      </w:tblPr>
      <w:tblGrid>
        <w:gridCol w:w="11335"/>
        <w:gridCol w:w="1632"/>
        <w:gridCol w:w="1451"/>
      </w:tblGrid>
      <w:tr w:rsidR="00E238E6" w:rsidRPr="00F3109B" w14:paraId="70248E73" w14:textId="77777777" w:rsidTr="005A36B8">
        <w:trPr>
          <w:trHeight w:val="593"/>
        </w:trPr>
        <w:tc>
          <w:tcPr>
            <w:tcW w:w="1133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4A122445" w14:textId="77777777" w:rsidR="00E238E6" w:rsidRPr="00F3109B" w:rsidRDefault="00E238E6" w:rsidP="00E56DF0">
            <w:pPr>
              <w:rPr>
                <w:b/>
                <w:bCs/>
                <w:sz w:val="22"/>
                <w:szCs w:val="22"/>
              </w:rPr>
            </w:pPr>
            <w:r w:rsidRPr="00F3109B">
              <w:rPr>
                <w:b/>
                <w:bCs/>
                <w:sz w:val="22"/>
                <w:szCs w:val="22"/>
              </w:rPr>
              <w:t>Diagnostiskie instrumentālie izmeklējumi, tai skaitā:</w:t>
            </w:r>
          </w:p>
        </w:tc>
        <w:tc>
          <w:tcPr>
            <w:tcW w:w="1632" w:type="dxa"/>
            <w:tcBorders>
              <w:top w:val="single" w:sz="4" w:space="0" w:color="auto"/>
              <w:left w:val="nil"/>
              <w:bottom w:val="single" w:sz="4" w:space="0" w:color="auto"/>
              <w:right w:val="single" w:sz="4" w:space="0" w:color="auto"/>
            </w:tcBorders>
            <w:shd w:val="clear" w:color="E0E0E0" w:fill="E0E0E0"/>
            <w:vAlign w:val="center"/>
            <w:hideMark/>
          </w:tcPr>
          <w:p w14:paraId="350643EF" w14:textId="77777777" w:rsidR="00E238E6" w:rsidRPr="00F3109B" w:rsidRDefault="00E238E6" w:rsidP="00E56DF0">
            <w:pPr>
              <w:rPr>
                <w:b/>
                <w:bCs/>
                <w:sz w:val="22"/>
                <w:szCs w:val="22"/>
              </w:rPr>
            </w:pPr>
            <w:r w:rsidRPr="00F3109B">
              <w:rPr>
                <w:b/>
                <w:bCs/>
                <w:sz w:val="22"/>
                <w:szCs w:val="22"/>
              </w:rPr>
              <w:t>Minimālais limits vienai reizei</w:t>
            </w:r>
          </w:p>
        </w:tc>
        <w:tc>
          <w:tcPr>
            <w:tcW w:w="1451" w:type="dxa"/>
            <w:tcBorders>
              <w:top w:val="single" w:sz="4" w:space="0" w:color="auto"/>
              <w:left w:val="nil"/>
              <w:bottom w:val="single" w:sz="4" w:space="0" w:color="auto"/>
              <w:right w:val="single" w:sz="4" w:space="0" w:color="auto"/>
            </w:tcBorders>
            <w:shd w:val="clear" w:color="E0E0E0" w:fill="E0E0E0"/>
            <w:vAlign w:val="center"/>
            <w:hideMark/>
          </w:tcPr>
          <w:p w14:paraId="4C68EBA2" w14:textId="77777777" w:rsidR="00E238E6" w:rsidRPr="00F3109B" w:rsidRDefault="00E238E6" w:rsidP="00E56DF0">
            <w:pPr>
              <w:rPr>
                <w:b/>
                <w:bCs/>
                <w:sz w:val="22"/>
                <w:szCs w:val="22"/>
              </w:rPr>
            </w:pPr>
            <w:r w:rsidRPr="00F3109B">
              <w:rPr>
                <w:b/>
                <w:bCs/>
                <w:sz w:val="22"/>
                <w:szCs w:val="22"/>
              </w:rPr>
              <w:t>Pretendenta piedāvājums</w:t>
            </w:r>
          </w:p>
        </w:tc>
      </w:tr>
      <w:tr w:rsidR="00E238E6" w:rsidRPr="00F3109B" w14:paraId="4C2CEAEF"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4579C17F" w14:textId="77777777" w:rsidR="00E238E6" w:rsidRPr="00F3109B" w:rsidRDefault="00E238E6" w:rsidP="00E56DF0">
            <w:pPr>
              <w:rPr>
                <w:sz w:val="22"/>
                <w:szCs w:val="22"/>
              </w:rPr>
            </w:pPr>
            <w:r w:rsidRPr="00F3109B">
              <w:rPr>
                <w:sz w:val="22"/>
                <w:szCs w:val="22"/>
              </w:rPr>
              <w:t>Rentgenogramma (RTG) vienai ķermeņa daļai vienā plaknē</w:t>
            </w:r>
          </w:p>
        </w:tc>
        <w:tc>
          <w:tcPr>
            <w:tcW w:w="1632" w:type="dxa"/>
            <w:tcBorders>
              <w:top w:val="nil"/>
              <w:left w:val="nil"/>
              <w:bottom w:val="single" w:sz="4" w:space="0" w:color="auto"/>
              <w:right w:val="single" w:sz="4" w:space="0" w:color="auto"/>
            </w:tcBorders>
            <w:shd w:val="clear" w:color="auto" w:fill="auto"/>
            <w:vAlign w:val="center"/>
            <w:hideMark/>
          </w:tcPr>
          <w:p w14:paraId="6B00F861" w14:textId="77777777" w:rsidR="00E238E6" w:rsidRPr="00F3109B" w:rsidRDefault="00E238E6" w:rsidP="00E56DF0">
            <w:pPr>
              <w:jc w:val="center"/>
              <w:rPr>
                <w:sz w:val="22"/>
                <w:szCs w:val="22"/>
              </w:rPr>
            </w:pPr>
            <w:r w:rsidRPr="00F3109B">
              <w:rPr>
                <w:sz w:val="22"/>
                <w:szCs w:val="22"/>
              </w:rPr>
              <w:t>8</w:t>
            </w:r>
          </w:p>
        </w:tc>
        <w:tc>
          <w:tcPr>
            <w:tcW w:w="1451" w:type="dxa"/>
            <w:tcBorders>
              <w:top w:val="nil"/>
              <w:left w:val="nil"/>
              <w:bottom w:val="single" w:sz="4" w:space="0" w:color="auto"/>
              <w:right w:val="single" w:sz="4" w:space="0" w:color="auto"/>
            </w:tcBorders>
            <w:shd w:val="clear" w:color="000000" w:fill="FFFFFF"/>
            <w:vAlign w:val="bottom"/>
            <w:hideMark/>
          </w:tcPr>
          <w:p w14:paraId="1F4599E0"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5C1B8FAD" w14:textId="77777777" w:rsidTr="005A36B8">
        <w:trPr>
          <w:trHeight w:val="287"/>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723DB461" w14:textId="77777777" w:rsidR="00E238E6" w:rsidRPr="00F3109B" w:rsidRDefault="00E238E6" w:rsidP="00E56DF0">
            <w:pPr>
              <w:rPr>
                <w:sz w:val="22"/>
                <w:szCs w:val="22"/>
              </w:rPr>
            </w:pPr>
            <w:r w:rsidRPr="00F3109B">
              <w:rPr>
                <w:sz w:val="22"/>
                <w:szCs w:val="22"/>
              </w:rPr>
              <w:t>Orgānu rentgenoloģiskie izmeklējumi ar kontrastvielu (defektogrāfija, irigoskopija, zarnu pasāža, histerosalpingogrāfija u.t.t.)</w:t>
            </w:r>
          </w:p>
        </w:tc>
        <w:tc>
          <w:tcPr>
            <w:tcW w:w="1632" w:type="dxa"/>
            <w:tcBorders>
              <w:top w:val="nil"/>
              <w:left w:val="nil"/>
              <w:bottom w:val="single" w:sz="4" w:space="0" w:color="auto"/>
              <w:right w:val="single" w:sz="4" w:space="0" w:color="auto"/>
            </w:tcBorders>
            <w:shd w:val="clear" w:color="auto" w:fill="auto"/>
            <w:vAlign w:val="center"/>
            <w:hideMark/>
          </w:tcPr>
          <w:p w14:paraId="443DDA1C"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000000" w:fill="FFFFFF"/>
            <w:vAlign w:val="bottom"/>
            <w:hideMark/>
          </w:tcPr>
          <w:p w14:paraId="13E53B2B"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4BFCA356"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2863BC63" w14:textId="77777777" w:rsidR="00E238E6" w:rsidRPr="00F3109B" w:rsidRDefault="00E238E6" w:rsidP="00E56DF0">
            <w:pPr>
              <w:rPr>
                <w:sz w:val="22"/>
                <w:szCs w:val="22"/>
              </w:rPr>
            </w:pPr>
            <w:r w:rsidRPr="00F3109B">
              <w:rPr>
                <w:sz w:val="22"/>
                <w:szCs w:val="22"/>
              </w:rPr>
              <w:t>Fluorogramma</w:t>
            </w:r>
          </w:p>
        </w:tc>
        <w:tc>
          <w:tcPr>
            <w:tcW w:w="1632" w:type="dxa"/>
            <w:tcBorders>
              <w:top w:val="nil"/>
              <w:left w:val="nil"/>
              <w:bottom w:val="single" w:sz="4" w:space="0" w:color="auto"/>
              <w:right w:val="single" w:sz="4" w:space="0" w:color="auto"/>
            </w:tcBorders>
            <w:shd w:val="clear" w:color="auto" w:fill="auto"/>
            <w:vAlign w:val="center"/>
            <w:hideMark/>
          </w:tcPr>
          <w:p w14:paraId="153EE1F5" w14:textId="77777777" w:rsidR="00E238E6" w:rsidRPr="00F3109B" w:rsidRDefault="00E238E6" w:rsidP="00E56DF0">
            <w:pPr>
              <w:jc w:val="center"/>
              <w:rPr>
                <w:sz w:val="22"/>
                <w:szCs w:val="22"/>
              </w:rPr>
            </w:pPr>
            <w:r w:rsidRPr="00F3109B">
              <w:rPr>
                <w:sz w:val="22"/>
                <w:szCs w:val="22"/>
              </w:rPr>
              <w:t>8</w:t>
            </w:r>
          </w:p>
        </w:tc>
        <w:tc>
          <w:tcPr>
            <w:tcW w:w="1451" w:type="dxa"/>
            <w:tcBorders>
              <w:top w:val="nil"/>
              <w:left w:val="nil"/>
              <w:bottom w:val="single" w:sz="4" w:space="0" w:color="auto"/>
              <w:right w:val="single" w:sz="4" w:space="0" w:color="auto"/>
            </w:tcBorders>
            <w:shd w:val="clear" w:color="000000" w:fill="FFFFFF"/>
            <w:vAlign w:val="bottom"/>
            <w:hideMark/>
          </w:tcPr>
          <w:p w14:paraId="286F2C21"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06A00A14"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361300AC" w14:textId="77777777" w:rsidR="00E238E6" w:rsidRPr="00F3109B" w:rsidRDefault="00E238E6" w:rsidP="00E56DF0">
            <w:pPr>
              <w:rPr>
                <w:sz w:val="22"/>
                <w:szCs w:val="22"/>
              </w:rPr>
            </w:pPr>
            <w:r w:rsidRPr="00F3109B">
              <w:rPr>
                <w:sz w:val="22"/>
                <w:szCs w:val="22"/>
              </w:rPr>
              <w:t>Elektrokardiogramma (EKG)</w:t>
            </w:r>
          </w:p>
        </w:tc>
        <w:tc>
          <w:tcPr>
            <w:tcW w:w="1632" w:type="dxa"/>
            <w:tcBorders>
              <w:top w:val="nil"/>
              <w:left w:val="nil"/>
              <w:bottom w:val="single" w:sz="4" w:space="0" w:color="auto"/>
              <w:right w:val="single" w:sz="4" w:space="0" w:color="auto"/>
            </w:tcBorders>
            <w:shd w:val="clear" w:color="auto" w:fill="auto"/>
            <w:vAlign w:val="center"/>
            <w:hideMark/>
          </w:tcPr>
          <w:p w14:paraId="120D8594" w14:textId="77777777" w:rsidR="00E238E6" w:rsidRPr="00F3109B" w:rsidRDefault="00E238E6" w:rsidP="00E56DF0">
            <w:pPr>
              <w:jc w:val="center"/>
              <w:rPr>
                <w:sz w:val="22"/>
                <w:szCs w:val="22"/>
              </w:rPr>
            </w:pPr>
            <w:r w:rsidRPr="00F3109B">
              <w:rPr>
                <w:sz w:val="22"/>
                <w:szCs w:val="22"/>
              </w:rPr>
              <w:t>8</w:t>
            </w:r>
          </w:p>
        </w:tc>
        <w:tc>
          <w:tcPr>
            <w:tcW w:w="1451" w:type="dxa"/>
            <w:tcBorders>
              <w:top w:val="nil"/>
              <w:left w:val="nil"/>
              <w:bottom w:val="single" w:sz="4" w:space="0" w:color="auto"/>
              <w:right w:val="single" w:sz="4" w:space="0" w:color="auto"/>
            </w:tcBorders>
            <w:shd w:val="clear" w:color="auto" w:fill="auto"/>
            <w:vAlign w:val="bottom"/>
            <w:hideMark/>
          </w:tcPr>
          <w:p w14:paraId="2BCA2FFF"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4C9A2936"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44AF5CD5" w14:textId="77777777" w:rsidR="00E238E6" w:rsidRPr="00F3109B" w:rsidRDefault="00E238E6" w:rsidP="00E56DF0">
            <w:pPr>
              <w:rPr>
                <w:sz w:val="22"/>
                <w:szCs w:val="22"/>
              </w:rPr>
            </w:pPr>
            <w:r w:rsidRPr="00F3109B">
              <w:rPr>
                <w:sz w:val="22"/>
                <w:szCs w:val="22"/>
              </w:rPr>
              <w:t>Veloergometrija, Tredmils</w:t>
            </w:r>
          </w:p>
        </w:tc>
        <w:tc>
          <w:tcPr>
            <w:tcW w:w="1632" w:type="dxa"/>
            <w:tcBorders>
              <w:top w:val="nil"/>
              <w:left w:val="nil"/>
              <w:bottom w:val="single" w:sz="4" w:space="0" w:color="auto"/>
              <w:right w:val="single" w:sz="4" w:space="0" w:color="auto"/>
            </w:tcBorders>
            <w:shd w:val="clear" w:color="auto" w:fill="auto"/>
            <w:vAlign w:val="center"/>
            <w:hideMark/>
          </w:tcPr>
          <w:p w14:paraId="168940BB"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vAlign w:val="bottom"/>
            <w:hideMark/>
          </w:tcPr>
          <w:p w14:paraId="2A85083F"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0F15B6B1"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512BCBAA" w14:textId="77777777" w:rsidR="00E238E6" w:rsidRPr="00F3109B" w:rsidRDefault="00E238E6" w:rsidP="00E56DF0">
            <w:pPr>
              <w:rPr>
                <w:sz w:val="22"/>
                <w:szCs w:val="22"/>
              </w:rPr>
            </w:pPr>
            <w:r w:rsidRPr="00F3109B">
              <w:rPr>
                <w:sz w:val="22"/>
                <w:szCs w:val="22"/>
              </w:rPr>
              <w:t>Holtera monitorēšana, asinsspiediena diennakts reģistrēšana</w:t>
            </w:r>
          </w:p>
        </w:tc>
        <w:tc>
          <w:tcPr>
            <w:tcW w:w="1632" w:type="dxa"/>
            <w:tcBorders>
              <w:top w:val="nil"/>
              <w:left w:val="nil"/>
              <w:bottom w:val="single" w:sz="4" w:space="0" w:color="auto"/>
              <w:right w:val="single" w:sz="4" w:space="0" w:color="auto"/>
            </w:tcBorders>
            <w:shd w:val="clear" w:color="auto" w:fill="auto"/>
            <w:vAlign w:val="center"/>
            <w:hideMark/>
          </w:tcPr>
          <w:p w14:paraId="18312ACD"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noWrap/>
            <w:vAlign w:val="bottom"/>
            <w:hideMark/>
          </w:tcPr>
          <w:p w14:paraId="3143BF7C"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48659B27"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4F0E5215" w14:textId="77777777" w:rsidR="00E238E6" w:rsidRPr="00F3109B" w:rsidRDefault="00E238E6" w:rsidP="00E56DF0">
            <w:pPr>
              <w:rPr>
                <w:sz w:val="22"/>
                <w:szCs w:val="22"/>
              </w:rPr>
            </w:pPr>
            <w:r w:rsidRPr="00F3109B">
              <w:rPr>
                <w:sz w:val="22"/>
                <w:szCs w:val="22"/>
              </w:rPr>
              <w:t>Ehokardiogrāfiskie izmeklējumi</w:t>
            </w:r>
          </w:p>
        </w:tc>
        <w:tc>
          <w:tcPr>
            <w:tcW w:w="1632" w:type="dxa"/>
            <w:tcBorders>
              <w:top w:val="nil"/>
              <w:left w:val="nil"/>
              <w:bottom w:val="single" w:sz="4" w:space="0" w:color="auto"/>
              <w:right w:val="single" w:sz="4" w:space="0" w:color="auto"/>
            </w:tcBorders>
            <w:shd w:val="clear" w:color="auto" w:fill="auto"/>
            <w:vAlign w:val="center"/>
            <w:hideMark/>
          </w:tcPr>
          <w:p w14:paraId="736FC8CA" w14:textId="77777777" w:rsidR="00E238E6" w:rsidRPr="00F3109B" w:rsidRDefault="00E238E6" w:rsidP="00E56DF0">
            <w:pPr>
              <w:jc w:val="center"/>
              <w:rPr>
                <w:sz w:val="22"/>
                <w:szCs w:val="22"/>
              </w:rPr>
            </w:pPr>
            <w:r w:rsidRPr="00F3109B">
              <w:rPr>
                <w:sz w:val="22"/>
                <w:szCs w:val="22"/>
              </w:rPr>
              <w:t>25</w:t>
            </w:r>
          </w:p>
        </w:tc>
        <w:tc>
          <w:tcPr>
            <w:tcW w:w="1451" w:type="dxa"/>
            <w:tcBorders>
              <w:top w:val="nil"/>
              <w:left w:val="nil"/>
              <w:bottom w:val="single" w:sz="4" w:space="0" w:color="auto"/>
              <w:right w:val="single" w:sz="4" w:space="0" w:color="auto"/>
            </w:tcBorders>
            <w:shd w:val="clear" w:color="auto" w:fill="auto"/>
            <w:vAlign w:val="bottom"/>
            <w:hideMark/>
          </w:tcPr>
          <w:p w14:paraId="2276F36F"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43B02AD0"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noWrap/>
            <w:vAlign w:val="bottom"/>
            <w:hideMark/>
          </w:tcPr>
          <w:p w14:paraId="7CFDF8FC" w14:textId="77777777" w:rsidR="00E238E6" w:rsidRPr="00F3109B" w:rsidRDefault="00E238E6" w:rsidP="00E56DF0">
            <w:pPr>
              <w:rPr>
                <w:sz w:val="22"/>
                <w:szCs w:val="22"/>
              </w:rPr>
            </w:pPr>
            <w:r w:rsidRPr="00F3109B">
              <w:rPr>
                <w:sz w:val="22"/>
                <w:szCs w:val="22"/>
              </w:rPr>
              <w:t>Ehokardiogrāfija ar doplerogrāfiju</w:t>
            </w:r>
          </w:p>
        </w:tc>
        <w:tc>
          <w:tcPr>
            <w:tcW w:w="1632" w:type="dxa"/>
            <w:tcBorders>
              <w:top w:val="nil"/>
              <w:left w:val="nil"/>
              <w:bottom w:val="single" w:sz="4" w:space="0" w:color="auto"/>
              <w:right w:val="single" w:sz="4" w:space="0" w:color="auto"/>
            </w:tcBorders>
            <w:shd w:val="clear" w:color="auto" w:fill="auto"/>
            <w:vAlign w:val="center"/>
            <w:hideMark/>
          </w:tcPr>
          <w:p w14:paraId="3645E93D"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vAlign w:val="bottom"/>
            <w:hideMark/>
          </w:tcPr>
          <w:p w14:paraId="33118F38"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38EEDCB4"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noWrap/>
            <w:vAlign w:val="bottom"/>
            <w:hideMark/>
          </w:tcPr>
          <w:p w14:paraId="586754BD" w14:textId="77777777" w:rsidR="00E238E6" w:rsidRPr="00F3109B" w:rsidRDefault="00E238E6" w:rsidP="00E56DF0">
            <w:pPr>
              <w:rPr>
                <w:sz w:val="22"/>
                <w:szCs w:val="22"/>
              </w:rPr>
            </w:pPr>
            <w:r w:rsidRPr="00F3109B">
              <w:rPr>
                <w:sz w:val="22"/>
                <w:szCs w:val="22"/>
              </w:rPr>
              <w:t>Transezofageālie elektrofizioloģiskie izmeklējumi</w:t>
            </w:r>
          </w:p>
        </w:tc>
        <w:tc>
          <w:tcPr>
            <w:tcW w:w="1632" w:type="dxa"/>
            <w:tcBorders>
              <w:top w:val="nil"/>
              <w:left w:val="nil"/>
              <w:bottom w:val="single" w:sz="4" w:space="0" w:color="auto"/>
              <w:right w:val="single" w:sz="4" w:space="0" w:color="auto"/>
            </w:tcBorders>
            <w:shd w:val="clear" w:color="auto" w:fill="auto"/>
            <w:vAlign w:val="center"/>
            <w:hideMark/>
          </w:tcPr>
          <w:p w14:paraId="0F2AB513"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vAlign w:val="bottom"/>
            <w:hideMark/>
          </w:tcPr>
          <w:p w14:paraId="74714848"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6370AE92" w14:textId="77777777" w:rsidTr="005A36B8">
        <w:trPr>
          <w:trHeight w:val="53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3E95CA9F" w14:textId="77777777" w:rsidR="00E238E6" w:rsidRPr="00F3109B" w:rsidRDefault="00E238E6" w:rsidP="00E56DF0">
            <w:pPr>
              <w:jc w:val="both"/>
              <w:rPr>
                <w:sz w:val="22"/>
                <w:szCs w:val="22"/>
              </w:rPr>
            </w:pPr>
            <w:r w:rsidRPr="00F3109B">
              <w:rPr>
                <w:sz w:val="22"/>
                <w:szCs w:val="22"/>
              </w:rPr>
              <w:t>Ultrasonogrāfiskie izmeklējumi (USG): vairogdziedzera, piena dziedzeru, vēdera dobuma orgānu (aknu, žultspūšļa, nieru u.c.), ginekoloģiskā, urīnpūšļa, prostatas, saistaudu un locītavu USG, endoskopiskā USG.</w:t>
            </w:r>
          </w:p>
        </w:tc>
        <w:tc>
          <w:tcPr>
            <w:tcW w:w="1632" w:type="dxa"/>
            <w:tcBorders>
              <w:top w:val="nil"/>
              <w:left w:val="nil"/>
              <w:bottom w:val="single" w:sz="4" w:space="0" w:color="auto"/>
              <w:right w:val="single" w:sz="4" w:space="0" w:color="auto"/>
            </w:tcBorders>
            <w:shd w:val="clear" w:color="auto" w:fill="auto"/>
            <w:vAlign w:val="center"/>
            <w:hideMark/>
          </w:tcPr>
          <w:p w14:paraId="138AF873" w14:textId="5F055C68" w:rsidR="00E238E6" w:rsidRPr="00F3109B" w:rsidRDefault="00E238E6" w:rsidP="002D34E0">
            <w:pPr>
              <w:jc w:val="center"/>
              <w:rPr>
                <w:sz w:val="22"/>
                <w:szCs w:val="22"/>
              </w:rPr>
            </w:pPr>
            <w:r w:rsidRPr="00F3109B">
              <w:rPr>
                <w:sz w:val="22"/>
                <w:szCs w:val="22"/>
              </w:rPr>
              <w:t>2</w:t>
            </w:r>
            <w:r w:rsidR="002D34E0" w:rsidRPr="00F3109B">
              <w:rPr>
                <w:sz w:val="22"/>
                <w:szCs w:val="22"/>
              </w:rPr>
              <w:t>8</w:t>
            </w:r>
          </w:p>
        </w:tc>
        <w:tc>
          <w:tcPr>
            <w:tcW w:w="1451" w:type="dxa"/>
            <w:tcBorders>
              <w:top w:val="nil"/>
              <w:left w:val="nil"/>
              <w:bottom w:val="single" w:sz="4" w:space="0" w:color="auto"/>
              <w:right w:val="single" w:sz="4" w:space="0" w:color="auto"/>
            </w:tcBorders>
            <w:shd w:val="clear" w:color="auto" w:fill="auto"/>
            <w:vAlign w:val="bottom"/>
            <w:hideMark/>
          </w:tcPr>
          <w:p w14:paraId="556A2094"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54107E4C"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74E60AF3" w14:textId="77777777" w:rsidR="00E238E6" w:rsidRPr="00F3109B" w:rsidRDefault="00E238E6" w:rsidP="00E56DF0">
            <w:pPr>
              <w:rPr>
                <w:sz w:val="22"/>
                <w:szCs w:val="22"/>
              </w:rPr>
            </w:pPr>
            <w:r w:rsidRPr="00F3109B">
              <w:rPr>
                <w:sz w:val="22"/>
                <w:szCs w:val="22"/>
              </w:rPr>
              <w:t>Doplerogrāfiskie izmeklējumi (asinsvadu izmeklēšanu ar ultraskaņu)</w:t>
            </w:r>
          </w:p>
        </w:tc>
        <w:tc>
          <w:tcPr>
            <w:tcW w:w="1632" w:type="dxa"/>
            <w:tcBorders>
              <w:top w:val="nil"/>
              <w:left w:val="nil"/>
              <w:bottom w:val="single" w:sz="4" w:space="0" w:color="auto"/>
              <w:right w:val="single" w:sz="4" w:space="0" w:color="auto"/>
            </w:tcBorders>
            <w:shd w:val="clear" w:color="auto" w:fill="auto"/>
            <w:vAlign w:val="center"/>
            <w:hideMark/>
          </w:tcPr>
          <w:p w14:paraId="383F0C68" w14:textId="77777777" w:rsidR="00E238E6" w:rsidRPr="00F3109B" w:rsidRDefault="00E238E6" w:rsidP="00E56DF0">
            <w:pPr>
              <w:jc w:val="center"/>
              <w:rPr>
                <w:sz w:val="22"/>
                <w:szCs w:val="22"/>
              </w:rPr>
            </w:pPr>
            <w:r w:rsidRPr="00F3109B">
              <w:rPr>
                <w:sz w:val="22"/>
                <w:szCs w:val="22"/>
              </w:rPr>
              <w:t>25</w:t>
            </w:r>
          </w:p>
        </w:tc>
        <w:tc>
          <w:tcPr>
            <w:tcW w:w="1451" w:type="dxa"/>
            <w:tcBorders>
              <w:top w:val="nil"/>
              <w:left w:val="nil"/>
              <w:bottom w:val="single" w:sz="4" w:space="0" w:color="auto"/>
              <w:right w:val="single" w:sz="4" w:space="0" w:color="auto"/>
            </w:tcBorders>
            <w:shd w:val="clear" w:color="auto" w:fill="auto"/>
            <w:vAlign w:val="bottom"/>
            <w:hideMark/>
          </w:tcPr>
          <w:p w14:paraId="65CBBCA2"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79BDF5EA"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17CA1595" w14:textId="77777777" w:rsidR="00E238E6" w:rsidRPr="00F3109B" w:rsidRDefault="00E238E6" w:rsidP="00E56DF0">
            <w:pPr>
              <w:rPr>
                <w:sz w:val="22"/>
                <w:szCs w:val="22"/>
              </w:rPr>
            </w:pPr>
            <w:r w:rsidRPr="00F3109B">
              <w:rPr>
                <w:sz w:val="22"/>
                <w:szCs w:val="22"/>
              </w:rPr>
              <w:t>Ehoencefalogrāfija</w:t>
            </w:r>
          </w:p>
        </w:tc>
        <w:tc>
          <w:tcPr>
            <w:tcW w:w="1632" w:type="dxa"/>
            <w:tcBorders>
              <w:top w:val="nil"/>
              <w:left w:val="nil"/>
              <w:bottom w:val="single" w:sz="4" w:space="0" w:color="auto"/>
              <w:right w:val="single" w:sz="4" w:space="0" w:color="auto"/>
            </w:tcBorders>
            <w:shd w:val="clear" w:color="auto" w:fill="auto"/>
            <w:vAlign w:val="center"/>
            <w:hideMark/>
          </w:tcPr>
          <w:p w14:paraId="3EAAC527"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vAlign w:val="bottom"/>
            <w:hideMark/>
          </w:tcPr>
          <w:p w14:paraId="385A42B5"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2C2AD41F"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078FFBE3" w14:textId="77777777" w:rsidR="00E238E6" w:rsidRPr="00F3109B" w:rsidRDefault="00E238E6" w:rsidP="00E56DF0">
            <w:pPr>
              <w:rPr>
                <w:sz w:val="22"/>
                <w:szCs w:val="22"/>
              </w:rPr>
            </w:pPr>
            <w:r w:rsidRPr="00F3109B">
              <w:rPr>
                <w:sz w:val="22"/>
                <w:szCs w:val="22"/>
              </w:rPr>
              <w:t>Kompjuterizēta encefalogrāfija, elektroencefalogrāfija</w:t>
            </w:r>
          </w:p>
        </w:tc>
        <w:tc>
          <w:tcPr>
            <w:tcW w:w="1632" w:type="dxa"/>
            <w:tcBorders>
              <w:top w:val="nil"/>
              <w:left w:val="nil"/>
              <w:bottom w:val="single" w:sz="4" w:space="0" w:color="auto"/>
              <w:right w:val="single" w:sz="4" w:space="0" w:color="auto"/>
            </w:tcBorders>
            <w:shd w:val="clear" w:color="auto" w:fill="auto"/>
            <w:vAlign w:val="center"/>
            <w:hideMark/>
          </w:tcPr>
          <w:p w14:paraId="39BED9E7" w14:textId="77777777" w:rsidR="00E238E6" w:rsidRPr="00F3109B" w:rsidRDefault="00E238E6" w:rsidP="00E56DF0">
            <w:pPr>
              <w:jc w:val="center"/>
              <w:rPr>
                <w:sz w:val="22"/>
                <w:szCs w:val="22"/>
              </w:rPr>
            </w:pPr>
            <w:r w:rsidRPr="00F3109B">
              <w:rPr>
                <w:sz w:val="22"/>
                <w:szCs w:val="22"/>
              </w:rPr>
              <w:t>25</w:t>
            </w:r>
          </w:p>
        </w:tc>
        <w:tc>
          <w:tcPr>
            <w:tcW w:w="1451" w:type="dxa"/>
            <w:tcBorders>
              <w:top w:val="nil"/>
              <w:left w:val="nil"/>
              <w:bottom w:val="single" w:sz="4" w:space="0" w:color="auto"/>
              <w:right w:val="single" w:sz="4" w:space="0" w:color="auto"/>
            </w:tcBorders>
            <w:shd w:val="clear" w:color="auto" w:fill="auto"/>
            <w:vAlign w:val="bottom"/>
            <w:hideMark/>
          </w:tcPr>
          <w:p w14:paraId="69BA53B9"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4A35E1E7"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02188308" w14:textId="77777777" w:rsidR="00E238E6" w:rsidRPr="00F3109B" w:rsidRDefault="00E238E6" w:rsidP="00E56DF0">
            <w:pPr>
              <w:rPr>
                <w:sz w:val="22"/>
                <w:szCs w:val="22"/>
              </w:rPr>
            </w:pPr>
            <w:r w:rsidRPr="00F3109B">
              <w:rPr>
                <w:sz w:val="22"/>
                <w:szCs w:val="22"/>
              </w:rPr>
              <w:t>Neirogrāfija un elektromiogrāfija</w:t>
            </w:r>
          </w:p>
        </w:tc>
        <w:tc>
          <w:tcPr>
            <w:tcW w:w="1632" w:type="dxa"/>
            <w:tcBorders>
              <w:top w:val="nil"/>
              <w:left w:val="nil"/>
              <w:bottom w:val="single" w:sz="4" w:space="0" w:color="auto"/>
              <w:right w:val="single" w:sz="4" w:space="0" w:color="auto"/>
            </w:tcBorders>
            <w:shd w:val="clear" w:color="auto" w:fill="auto"/>
            <w:vAlign w:val="center"/>
            <w:hideMark/>
          </w:tcPr>
          <w:p w14:paraId="01676E40" w14:textId="77777777" w:rsidR="00E238E6" w:rsidRPr="00F3109B" w:rsidRDefault="00E238E6" w:rsidP="00E56DF0">
            <w:pPr>
              <w:jc w:val="center"/>
              <w:rPr>
                <w:sz w:val="22"/>
                <w:szCs w:val="22"/>
              </w:rPr>
            </w:pPr>
            <w:r w:rsidRPr="00F3109B">
              <w:rPr>
                <w:sz w:val="22"/>
                <w:szCs w:val="22"/>
              </w:rPr>
              <w:t>36</w:t>
            </w:r>
          </w:p>
        </w:tc>
        <w:tc>
          <w:tcPr>
            <w:tcW w:w="1451" w:type="dxa"/>
            <w:tcBorders>
              <w:top w:val="nil"/>
              <w:left w:val="nil"/>
              <w:bottom w:val="single" w:sz="4" w:space="0" w:color="auto"/>
              <w:right w:val="single" w:sz="4" w:space="0" w:color="auto"/>
            </w:tcBorders>
            <w:shd w:val="clear" w:color="auto" w:fill="auto"/>
            <w:vAlign w:val="bottom"/>
            <w:hideMark/>
          </w:tcPr>
          <w:p w14:paraId="77FD4465"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16E292A8"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10283476" w14:textId="77777777" w:rsidR="00E238E6" w:rsidRPr="00F3109B" w:rsidRDefault="00E238E6" w:rsidP="00E56DF0">
            <w:pPr>
              <w:rPr>
                <w:sz w:val="22"/>
                <w:szCs w:val="22"/>
              </w:rPr>
            </w:pPr>
            <w:r w:rsidRPr="00F3109B">
              <w:rPr>
                <w:sz w:val="22"/>
                <w:szCs w:val="22"/>
              </w:rPr>
              <w:t>Mammogrāfija</w:t>
            </w:r>
          </w:p>
        </w:tc>
        <w:tc>
          <w:tcPr>
            <w:tcW w:w="1632" w:type="dxa"/>
            <w:tcBorders>
              <w:top w:val="nil"/>
              <w:left w:val="nil"/>
              <w:bottom w:val="single" w:sz="4" w:space="0" w:color="auto"/>
              <w:right w:val="single" w:sz="4" w:space="0" w:color="auto"/>
            </w:tcBorders>
            <w:shd w:val="clear" w:color="auto" w:fill="auto"/>
            <w:vAlign w:val="center"/>
            <w:hideMark/>
          </w:tcPr>
          <w:p w14:paraId="717148AA" w14:textId="77777777" w:rsidR="00E238E6" w:rsidRPr="00F3109B" w:rsidRDefault="00E238E6" w:rsidP="00E56DF0">
            <w:pPr>
              <w:jc w:val="center"/>
              <w:rPr>
                <w:sz w:val="22"/>
                <w:szCs w:val="22"/>
              </w:rPr>
            </w:pPr>
            <w:r w:rsidRPr="00F3109B">
              <w:rPr>
                <w:sz w:val="22"/>
                <w:szCs w:val="22"/>
              </w:rPr>
              <w:t>20</w:t>
            </w:r>
          </w:p>
        </w:tc>
        <w:tc>
          <w:tcPr>
            <w:tcW w:w="1451" w:type="dxa"/>
            <w:tcBorders>
              <w:top w:val="nil"/>
              <w:left w:val="nil"/>
              <w:bottom w:val="single" w:sz="4" w:space="0" w:color="auto"/>
              <w:right w:val="single" w:sz="4" w:space="0" w:color="auto"/>
            </w:tcBorders>
            <w:shd w:val="clear" w:color="auto" w:fill="auto"/>
            <w:vAlign w:val="bottom"/>
            <w:hideMark/>
          </w:tcPr>
          <w:p w14:paraId="21FD8BA2"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62E682FF" w14:textId="77777777" w:rsidTr="005A36B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0D20F17B" w14:textId="77777777" w:rsidR="00E238E6" w:rsidRPr="00F3109B" w:rsidRDefault="00E238E6" w:rsidP="00E56DF0">
            <w:pPr>
              <w:rPr>
                <w:sz w:val="22"/>
                <w:szCs w:val="22"/>
              </w:rPr>
            </w:pPr>
            <w:r w:rsidRPr="00F3109B">
              <w:rPr>
                <w:sz w:val="22"/>
                <w:szCs w:val="22"/>
              </w:rPr>
              <w:t>Osteodensitometrija</w:t>
            </w:r>
          </w:p>
        </w:tc>
        <w:tc>
          <w:tcPr>
            <w:tcW w:w="1632" w:type="dxa"/>
            <w:tcBorders>
              <w:top w:val="nil"/>
              <w:left w:val="nil"/>
              <w:bottom w:val="single" w:sz="4" w:space="0" w:color="auto"/>
              <w:right w:val="single" w:sz="4" w:space="0" w:color="auto"/>
            </w:tcBorders>
            <w:shd w:val="clear" w:color="auto" w:fill="auto"/>
            <w:vAlign w:val="center"/>
            <w:hideMark/>
          </w:tcPr>
          <w:p w14:paraId="43DCA2DF"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auto" w:fill="auto"/>
            <w:vAlign w:val="bottom"/>
            <w:hideMark/>
          </w:tcPr>
          <w:p w14:paraId="02611EC8"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2C24565B" w14:textId="77777777" w:rsidTr="005A36B8">
        <w:trPr>
          <w:trHeight w:val="287"/>
        </w:trPr>
        <w:tc>
          <w:tcPr>
            <w:tcW w:w="11335" w:type="dxa"/>
            <w:tcBorders>
              <w:top w:val="nil"/>
              <w:left w:val="single" w:sz="8" w:space="0" w:color="auto"/>
              <w:bottom w:val="single" w:sz="4" w:space="0" w:color="auto"/>
              <w:right w:val="single" w:sz="4" w:space="0" w:color="auto"/>
            </w:tcBorders>
            <w:shd w:val="clear" w:color="auto" w:fill="auto"/>
            <w:vAlign w:val="bottom"/>
            <w:hideMark/>
          </w:tcPr>
          <w:p w14:paraId="403C4E26" w14:textId="77777777" w:rsidR="00E238E6" w:rsidRPr="00F3109B" w:rsidRDefault="00E238E6" w:rsidP="00E56DF0">
            <w:pPr>
              <w:rPr>
                <w:sz w:val="22"/>
                <w:szCs w:val="22"/>
              </w:rPr>
            </w:pPr>
            <w:r w:rsidRPr="00F3109B">
              <w:rPr>
                <w:sz w:val="22"/>
                <w:szCs w:val="22"/>
              </w:rPr>
              <w:t>Žultspūšļa un aizkuņģa dziedzera kontrasta izmeklēšana un pankreas vadu kontrastizmeklēšana</w:t>
            </w:r>
          </w:p>
        </w:tc>
        <w:tc>
          <w:tcPr>
            <w:tcW w:w="1632" w:type="dxa"/>
            <w:tcBorders>
              <w:top w:val="nil"/>
              <w:left w:val="nil"/>
              <w:bottom w:val="single" w:sz="4" w:space="0" w:color="auto"/>
              <w:right w:val="single" w:sz="4" w:space="0" w:color="auto"/>
            </w:tcBorders>
            <w:shd w:val="clear" w:color="auto" w:fill="auto"/>
            <w:vAlign w:val="center"/>
            <w:hideMark/>
          </w:tcPr>
          <w:p w14:paraId="648EECA8" w14:textId="77777777" w:rsidR="00E238E6" w:rsidRPr="00F3109B" w:rsidRDefault="00E238E6" w:rsidP="00E56DF0">
            <w:pPr>
              <w:jc w:val="center"/>
              <w:rPr>
                <w:sz w:val="22"/>
                <w:szCs w:val="22"/>
              </w:rPr>
            </w:pPr>
            <w:r w:rsidRPr="00F3109B">
              <w:rPr>
                <w:sz w:val="22"/>
                <w:szCs w:val="22"/>
              </w:rPr>
              <w:t>25</w:t>
            </w:r>
          </w:p>
        </w:tc>
        <w:tc>
          <w:tcPr>
            <w:tcW w:w="1451" w:type="dxa"/>
            <w:tcBorders>
              <w:top w:val="nil"/>
              <w:left w:val="nil"/>
              <w:bottom w:val="single" w:sz="4" w:space="0" w:color="auto"/>
              <w:right w:val="single" w:sz="4" w:space="0" w:color="auto"/>
            </w:tcBorders>
            <w:shd w:val="clear" w:color="auto" w:fill="auto"/>
            <w:vAlign w:val="bottom"/>
            <w:hideMark/>
          </w:tcPr>
          <w:p w14:paraId="5A19D59A"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78C07810" w14:textId="77777777" w:rsidTr="005A36B8">
        <w:trPr>
          <w:trHeight w:val="300"/>
        </w:trPr>
        <w:tc>
          <w:tcPr>
            <w:tcW w:w="11335" w:type="dxa"/>
            <w:tcBorders>
              <w:top w:val="nil"/>
              <w:left w:val="single" w:sz="8" w:space="0" w:color="auto"/>
              <w:bottom w:val="single" w:sz="4" w:space="0" w:color="auto"/>
              <w:right w:val="single" w:sz="4" w:space="0" w:color="auto"/>
            </w:tcBorders>
            <w:shd w:val="clear" w:color="auto" w:fill="auto"/>
            <w:noWrap/>
            <w:vAlign w:val="bottom"/>
            <w:hideMark/>
          </w:tcPr>
          <w:p w14:paraId="091199A2" w14:textId="77777777" w:rsidR="00E238E6" w:rsidRPr="00F3109B" w:rsidRDefault="00E238E6" w:rsidP="00E56DF0">
            <w:pPr>
              <w:rPr>
                <w:sz w:val="22"/>
                <w:szCs w:val="22"/>
              </w:rPr>
            </w:pPr>
            <w:r w:rsidRPr="00F3109B">
              <w:rPr>
                <w:sz w:val="22"/>
                <w:szCs w:val="22"/>
              </w:rPr>
              <w:t>Urīnceļu kontrasta izmeklēšana</w:t>
            </w:r>
          </w:p>
        </w:tc>
        <w:tc>
          <w:tcPr>
            <w:tcW w:w="1632" w:type="dxa"/>
            <w:tcBorders>
              <w:top w:val="nil"/>
              <w:left w:val="nil"/>
              <w:bottom w:val="single" w:sz="4" w:space="0" w:color="auto"/>
              <w:right w:val="single" w:sz="4" w:space="0" w:color="auto"/>
            </w:tcBorders>
            <w:shd w:val="clear" w:color="auto" w:fill="auto"/>
            <w:vAlign w:val="center"/>
            <w:hideMark/>
          </w:tcPr>
          <w:p w14:paraId="033F94A7" w14:textId="77777777" w:rsidR="00E238E6" w:rsidRPr="00F3109B" w:rsidRDefault="00E238E6" w:rsidP="00E56DF0">
            <w:pPr>
              <w:jc w:val="center"/>
              <w:rPr>
                <w:sz w:val="22"/>
                <w:szCs w:val="22"/>
              </w:rPr>
            </w:pPr>
            <w:r w:rsidRPr="00F3109B">
              <w:rPr>
                <w:sz w:val="22"/>
                <w:szCs w:val="22"/>
              </w:rPr>
              <w:t>25</w:t>
            </w:r>
          </w:p>
        </w:tc>
        <w:tc>
          <w:tcPr>
            <w:tcW w:w="1451" w:type="dxa"/>
            <w:tcBorders>
              <w:top w:val="nil"/>
              <w:left w:val="nil"/>
              <w:bottom w:val="single" w:sz="4" w:space="0" w:color="auto"/>
              <w:right w:val="single" w:sz="4" w:space="0" w:color="auto"/>
            </w:tcBorders>
            <w:shd w:val="clear" w:color="auto" w:fill="auto"/>
            <w:vAlign w:val="bottom"/>
            <w:hideMark/>
          </w:tcPr>
          <w:p w14:paraId="39367202"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7BF29471" w14:textId="77777777" w:rsidTr="005A36B8">
        <w:trPr>
          <w:trHeight w:val="503"/>
        </w:trPr>
        <w:tc>
          <w:tcPr>
            <w:tcW w:w="11335" w:type="dxa"/>
            <w:tcBorders>
              <w:top w:val="nil"/>
              <w:left w:val="single" w:sz="4" w:space="0" w:color="auto"/>
              <w:bottom w:val="single" w:sz="4" w:space="0" w:color="auto"/>
              <w:right w:val="single" w:sz="4" w:space="0" w:color="auto"/>
            </w:tcBorders>
            <w:shd w:val="clear" w:color="auto" w:fill="auto"/>
            <w:vAlign w:val="center"/>
            <w:hideMark/>
          </w:tcPr>
          <w:p w14:paraId="0ACAFDA5" w14:textId="5E7679C2" w:rsidR="00E238E6" w:rsidRPr="00F3109B" w:rsidRDefault="00E238E6" w:rsidP="00E56DF0">
            <w:pPr>
              <w:rPr>
                <w:sz w:val="22"/>
                <w:szCs w:val="22"/>
              </w:rPr>
            </w:pPr>
            <w:r w:rsidRPr="00F3109B">
              <w:rPr>
                <w:sz w:val="22"/>
                <w:szCs w:val="22"/>
              </w:rPr>
              <w:t>Funkcionālie izmeklējumi (ĀEF, cistometrija, spirogrāfija, spirometrija, karpālā kan</w:t>
            </w:r>
            <w:r w:rsidR="00561086" w:rsidRPr="00F3109B">
              <w:rPr>
                <w:sz w:val="22"/>
                <w:szCs w:val="22"/>
              </w:rPr>
              <w:t xml:space="preserve">āla sindroma diagnostika, KTG, </w:t>
            </w:r>
            <w:r w:rsidRPr="00F3109B">
              <w:rPr>
                <w:sz w:val="22"/>
                <w:szCs w:val="22"/>
              </w:rPr>
              <w:t>urofloumetrija, profilometrija, neirometrija u.c.)</w:t>
            </w:r>
          </w:p>
        </w:tc>
        <w:tc>
          <w:tcPr>
            <w:tcW w:w="1632" w:type="dxa"/>
            <w:tcBorders>
              <w:top w:val="nil"/>
              <w:left w:val="nil"/>
              <w:bottom w:val="single" w:sz="4" w:space="0" w:color="auto"/>
              <w:right w:val="single" w:sz="4" w:space="0" w:color="auto"/>
            </w:tcBorders>
            <w:shd w:val="clear" w:color="auto" w:fill="auto"/>
            <w:vAlign w:val="center"/>
            <w:hideMark/>
          </w:tcPr>
          <w:p w14:paraId="287151EC" w14:textId="77777777" w:rsidR="00E238E6" w:rsidRPr="00F3109B" w:rsidRDefault="00E238E6" w:rsidP="00E56DF0">
            <w:pPr>
              <w:jc w:val="center"/>
              <w:rPr>
                <w:sz w:val="22"/>
                <w:szCs w:val="22"/>
              </w:rPr>
            </w:pPr>
            <w:r w:rsidRPr="00F3109B">
              <w:rPr>
                <w:sz w:val="22"/>
                <w:szCs w:val="22"/>
              </w:rPr>
              <w:t>18</w:t>
            </w:r>
          </w:p>
        </w:tc>
        <w:tc>
          <w:tcPr>
            <w:tcW w:w="1451" w:type="dxa"/>
            <w:tcBorders>
              <w:top w:val="nil"/>
              <w:left w:val="nil"/>
              <w:bottom w:val="single" w:sz="4" w:space="0" w:color="auto"/>
              <w:right w:val="single" w:sz="4" w:space="0" w:color="auto"/>
            </w:tcBorders>
            <w:shd w:val="clear" w:color="auto" w:fill="auto"/>
            <w:vAlign w:val="bottom"/>
            <w:hideMark/>
          </w:tcPr>
          <w:p w14:paraId="1E60A04E"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05D55F6E" w14:textId="77777777" w:rsidTr="005A36B8">
        <w:trPr>
          <w:trHeight w:val="26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B787" w14:textId="77777777" w:rsidR="00E238E6" w:rsidRPr="00F3109B" w:rsidRDefault="00E238E6" w:rsidP="00E56DF0">
            <w:pPr>
              <w:rPr>
                <w:sz w:val="22"/>
                <w:szCs w:val="22"/>
              </w:rPr>
            </w:pPr>
            <w:r w:rsidRPr="00F3109B">
              <w:rPr>
                <w:sz w:val="22"/>
                <w:szCs w:val="22"/>
              </w:rPr>
              <w:t>Redzes pārbaude pie optometrista t.sk. optikas izstrādājumu iegādes vietās</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3BCE6EEA" w14:textId="77777777" w:rsidR="00E238E6" w:rsidRPr="00F3109B" w:rsidRDefault="00E238E6" w:rsidP="00E56DF0">
            <w:pPr>
              <w:jc w:val="center"/>
              <w:rPr>
                <w:sz w:val="22"/>
                <w:szCs w:val="22"/>
              </w:rPr>
            </w:pPr>
            <w:r w:rsidRPr="00F3109B">
              <w:rPr>
                <w:sz w:val="22"/>
                <w:szCs w:val="22"/>
              </w:rPr>
              <w:t>22</w:t>
            </w:r>
          </w:p>
        </w:tc>
        <w:tc>
          <w:tcPr>
            <w:tcW w:w="1451" w:type="dxa"/>
            <w:tcBorders>
              <w:top w:val="single" w:sz="4" w:space="0" w:color="auto"/>
              <w:left w:val="nil"/>
              <w:bottom w:val="single" w:sz="4" w:space="0" w:color="auto"/>
              <w:right w:val="single" w:sz="4" w:space="0" w:color="auto"/>
            </w:tcBorders>
            <w:shd w:val="clear" w:color="000000" w:fill="FFFFFF"/>
            <w:vAlign w:val="bottom"/>
            <w:hideMark/>
          </w:tcPr>
          <w:p w14:paraId="7981DBAC" w14:textId="77777777" w:rsidR="00E238E6" w:rsidRPr="00F3109B" w:rsidRDefault="00E238E6" w:rsidP="00E56DF0">
            <w:pPr>
              <w:rPr>
                <w:color w:val="000000"/>
                <w:sz w:val="22"/>
                <w:szCs w:val="22"/>
              </w:rPr>
            </w:pPr>
            <w:r w:rsidRPr="00F3109B">
              <w:rPr>
                <w:color w:val="000000"/>
                <w:sz w:val="22"/>
                <w:szCs w:val="22"/>
              </w:rPr>
              <w:t> </w:t>
            </w:r>
          </w:p>
        </w:tc>
      </w:tr>
      <w:tr w:rsidR="00561086" w:rsidRPr="00F3109B" w14:paraId="0E717DEB" w14:textId="77777777" w:rsidTr="005A36B8">
        <w:trPr>
          <w:trHeight w:val="26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tcPr>
          <w:p w14:paraId="10CFBF35" w14:textId="12680405" w:rsidR="00561086" w:rsidRPr="00F3109B" w:rsidRDefault="00561086" w:rsidP="00561086">
            <w:pPr>
              <w:rPr>
                <w:sz w:val="22"/>
                <w:szCs w:val="22"/>
              </w:rPr>
            </w:pPr>
            <w:r w:rsidRPr="00F3109B">
              <w:rPr>
                <w:sz w:val="22"/>
                <w:szCs w:val="22"/>
              </w:rPr>
              <w:t>Citi nenorādītie, kā arī tabulā “Papildus vērtējamie izmeklējumi” nenorādītie izmeklējumi</w:t>
            </w:r>
          </w:p>
        </w:tc>
        <w:tc>
          <w:tcPr>
            <w:tcW w:w="1632" w:type="dxa"/>
            <w:tcBorders>
              <w:top w:val="single" w:sz="4" w:space="0" w:color="auto"/>
              <w:left w:val="nil"/>
              <w:bottom w:val="single" w:sz="4" w:space="0" w:color="auto"/>
              <w:right w:val="single" w:sz="4" w:space="0" w:color="auto"/>
            </w:tcBorders>
            <w:shd w:val="clear" w:color="auto" w:fill="auto"/>
            <w:vAlign w:val="center"/>
          </w:tcPr>
          <w:p w14:paraId="0CE71EE3" w14:textId="3B6F01BE" w:rsidR="00561086" w:rsidRPr="00F3109B" w:rsidRDefault="00561086" w:rsidP="00E56DF0">
            <w:pPr>
              <w:jc w:val="center"/>
              <w:rPr>
                <w:sz w:val="22"/>
                <w:szCs w:val="22"/>
              </w:rPr>
            </w:pPr>
            <w:r w:rsidRPr="00F3109B">
              <w:rPr>
                <w:sz w:val="22"/>
                <w:szCs w:val="22"/>
              </w:rPr>
              <w:t>10</w:t>
            </w:r>
          </w:p>
        </w:tc>
        <w:tc>
          <w:tcPr>
            <w:tcW w:w="1451" w:type="dxa"/>
            <w:tcBorders>
              <w:top w:val="single" w:sz="4" w:space="0" w:color="auto"/>
              <w:left w:val="nil"/>
              <w:bottom w:val="single" w:sz="4" w:space="0" w:color="auto"/>
              <w:right w:val="single" w:sz="4" w:space="0" w:color="auto"/>
            </w:tcBorders>
            <w:shd w:val="clear" w:color="000000" w:fill="FFFFFF"/>
            <w:vAlign w:val="bottom"/>
          </w:tcPr>
          <w:p w14:paraId="19989AA5" w14:textId="77777777" w:rsidR="00561086" w:rsidRPr="00F3109B" w:rsidRDefault="00561086" w:rsidP="00E56DF0">
            <w:pPr>
              <w:rPr>
                <w:color w:val="000000"/>
                <w:sz w:val="22"/>
                <w:szCs w:val="22"/>
                <w:highlight w:val="yellow"/>
              </w:rPr>
            </w:pPr>
          </w:p>
        </w:tc>
      </w:tr>
    </w:tbl>
    <w:p w14:paraId="48AC69B8" w14:textId="06F82705" w:rsidR="00E238E6" w:rsidRDefault="00E238E6" w:rsidP="00E238E6"/>
    <w:p w14:paraId="78FD96DF" w14:textId="77777777" w:rsidR="005A36B8" w:rsidRPr="00F3109B" w:rsidRDefault="005A36B8" w:rsidP="00E238E6"/>
    <w:tbl>
      <w:tblPr>
        <w:tblW w:w="13958" w:type="dxa"/>
        <w:tblLook w:val="04A0" w:firstRow="1" w:lastRow="0" w:firstColumn="1" w:lastColumn="0" w:noHBand="0" w:noVBand="1"/>
      </w:tblPr>
      <w:tblGrid>
        <w:gridCol w:w="10875"/>
        <w:gridCol w:w="1632"/>
        <w:gridCol w:w="1451"/>
      </w:tblGrid>
      <w:tr w:rsidR="00E238E6" w:rsidRPr="00F3109B" w14:paraId="20A73D6C"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8C4A" w14:textId="77777777" w:rsidR="00E238E6" w:rsidRPr="00F3109B" w:rsidRDefault="00E238E6" w:rsidP="00E56DF0">
            <w:pPr>
              <w:rPr>
                <w:b/>
                <w:bCs/>
                <w:sz w:val="22"/>
                <w:szCs w:val="22"/>
              </w:rPr>
            </w:pPr>
            <w:r w:rsidRPr="00F3109B">
              <w:rPr>
                <w:b/>
                <w:bCs/>
                <w:sz w:val="22"/>
                <w:szCs w:val="22"/>
              </w:rPr>
              <w:lastRenderedPageBreak/>
              <w:t>Dārgo tehnoloģiju diagnostika ar apakšlimitu</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27F2C18F" w14:textId="77777777" w:rsidR="00E238E6" w:rsidRPr="00F3109B" w:rsidRDefault="00E238E6" w:rsidP="00E56DF0">
            <w:pPr>
              <w:jc w:val="center"/>
              <w:rPr>
                <w:b/>
                <w:bCs/>
                <w:sz w:val="22"/>
                <w:szCs w:val="22"/>
              </w:rPr>
            </w:pPr>
            <w:r w:rsidRPr="00F3109B">
              <w:rPr>
                <w:b/>
                <w:bCs/>
                <w:sz w:val="22"/>
                <w:szCs w:val="22"/>
              </w:rPr>
              <w:t>250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26F85A26" w14:textId="77777777" w:rsidR="00E238E6" w:rsidRPr="00F3109B" w:rsidRDefault="00E238E6" w:rsidP="00E56DF0">
            <w:pPr>
              <w:rPr>
                <w:b/>
                <w:bCs/>
                <w:sz w:val="22"/>
                <w:szCs w:val="22"/>
              </w:rPr>
            </w:pPr>
            <w:r w:rsidRPr="00F3109B">
              <w:rPr>
                <w:b/>
                <w:bCs/>
                <w:sz w:val="22"/>
                <w:szCs w:val="22"/>
              </w:rPr>
              <w:t> </w:t>
            </w:r>
          </w:p>
        </w:tc>
      </w:tr>
      <w:tr w:rsidR="00E238E6" w:rsidRPr="00F3109B" w14:paraId="7DE87F4B"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4AEC1500" w14:textId="77777777" w:rsidR="00E238E6" w:rsidRPr="00F3109B" w:rsidRDefault="00E238E6" w:rsidP="00E56DF0">
            <w:pPr>
              <w:rPr>
                <w:sz w:val="22"/>
                <w:szCs w:val="22"/>
              </w:rPr>
            </w:pPr>
            <w:r w:rsidRPr="00F3109B">
              <w:rPr>
                <w:sz w:val="22"/>
                <w:szCs w:val="22"/>
              </w:rPr>
              <w:t>Elptests gastroenteroloģijā</w:t>
            </w:r>
          </w:p>
        </w:tc>
        <w:tc>
          <w:tcPr>
            <w:tcW w:w="1632" w:type="dxa"/>
            <w:tcBorders>
              <w:top w:val="nil"/>
              <w:left w:val="nil"/>
              <w:bottom w:val="single" w:sz="4" w:space="0" w:color="auto"/>
              <w:right w:val="single" w:sz="4" w:space="0" w:color="auto"/>
            </w:tcBorders>
            <w:shd w:val="clear" w:color="auto" w:fill="auto"/>
            <w:vAlign w:val="center"/>
            <w:hideMark/>
          </w:tcPr>
          <w:p w14:paraId="5DEE86C0" w14:textId="77777777" w:rsidR="00E238E6" w:rsidRPr="00F3109B" w:rsidRDefault="00E238E6" w:rsidP="00E56DF0">
            <w:pPr>
              <w:jc w:val="center"/>
              <w:rPr>
                <w:sz w:val="22"/>
                <w:szCs w:val="22"/>
              </w:rPr>
            </w:pPr>
            <w:r w:rsidRPr="00F3109B">
              <w:rPr>
                <w:sz w:val="22"/>
                <w:szCs w:val="22"/>
              </w:rPr>
              <w:t>22</w:t>
            </w:r>
          </w:p>
        </w:tc>
        <w:tc>
          <w:tcPr>
            <w:tcW w:w="1451" w:type="dxa"/>
            <w:tcBorders>
              <w:top w:val="nil"/>
              <w:left w:val="nil"/>
              <w:bottom w:val="single" w:sz="4" w:space="0" w:color="auto"/>
              <w:right w:val="single" w:sz="4" w:space="0" w:color="auto"/>
            </w:tcBorders>
            <w:shd w:val="clear" w:color="000000" w:fill="FFFFFF"/>
            <w:vAlign w:val="bottom"/>
            <w:hideMark/>
          </w:tcPr>
          <w:p w14:paraId="22B46737"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21C879B1"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5B686A0A" w14:textId="77777777" w:rsidR="00E238E6" w:rsidRPr="00F3109B" w:rsidRDefault="00E238E6" w:rsidP="00E56DF0">
            <w:pPr>
              <w:rPr>
                <w:sz w:val="22"/>
                <w:szCs w:val="22"/>
              </w:rPr>
            </w:pPr>
            <w:r w:rsidRPr="00F3109B">
              <w:rPr>
                <w:sz w:val="22"/>
                <w:szCs w:val="22"/>
              </w:rPr>
              <w:t>Sigmoidoskopija (videosigmoskopija)</w:t>
            </w:r>
          </w:p>
        </w:tc>
        <w:tc>
          <w:tcPr>
            <w:tcW w:w="1632" w:type="dxa"/>
            <w:tcBorders>
              <w:top w:val="nil"/>
              <w:left w:val="nil"/>
              <w:bottom w:val="single" w:sz="4" w:space="0" w:color="auto"/>
              <w:right w:val="single" w:sz="4" w:space="0" w:color="auto"/>
            </w:tcBorders>
            <w:shd w:val="clear" w:color="auto" w:fill="auto"/>
            <w:vAlign w:val="center"/>
            <w:hideMark/>
          </w:tcPr>
          <w:p w14:paraId="4FB8DCF8" w14:textId="77777777" w:rsidR="00E238E6" w:rsidRPr="00F3109B" w:rsidRDefault="00E238E6" w:rsidP="00E56DF0">
            <w:pPr>
              <w:jc w:val="center"/>
              <w:rPr>
                <w:sz w:val="22"/>
                <w:szCs w:val="22"/>
              </w:rPr>
            </w:pPr>
            <w:r w:rsidRPr="00F3109B">
              <w:rPr>
                <w:sz w:val="22"/>
                <w:szCs w:val="22"/>
              </w:rPr>
              <w:t>45</w:t>
            </w:r>
          </w:p>
        </w:tc>
        <w:tc>
          <w:tcPr>
            <w:tcW w:w="1451" w:type="dxa"/>
            <w:tcBorders>
              <w:top w:val="nil"/>
              <w:left w:val="nil"/>
              <w:bottom w:val="single" w:sz="4" w:space="0" w:color="auto"/>
              <w:right w:val="single" w:sz="4" w:space="0" w:color="auto"/>
            </w:tcBorders>
            <w:shd w:val="clear" w:color="auto" w:fill="auto"/>
            <w:vAlign w:val="bottom"/>
            <w:hideMark/>
          </w:tcPr>
          <w:p w14:paraId="0202000C" w14:textId="77777777" w:rsidR="00E238E6" w:rsidRPr="00F3109B" w:rsidRDefault="00E238E6" w:rsidP="00E56DF0">
            <w:pPr>
              <w:rPr>
                <w:sz w:val="22"/>
                <w:szCs w:val="22"/>
              </w:rPr>
            </w:pPr>
            <w:r w:rsidRPr="00F3109B">
              <w:rPr>
                <w:sz w:val="22"/>
                <w:szCs w:val="22"/>
              </w:rPr>
              <w:t> </w:t>
            </w:r>
          </w:p>
        </w:tc>
      </w:tr>
      <w:tr w:rsidR="00E238E6" w:rsidRPr="00F3109B" w14:paraId="751FC695"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22F15106" w14:textId="77777777" w:rsidR="00E238E6" w:rsidRPr="00F3109B" w:rsidRDefault="00E238E6" w:rsidP="00E56DF0">
            <w:pPr>
              <w:rPr>
                <w:sz w:val="22"/>
                <w:szCs w:val="22"/>
              </w:rPr>
            </w:pPr>
            <w:r w:rsidRPr="00F3109B">
              <w:rPr>
                <w:sz w:val="22"/>
                <w:szCs w:val="22"/>
              </w:rPr>
              <w:t>Rektoskopija</w:t>
            </w:r>
          </w:p>
        </w:tc>
        <w:tc>
          <w:tcPr>
            <w:tcW w:w="1632" w:type="dxa"/>
            <w:tcBorders>
              <w:top w:val="nil"/>
              <w:left w:val="nil"/>
              <w:bottom w:val="single" w:sz="4" w:space="0" w:color="auto"/>
              <w:right w:val="single" w:sz="4" w:space="0" w:color="auto"/>
            </w:tcBorders>
            <w:shd w:val="clear" w:color="auto" w:fill="auto"/>
            <w:vAlign w:val="center"/>
            <w:hideMark/>
          </w:tcPr>
          <w:p w14:paraId="1EBE15DE" w14:textId="77777777" w:rsidR="00E238E6" w:rsidRPr="00F3109B" w:rsidRDefault="00E238E6" w:rsidP="00E56DF0">
            <w:pPr>
              <w:jc w:val="center"/>
              <w:rPr>
                <w:sz w:val="22"/>
                <w:szCs w:val="22"/>
              </w:rPr>
            </w:pPr>
            <w:r w:rsidRPr="00F3109B">
              <w:rPr>
                <w:sz w:val="22"/>
                <w:szCs w:val="22"/>
              </w:rPr>
              <w:t>45</w:t>
            </w:r>
          </w:p>
        </w:tc>
        <w:tc>
          <w:tcPr>
            <w:tcW w:w="1451" w:type="dxa"/>
            <w:tcBorders>
              <w:top w:val="nil"/>
              <w:left w:val="nil"/>
              <w:bottom w:val="single" w:sz="4" w:space="0" w:color="auto"/>
              <w:right w:val="single" w:sz="4" w:space="0" w:color="auto"/>
            </w:tcBorders>
            <w:shd w:val="clear" w:color="000000" w:fill="FFFFFF"/>
            <w:vAlign w:val="bottom"/>
            <w:hideMark/>
          </w:tcPr>
          <w:p w14:paraId="7D59B272" w14:textId="77777777" w:rsidR="00E238E6" w:rsidRPr="00F3109B" w:rsidRDefault="00E238E6" w:rsidP="00E56DF0">
            <w:pPr>
              <w:rPr>
                <w:sz w:val="22"/>
                <w:szCs w:val="22"/>
              </w:rPr>
            </w:pPr>
            <w:r w:rsidRPr="00F3109B">
              <w:rPr>
                <w:sz w:val="22"/>
                <w:szCs w:val="22"/>
              </w:rPr>
              <w:t> </w:t>
            </w:r>
          </w:p>
        </w:tc>
      </w:tr>
      <w:tr w:rsidR="00E238E6" w:rsidRPr="00F3109B" w14:paraId="6ECCF7E5"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5F12360B" w14:textId="77777777" w:rsidR="00E238E6" w:rsidRPr="00F3109B" w:rsidRDefault="00E238E6" w:rsidP="00E56DF0">
            <w:pPr>
              <w:rPr>
                <w:sz w:val="22"/>
                <w:szCs w:val="22"/>
              </w:rPr>
            </w:pPr>
            <w:r w:rsidRPr="00F3109B">
              <w:rPr>
                <w:sz w:val="22"/>
                <w:szCs w:val="22"/>
              </w:rPr>
              <w:t>Kolonoskopija (resnās zarnas izmeklēšana)</w:t>
            </w:r>
          </w:p>
        </w:tc>
        <w:tc>
          <w:tcPr>
            <w:tcW w:w="1632" w:type="dxa"/>
            <w:tcBorders>
              <w:top w:val="nil"/>
              <w:left w:val="nil"/>
              <w:bottom w:val="single" w:sz="4" w:space="0" w:color="auto"/>
              <w:right w:val="single" w:sz="4" w:space="0" w:color="auto"/>
            </w:tcBorders>
            <w:shd w:val="clear" w:color="auto" w:fill="auto"/>
            <w:vAlign w:val="center"/>
            <w:hideMark/>
          </w:tcPr>
          <w:p w14:paraId="58B01DD5" w14:textId="1144BF04" w:rsidR="00E238E6" w:rsidRPr="00F3109B" w:rsidRDefault="005C737B" w:rsidP="00E56DF0">
            <w:pPr>
              <w:jc w:val="center"/>
              <w:rPr>
                <w:sz w:val="22"/>
                <w:szCs w:val="22"/>
              </w:rPr>
            </w:pPr>
            <w:r w:rsidRPr="00F3109B">
              <w:rPr>
                <w:sz w:val="22"/>
                <w:szCs w:val="22"/>
              </w:rPr>
              <w:t>7</w:t>
            </w:r>
            <w:r w:rsidR="007D3DA3" w:rsidRPr="00F3109B">
              <w:rPr>
                <w:sz w:val="22"/>
                <w:szCs w:val="22"/>
              </w:rPr>
              <w:t>0</w:t>
            </w:r>
          </w:p>
        </w:tc>
        <w:tc>
          <w:tcPr>
            <w:tcW w:w="1451" w:type="dxa"/>
            <w:tcBorders>
              <w:top w:val="nil"/>
              <w:left w:val="nil"/>
              <w:bottom w:val="single" w:sz="4" w:space="0" w:color="auto"/>
              <w:right w:val="single" w:sz="4" w:space="0" w:color="auto"/>
            </w:tcBorders>
            <w:shd w:val="clear" w:color="000000" w:fill="FFFFFF"/>
            <w:vAlign w:val="bottom"/>
            <w:hideMark/>
          </w:tcPr>
          <w:p w14:paraId="77756C69" w14:textId="77777777" w:rsidR="00E238E6" w:rsidRPr="00F3109B" w:rsidRDefault="00E238E6" w:rsidP="00E56DF0">
            <w:pPr>
              <w:rPr>
                <w:sz w:val="22"/>
                <w:szCs w:val="22"/>
              </w:rPr>
            </w:pPr>
            <w:r w:rsidRPr="00F3109B">
              <w:rPr>
                <w:sz w:val="22"/>
                <w:szCs w:val="22"/>
              </w:rPr>
              <w:t> </w:t>
            </w:r>
          </w:p>
        </w:tc>
      </w:tr>
      <w:tr w:rsidR="00E238E6" w:rsidRPr="00F3109B" w14:paraId="67048C3C"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484F00DB" w14:textId="77777777" w:rsidR="00E238E6" w:rsidRPr="00F3109B" w:rsidRDefault="00E238E6" w:rsidP="00E56DF0">
            <w:pPr>
              <w:rPr>
                <w:sz w:val="22"/>
                <w:szCs w:val="22"/>
              </w:rPr>
            </w:pPr>
            <w:r w:rsidRPr="00F3109B">
              <w:rPr>
                <w:sz w:val="22"/>
                <w:szCs w:val="22"/>
              </w:rPr>
              <w:t xml:space="preserve">Gastroskopija </w:t>
            </w:r>
          </w:p>
        </w:tc>
        <w:tc>
          <w:tcPr>
            <w:tcW w:w="1632" w:type="dxa"/>
            <w:tcBorders>
              <w:top w:val="nil"/>
              <w:left w:val="nil"/>
              <w:bottom w:val="single" w:sz="4" w:space="0" w:color="auto"/>
              <w:right w:val="single" w:sz="4" w:space="0" w:color="auto"/>
            </w:tcBorders>
            <w:shd w:val="clear" w:color="auto" w:fill="auto"/>
            <w:vAlign w:val="center"/>
            <w:hideMark/>
          </w:tcPr>
          <w:p w14:paraId="19E0A45B" w14:textId="3D2122E7" w:rsidR="00E238E6" w:rsidRPr="00F3109B" w:rsidRDefault="005C737B" w:rsidP="00E56DF0">
            <w:pPr>
              <w:jc w:val="center"/>
              <w:rPr>
                <w:sz w:val="22"/>
                <w:szCs w:val="22"/>
              </w:rPr>
            </w:pPr>
            <w:r w:rsidRPr="00F3109B">
              <w:rPr>
                <w:sz w:val="22"/>
                <w:szCs w:val="22"/>
              </w:rPr>
              <w:t>7</w:t>
            </w:r>
            <w:r w:rsidR="00E238E6" w:rsidRPr="00F3109B">
              <w:rPr>
                <w:sz w:val="22"/>
                <w:szCs w:val="22"/>
              </w:rPr>
              <w:t>0</w:t>
            </w:r>
          </w:p>
        </w:tc>
        <w:tc>
          <w:tcPr>
            <w:tcW w:w="1451" w:type="dxa"/>
            <w:tcBorders>
              <w:top w:val="nil"/>
              <w:left w:val="nil"/>
              <w:bottom w:val="single" w:sz="4" w:space="0" w:color="auto"/>
              <w:right w:val="single" w:sz="4" w:space="0" w:color="auto"/>
            </w:tcBorders>
            <w:shd w:val="clear" w:color="000000" w:fill="FFFFFF"/>
            <w:vAlign w:val="bottom"/>
            <w:hideMark/>
          </w:tcPr>
          <w:p w14:paraId="5A0E05E2" w14:textId="77777777" w:rsidR="00E238E6" w:rsidRPr="00F3109B" w:rsidRDefault="00E238E6" w:rsidP="00E56DF0">
            <w:pPr>
              <w:rPr>
                <w:sz w:val="22"/>
                <w:szCs w:val="22"/>
              </w:rPr>
            </w:pPr>
            <w:r w:rsidRPr="00F3109B">
              <w:rPr>
                <w:sz w:val="22"/>
                <w:szCs w:val="22"/>
              </w:rPr>
              <w:t> </w:t>
            </w:r>
          </w:p>
        </w:tc>
      </w:tr>
      <w:tr w:rsidR="00E238E6" w:rsidRPr="00F3109B" w14:paraId="0630BB19"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47813800" w14:textId="77777777" w:rsidR="00E238E6" w:rsidRPr="00F3109B" w:rsidRDefault="00E238E6" w:rsidP="00E56DF0">
            <w:pPr>
              <w:rPr>
                <w:sz w:val="22"/>
                <w:szCs w:val="22"/>
              </w:rPr>
            </w:pPr>
            <w:r w:rsidRPr="00F3109B">
              <w:rPr>
                <w:sz w:val="22"/>
                <w:szCs w:val="22"/>
              </w:rPr>
              <w:t>Gastroduodenoskopija</w:t>
            </w:r>
          </w:p>
        </w:tc>
        <w:tc>
          <w:tcPr>
            <w:tcW w:w="1632" w:type="dxa"/>
            <w:tcBorders>
              <w:top w:val="nil"/>
              <w:left w:val="nil"/>
              <w:bottom w:val="single" w:sz="4" w:space="0" w:color="auto"/>
              <w:right w:val="single" w:sz="4" w:space="0" w:color="auto"/>
            </w:tcBorders>
            <w:shd w:val="clear" w:color="auto" w:fill="auto"/>
            <w:vAlign w:val="center"/>
            <w:hideMark/>
          </w:tcPr>
          <w:p w14:paraId="434E3E94" w14:textId="27C15060" w:rsidR="00E238E6" w:rsidRPr="00F3109B" w:rsidRDefault="007D3DA3" w:rsidP="00E56DF0">
            <w:pPr>
              <w:jc w:val="center"/>
              <w:rPr>
                <w:sz w:val="22"/>
                <w:szCs w:val="22"/>
              </w:rPr>
            </w:pPr>
            <w:r w:rsidRPr="00F3109B">
              <w:rPr>
                <w:sz w:val="22"/>
                <w:szCs w:val="22"/>
              </w:rPr>
              <w:t>6</w:t>
            </w:r>
            <w:r w:rsidR="00E238E6" w:rsidRPr="00F3109B">
              <w:rPr>
                <w:sz w:val="22"/>
                <w:szCs w:val="22"/>
              </w:rPr>
              <w:t>0</w:t>
            </w:r>
          </w:p>
        </w:tc>
        <w:tc>
          <w:tcPr>
            <w:tcW w:w="1451" w:type="dxa"/>
            <w:tcBorders>
              <w:top w:val="nil"/>
              <w:left w:val="nil"/>
              <w:bottom w:val="single" w:sz="4" w:space="0" w:color="auto"/>
              <w:right w:val="single" w:sz="4" w:space="0" w:color="auto"/>
            </w:tcBorders>
            <w:shd w:val="clear" w:color="000000" w:fill="FFFFFF"/>
            <w:vAlign w:val="bottom"/>
            <w:hideMark/>
          </w:tcPr>
          <w:p w14:paraId="2BC380CB" w14:textId="77777777" w:rsidR="00E238E6" w:rsidRPr="00F3109B" w:rsidRDefault="00E238E6" w:rsidP="00E56DF0">
            <w:pPr>
              <w:rPr>
                <w:sz w:val="22"/>
                <w:szCs w:val="22"/>
              </w:rPr>
            </w:pPr>
            <w:r w:rsidRPr="00F3109B">
              <w:rPr>
                <w:sz w:val="22"/>
                <w:szCs w:val="22"/>
              </w:rPr>
              <w:t> </w:t>
            </w:r>
          </w:p>
        </w:tc>
      </w:tr>
      <w:tr w:rsidR="00E238E6" w:rsidRPr="00F3109B" w14:paraId="3B6F3080"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16866F46" w14:textId="77777777" w:rsidR="00E238E6" w:rsidRPr="00F3109B" w:rsidRDefault="00E238E6" w:rsidP="00E56DF0">
            <w:pPr>
              <w:rPr>
                <w:sz w:val="22"/>
                <w:szCs w:val="22"/>
              </w:rPr>
            </w:pPr>
            <w:r w:rsidRPr="00F3109B">
              <w:rPr>
                <w:sz w:val="22"/>
                <w:szCs w:val="22"/>
              </w:rPr>
              <w:t>Scintigrāfiskie izmeklējumi</w:t>
            </w:r>
          </w:p>
        </w:tc>
        <w:tc>
          <w:tcPr>
            <w:tcW w:w="1632" w:type="dxa"/>
            <w:tcBorders>
              <w:top w:val="nil"/>
              <w:left w:val="nil"/>
              <w:bottom w:val="single" w:sz="4" w:space="0" w:color="auto"/>
              <w:right w:val="single" w:sz="4" w:space="0" w:color="auto"/>
            </w:tcBorders>
            <w:shd w:val="clear" w:color="auto" w:fill="auto"/>
            <w:vAlign w:val="center"/>
            <w:hideMark/>
          </w:tcPr>
          <w:p w14:paraId="3E6784F4" w14:textId="1CECA43E" w:rsidR="00E238E6" w:rsidRPr="00F3109B" w:rsidRDefault="007D3DA3" w:rsidP="00E56DF0">
            <w:pPr>
              <w:jc w:val="center"/>
              <w:rPr>
                <w:sz w:val="22"/>
                <w:szCs w:val="22"/>
              </w:rPr>
            </w:pPr>
            <w:r w:rsidRPr="00F3109B">
              <w:rPr>
                <w:sz w:val="22"/>
                <w:szCs w:val="22"/>
              </w:rPr>
              <w:t>60</w:t>
            </w:r>
          </w:p>
        </w:tc>
        <w:tc>
          <w:tcPr>
            <w:tcW w:w="1451" w:type="dxa"/>
            <w:tcBorders>
              <w:top w:val="nil"/>
              <w:left w:val="nil"/>
              <w:bottom w:val="single" w:sz="4" w:space="0" w:color="auto"/>
              <w:right w:val="single" w:sz="4" w:space="0" w:color="auto"/>
            </w:tcBorders>
            <w:shd w:val="clear" w:color="000000" w:fill="FFFFFF"/>
            <w:vAlign w:val="bottom"/>
            <w:hideMark/>
          </w:tcPr>
          <w:p w14:paraId="24646B25"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01C5EC11"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33A471F9" w14:textId="77777777" w:rsidR="00E238E6" w:rsidRPr="00F3109B" w:rsidRDefault="00E238E6" w:rsidP="00E56DF0">
            <w:pPr>
              <w:rPr>
                <w:sz w:val="22"/>
                <w:szCs w:val="22"/>
              </w:rPr>
            </w:pPr>
            <w:r w:rsidRPr="00F3109B">
              <w:rPr>
                <w:sz w:val="22"/>
                <w:szCs w:val="22"/>
              </w:rPr>
              <w:t>Skaitļotājtomogrāfijas izmeklējums ar vai bez kontrastēšanas</w:t>
            </w:r>
          </w:p>
        </w:tc>
        <w:tc>
          <w:tcPr>
            <w:tcW w:w="1632" w:type="dxa"/>
            <w:tcBorders>
              <w:top w:val="nil"/>
              <w:left w:val="nil"/>
              <w:bottom w:val="single" w:sz="4" w:space="0" w:color="auto"/>
              <w:right w:val="single" w:sz="4" w:space="0" w:color="auto"/>
            </w:tcBorders>
            <w:shd w:val="clear" w:color="auto" w:fill="auto"/>
            <w:vAlign w:val="center"/>
            <w:hideMark/>
          </w:tcPr>
          <w:p w14:paraId="46B51E45" w14:textId="5B9FC098" w:rsidR="00E238E6" w:rsidRPr="00F3109B" w:rsidRDefault="005C737B" w:rsidP="00E56DF0">
            <w:pPr>
              <w:jc w:val="center"/>
              <w:rPr>
                <w:sz w:val="22"/>
                <w:szCs w:val="22"/>
              </w:rPr>
            </w:pPr>
            <w:r w:rsidRPr="00F3109B">
              <w:rPr>
                <w:sz w:val="22"/>
                <w:szCs w:val="22"/>
              </w:rPr>
              <w:t>8</w:t>
            </w:r>
            <w:r w:rsidR="00E238E6" w:rsidRPr="00F3109B">
              <w:rPr>
                <w:sz w:val="22"/>
                <w:szCs w:val="22"/>
              </w:rPr>
              <w:t>0</w:t>
            </w:r>
          </w:p>
        </w:tc>
        <w:tc>
          <w:tcPr>
            <w:tcW w:w="1451" w:type="dxa"/>
            <w:tcBorders>
              <w:top w:val="nil"/>
              <w:left w:val="nil"/>
              <w:bottom w:val="single" w:sz="4" w:space="0" w:color="auto"/>
              <w:right w:val="single" w:sz="4" w:space="0" w:color="auto"/>
            </w:tcBorders>
            <w:shd w:val="clear" w:color="auto" w:fill="auto"/>
            <w:vAlign w:val="bottom"/>
            <w:hideMark/>
          </w:tcPr>
          <w:p w14:paraId="2D571B7A" w14:textId="77777777" w:rsidR="00E238E6" w:rsidRPr="00F3109B" w:rsidRDefault="00E238E6" w:rsidP="00E56DF0">
            <w:pPr>
              <w:rPr>
                <w:color w:val="000000"/>
                <w:sz w:val="22"/>
                <w:szCs w:val="22"/>
              </w:rPr>
            </w:pPr>
            <w:r w:rsidRPr="00F3109B">
              <w:rPr>
                <w:color w:val="000000"/>
                <w:sz w:val="22"/>
                <w:szCs w:val="22"/>
              </w:rPr>
              <w:t> </w:t>
            </w:r>
          </w:p>
        </w:tc>
      </w:tr>
      <w:tr w:rsidR="00E238E6" w:rsidRPr="00F3109B" w14:paraId="094EF361"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0C5D" w14:textId="77777777" w:rsidR="00E238E6" w:rsidRPr="00F3109B" w:rsidRDefault="00E238E6" w:rsidP="00E56DF0">
            <w:pPr>
              <w:rPr>
                <w:sz w:val="22"/>
                <w:szCs w:val="22"/>
              </w:rPr>
            </w:pPr>
            <w:r w:rsidRPr="00F3109B">
              <w:rPr>
                <w:sz w:val="22"/>
                <w:szCs w:val="22"/>
              </w:rPr>
              <w:t xml:space="preserve">Magnētiskās rezonanses izmeklējums ar vai bez kontrastēšanas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4D2D0A81" w14:textId="3D3E4156" w:rsidR="00E238E6" w:rsidRPr="00F3109B" w:rsidRDefault="007D3DA3" w:rsidP="00E56DF0">
            <w:pPr>
              <w:jc w:val="center"/>
              <w:rPr>
                <w:sz w:val="22"/>
                <w:szCs w:val="22"/>
              </w:rPr>
            </w:pPr>
            <w:r w:rsidRPr="00F3109B">
              <w:rPr>
                <w:sz w:val="22"/>
                <w:szCs w:val="22"/>
              </w:rPr>
              <w:t>10</w:t>
            </w:r>
            <w:r w:rsidR="00E238E6" w:rsidRPr="00F3109B">
              <w:rPr>
                <w:sz w:val="22"/>
                <w:szCs w:val="22"/>
              </w:rPr>
              <w:t>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53F8C29D" w14:textId="77777777" w:rsidR="00E238E6" w:rsidRPr="00F3109B" w:rsidRDefault="00E238E6" w:rsidP="00E56DF0">
            <w:pPr>
              <w:rPr>
                <w:color w:val="000000"/>
                <w:sz w:val="22"/>
                <w:szCs w:val="22"/>
              </w:rPr>
            </w:pPr>
            <w:r w:rsidRPr="00F3109B">
              <w:rPr>
                <w:color w:val="000000"/>
                <w:sz w:val="22"/>
                <w:szCs w:val="22"/>
              </w:rPr>
              <w:t> </w:t>
            </w:r>
          </w:p>
        </w:tc>
      </w:tr>
      <w:tr w:rsidR="007D3DA3" w:rsidRPr="00F3109B" w14:paraId="7D11BFCF"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vAlign w:val="bottom"/>
          </w:tcPr>
          <w:p w14:paraId="41900BE4" w14:textId="2387C1C9" w:rsidR="007D3DA3" w:rsidRPr="00F3109B" w:rsidRDefault="007D3DA3" w:rsidP="007D3DA3">
            <w:pPr>
              <w:rPr>
                <w:sz w:val="22"/>
                <w:szCs w:val="22"/>
              </w:rPr>
            </w:pPr>
            <w:r w:rsidRPr="00F3109B">
              <w:rPr>
                <w:sz w:val="22"/>
                <w:szCs w:val="22"/>
              </w:rPr>
              <w:t>Fibrogastroskopija (t.sk.helicobacter pylori)</w:t>
            </w:r>
          </w:p>
        </w:tc>
        <w:tc>
          <w:tcPr>
            <w:tcW w:w="1632" w:type="dxa"/>
            <w:tcBorders>
              <w:top w:val="single" w:sz="4" w:space="0" w:color="auto"/>
              <w:left w:val="nil"/>
              <w:bottom w:val="single" w:sz="4" w:space="0" w:color="auto"/>
              <w:right w:val="single" w:sz="4" w:space="0" w:color="auto"/>
            </w:tcBorders>
            <w:shd w:val="clear" w:color="auto" w:fill="auto"/>
            <w:vAlign w:val="center"/>
          </w:tcPr>
          <w:p w14:paraId="4E24F162" w14:textId="2A22018E" w:rsidR="007D3DA3" w:rsidRPr="00F3109B" w:rsidRDefault="007D3DA3" w:rsidP="007D3DA3">
            <w:pPr>
              <w:jc w:val="center"/>
              <w:rPr>
                <w:sz w:val="22"/>
                <w:szCs w:val="22"/>
              </w:rPr>
            </w:pPr>
            <w:r w:rsidRPr="00F3109B">
              <w:rPr>
                <w:sz w:val="22"/>
                <w:szCs w:val="22"/>
              </w:rPr>
              <w:t>100</w:t>
            </w:r>
          </w:p>
        </w:tc>
        <w:tc>
          <w:tcPr>
            <w:tcW w:w="1451" w:type="dxa"/>
            <w:tcBorders>
              <w:top w:val="single" w:sz="4" w:space="0" w:color="auto"/>
              <w:left w:val="nil"/>
              <w:bottom w:val="single" w:sz="4" w:space="0" w:color="auto"/>
              <w:right w:val="single" w:sz="4" w:space="0" w:color="auto"/>
            </w:tcBorders>
            <w:shd w:val="clear" w:color="auto" w:fill="auto"/>
            <w:vAlign w:val="bottom"/>
          </w:tcPr>
          <w:p w14:paraId="7A4D2858" w14:textId="77777777" w:rsidR="007D3DA3" w:rsidRPr="00F3109B" w:rsidRDefault="007D3DA3" w:rsidP="007D3DA3">
            <w:pPr>
              <w:rPr>
                <w:color w:val="000000"/>
                <w:sz w:val="22"/>
                <w:szCs w:val="22"/>
              </w:rPr>
            </w:pPr>
          </w:p>
        </w:tc>
      </w:tr>
    </w:tbl>
    <w:p w14:paraId="34DB8AC2" w14:textId="77777777" w:rsidR="00E238E6" w:rsidRPr="00F3109B" w:rsidRDefault="00E238E6" w:rsidP="00E238E6"/>
    <w:tbl>
      <w:tblPr>
        <w:tblW w:w="13590" w:type="dxa"/>
        <w:tblLook w:val="04A0" w:firstRow="1" w:lastRow="0" w:firstColumn="1" w:lastColumn="0" w:noHBand="0" w:noVBand="1"/>
      </w:tblPr>
      <w:tblGrid>
        <w:gridCol w:w="5524"/>
        <w:gridCol w:w="3402"/>
        <w:gridCol w:w="4664"/>
      </w:tblGrid>
      <w:tr w:rsidR="00E238E6" w:rsidRPr="00F3109B" w14:paraId="02F88CCA" w14:textId="77777777" w:rsidTr="005A36B8">
        <w:trPr>
          <w:trHeight w:val="387"/>
        </w:trPr>
        <w:tc>
          <w:tcPr>
            <w:tcW w:w="5524"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56708FE" w14:textId="77777777" w:rsidR="00E238E6" w:rsidRPr="00F3109B" w:rsidRDefault="00E238E6" w:rsidP="00E56DF0">
            <w:pPr>
              <w:rPr>
                <w:b/>
                <w:bCs/>
                <w:sz w:val="22"/>
                <w:szCs w:val="22"/>
              </w:rPr>
            </w:pPr>
            <w:r w:rsidRPr="00F3109B">
              <w:rPr>
                <w:b/>
                <w:bCs/>
                <w:sz w:val="22"/>
                <w:szCs w:val="22"/>
              </w:rPr>
              <w:t>Papildus vērtējamie izmeklējumi</w:t>
            </w:r>
          </w:p>
        </w:tc>
        <w:tc>
          <w:tcPr>
            <w:tcW w:w="3402" w:type="dxa"/>
            <w:tcBorders>
              <w:top w:val="single" w:sz="4" w:space="0" w:color="auto"/>
              <w:left w:val="nil"/>
              <w:bottom w:val="single" w:sz="4" w:space="0" w:color="auto"/>
              <w:right w:val="single" w:sz="4" w:space="0" w:color="auto"/>
            </w:tcBorders>
            <w:shd w:val="clear" w:color="E0E0E0" w:fill="E0E0E0"/>
            <w:vAlign w:val="center"/>
            <w:hideMark/>
          </w:tcPr>
          <w:p w14:paraId="3CD0F448" w14:textId="77777777" w:rsidR="00E238E6" w:rsidRPr="00F3109B" w:rsidRDefault="00E238E6" w:rsidP="00E56DF0">
            <w:pPr>
              <w:rPr>
                <w:b/>
                <w:bCs/>
                <w:sz w:val="22"/>
                <w:szCs w:val="22"/>
              </w:rPr>
            </w:pPr>
            <w:r w:rsidRPr="00F3109B">
              <w:rPr>
                <w:b/>
                <w:bCs/>
                <w:sz w:val="22"/>
                <w:szCs w:val="22"/>
              </w:rPr>
              <w:t>Minimālais limits vienai reizei</w:t>
            </w:r>
          </w:p>
        </w:tc>
        <w:tc>
          <w:tcPr>
            <w:tcW w:w="4664" w:type="dxa"/>
            <w:tcBorders>
              <w:top w:val="single" w:sz="4" w:space="0" w:color="auto"/>
              <w:left w:val="nil"/>
              <w:bottom w:val="single" w:sz="4" w:space="0" w:color="auto"/>
              <w:right w:val="single" w:sz="4" w:space="0" w:color="auto"/>
            </w:tcBorders>
            <w:shd w:val="clear" w:color="E0E0E0" w:fill="E0E0E0"/>
            <w:vAlign w:val="center"/>
            <w:hideMark/>
          </w:tcPr>
          <w:p w14:paraId="3738393C" w14:textId="7D19012F" w:rsidR="00E238E6" w:rsidRPr="00F3109B" w:rsidRDefault="005A36B8" w:rsidP="005A36B8">
            <w:pPr>
              <w:jc w:val="center"/>
              <w:rPr>
                <w:b/>
                <w:bCs/>
                <w:sz w:val="22"/>
                <w:szCs w:val="22"/>
              </w:rPr>
            </w:pPr>
            <w:r w:rsidRPr="005A36B8">
              <w:rPr>
                <w:b/>
                <w:bCs/>
                <w:sz w:val="22"/>
                <w:szCs w:val="22"/>
              </w:rPr>
              <w:t>Pretendenta piedāvājums</w:t>
            </w:r>
          </w:p>
        </w:tc>
      </w:tr>
      <w:tr w:rsidR="00E238E6" w:rsidRPr="00F3109B" w14:paraId="4C68DBCE"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43DDAA2" w14:textId="77777777" w:rsidR="00E238E6" w:rsidRPr="00F3109B" w:rsidRDefault="00E238E6" w:rsidP="00E56DF0">
            <w:pPr>
              <w:rPr>
                <w:sz w:val="22"/>
                <w:szCs w:val="22"/>
              </w:rPr>
            </w:pPr>
            <w:r w:rsidRPr="00F3109B">
              <w:rPr>
                <w:sz w:val="22"/>
                <w:szCs w:val="22"/>
              </w:rPr>
              <w:t>Audiometrija, audiogramma</w:t>
            </w:r>
          </w:p>
        </w:tc>
        <w:tc>
          <w:tcPr>
            <w:tcW w:w="3402" w:type="dxa"/>
            <w:tcBorders>
              <w:top w:val="nil"/>
              <w:left w:val="nil"/>
              <w:bottom w:val="single" w:sz="4" w:space="0" w:color="auto"/>
              <w:right w:val="single" w:sz="4" w:space="0" w:color="auto"/>
            </w:tcBorders>
            <w:shd w:val="clear" w:color="auto" w:fill="auto"/>
            <w:vAlign w:val="center"/>
            <w:hideMark/>
          </w:tcPr>
          <w:p w14:paraId="23F923A4" w14:textId="77777777" w:rsidR="00E238E6" w:rsidRPr="00F3109B" w:rsidRDefault="00E238E6" w:rsidP="00E56DF0">
            <w:pPr>
              <w:jc w:val="center"/>
              <w:rPr>
                <w:sz w:val="22"/>
                <w:szCs w:val="22"/>
              </w:rPr>
            </w:pPr>
            <w:r w:rsidRPr="00F3109B">
              <w:rPr>
                <w:sz w:val="22"/>
                <w:szCs w:val="22"/>
              </w:rPr>
              <w:t>25</w:t>
            </w:r>
          </w:p>
        </w:tc>
        <w:tc>
          <w:tcPr>
            <w:tcW w:w="4664" w:type="dxa"/>
            <w:tcBorders>
              <w:top w:val="nil"/>
              <w:left w:val="nil"/>
              <w:bottom w:val="single" w:sz="4" w:space="0" w:color="auto"/>
              <w:right w:val="single" w:sz="4" w:space="0" w:color="auto"/>
            </w:tcBorders>
            <w:shd w:val="clear" w:color="auto" w:fill="auto"/>
            <w:noWrap/>
            <w:vAlign w:val="bottom"/>
            <w:hideMark/>
          </w:tcPr>
          <w:p w14:paraId="27D90A32" w14:textId="0D6BA779" w:rsidR="00E238E6" w:rsidRPr="00F3109B" w:rsidRDefault="00E238E6" w:rsidP="005A36B8">
            <w:pPr>
              <w:jc w:val="center"/>
              <w:rPr>
                <w:sz w:val="22"/>
                <w:szCs w:val="22"/>
              </w:rPr>
            </w:pPr>
          </w:p>
        </w:tc>
      </w:tr>
      <w:tr w:rsidR="00E238E6" w:rsidRPr="00F3109B" w14:paraId="2811868D"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DC55E27" w14:textId="77777777" w:rsidR="00E238E6" w:rsidRPr="00F3109B" w:rsidRDefault="00E238E6" w:rsidP="00E56DF0">
            <w:pPr>
              <w:rPr>
                <w:sz w:val="22"/>
                <w:szCs w:val="22"/>
              </w:rPr>
            </w:pPr>
            <w:r w:rsidRPr="00F3109B">
              <w:rPr>
                <w:sz w:val="22"/>
                <w:szCs w:val="22"/>
              </w:rPr>
              <w:t>Kolposkopija (dzemdes kakla priekšvēža diagnostika)</w:t>
            </w:r>
          </w:p>
        </w:tc>
        <w:tc>
          <w:tcPr>
            <w:tcW w:w="3402" w:type="dxa"/>
            <w:tcBorders>
              <w:top w:val="nil"/>
              <w:left w:val="nil"/>
              <w:bottom w:val="single" w:sz="4" w:space="0" w:color="auto"/>
              <w:right w:val="single" w:sz="4" w:space="0" w:color="auto"/>
            </w:tcBorders>
            <w:shd w:val="clear" w:color="auto" w:fill="auto"/>
            <w:vAlign w:val="center"/>
            <w:hideMark/>
          </w:tcPr>
          <w:p w14:paraId="47B9E2B9"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auto" w:fill="auto"/>
            <w:vAlign w:val="center"/>
            <w:hideMark/>
          </w:tcPr>
          <w:p w14:paraId="413BA40E" w14:textId="760497A8" w:rsidR="00E238E6" w:rsidRPr="00F3109B" w:rsidRDefault="00E238E6" w:rsidP="005A36B8">
            <w:pPr>
              <w:jc w:val="center"/>
              <w:rPr>
                <w:sz w:val="22"/>
                <w:szCs w:val="22"/>
              </w:rPr>
            </w:pPr>
          </w:p>
        </w:tc>
      </w:tr>
      <w:tr w:rsidR="00E238E6" w:rsidRPr="00F3109B" w14:paraId="4EE89C57"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363A46B" w14:textId="77777777" w:rsidR="00E238E6" w:rsidRPr="00F3109B" w:rsidRDefault="00E238E6" w:rsidP="00E56DF0">
            <w:pPr>
              <w:rPr>
                <w:sz w:val="22"/>
                <w:szCs w:val="22"/>
              </w:rPr>
            </w:pPr>
            <w:r w:rsidRPr="00F3109B">
              <w:rPr>
                <w:sz w:val="22"/>
                <w:szCs w:val="22"/>
              </w:rPr>
              <w:t>Videostroboskopija</w:t>
            </w:r>
          </w:p>
        </w:tc>
        <w:tc>
          <w:tcPr>
            <w:tcW w:w="3402" w:type="dxa"/>
            <w:tcBorders>
              <w:top w:val="nil"/>
              <w:left w:val="nil"/>
              <w:bottom w:val="single" w:sz="4" w:space="0" w:color="auto"/>
              <w:right w:val="single" w:sz="4" w:space="0" w:color="auto"/>
            </w:tcBorders>
            <w:shd w:val="clear" w:color="auto" w:fill="auto"/>
            <w:vAlign w:val="center"/>
            <w:hideMark/>
          </w:tcPr>
          <w:p w14:paraId="60A76480"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auto" w:fill="auto"/>
            <w:vAlign w:val="bottom"/>
            <w:hideMark/>
          </w:tcPr>
          <w:p w14:paraId="10C77538" w14:textId="293B0BE8" w:rsidR="00E238E6" w:rsidRPr="00F3109B" w:rsidRDefault="00E238E6" w:rsidP="005A36B8">
            <w:pPr>
              <w:jc w:val="center"/>
              <w:rPr>
                <w:color w:val="000000"/>
                <w:sz w:val="22"/>
                <w:szCs w:val="22"/>
              </w:rPr>
            </w:pPr>
          </w:p>
        </w:tc>
      </w:tr>
      <w:tr w:rsidR="00E238E6" w:rsidRPr="00F3109B" w14:paraId="0C7D1A7D"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CC29BE2" w14:textId="77777777" w:rsidR="00E238E6" w:rsidRPr="00F3109B" w:rsidRDefault="00E238E6" w:rsidP="00E56DF0">
            <w:pPr>
              <w:rPr>
                <w:sz w:val="22"/>
                <w:szCs w:val="22"/>
              </w:rPr>
            </w:pPr>
            <w:r w:rsidRPr="00F3109B">
              <w:rPr>
                <w:sz w:val="22"/>
                <w:szCs w:val="22"/>
              </w:rPr>
              <w:t>Bronhoskopija</w:t>
            </w:r>
          </w:p>
        </w:tc>
        <w:tc>
          <w:tcPr>
            <w:tcW w:w="3402" w:type="dxa"/>
            <w:tcBorders>
              <w:top w:val="nil"/>
              <w:left w:val="nil"/>
              <w:bottom w:val="single" w:sz="4" w:space="0" w:color="auto"/>
              <w:right w:val="single" w:sz="4" w:space="0" w:color="auto"/>
            </w:tcBorders>
            <w:shd w:val="clear" w:color="auto" w:fill="auto"/>
            <w:vAlign w:val="center"/>
            <w:hideMark/>
          </w:tcPr>
          <w:p w14:paraId="60E3049E"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0035013C" w14:textId="59449121" w:rsidR="00E238E6" w:rsidRPr="00F3109B" w:rsidRDefault="00E238E6" w:rsidP="005A36B8">
            <w:pPr>
              <w:jc w:val="center"/>
              <w:rPr>
                <w:sz w:val="22"/>
                <w:szCs w:val="22"/>
              </w:rPr>
            </w:pPr>
          </w:p>
        </w:tc>
      </w:tr>
      <w:tr w:rsidR="00E238E6" w:rsidRPr="00F3109B" w14:paraId="7E59CACF"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66DF006" w14:textId="77777777" w:rsidR="00E238E6" w:rsidRPr="00F3109B" w:rsidRDefault="00E238E6" w:rsidP="00E56DF0">
            <w:pPr>
              <w:rPr>
                <w:sz w:val="22"/>
                <w:szCs w:val="22"/>
              </w:rPr>
            </w:pPr>
            <w:r w:rsidRPr="00F3109B">
              <w:rPr>
                <w:sz w:val="22"/>
                <w:szCs w:val="22"/>
              </w:rPr>
              <w:t>Cistoskopija</w:t>
            </w:r>
          </w:p>
        </w:tc>
        <w:tc>
          <w:tcPr>
            <w:tcW w:w="3402" w:type="dxa"/>
            <w:tcBorders>
              <w:top w:val="nil"/>
              <w:left w:val="nil"/>
              <w:bottom w:val="single" w:sz="4" w:space="0" w:color="auto"/>
              <w:right w:val="single" w:sz="4" w:space="0" w:color="auto"/>
            </w:tcBorders>
            <w:shd w:val="clear" w:color="auto" w:fill="auto"/>
            <w:vAlign w:val="center"/>
            <w:hideMark/>
          </w:tcPr>
          <w:p w14:paraId="329DEA64"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F35CF2C" w14:textId="368094A0" w:rsidR="00E238E6" w:rsidRPr="00F3109B" w:rsidRDefault="00E238E6" w:rsidP="005A36B8">
            <w:pPr>
              <w:jc w:val="center"/>
              <w:rPr>
                <w:sz w:val="22"/>
                <w:szCs w:val="22"/>
              </w:rPr>
            </w:pPr>
          </w:p>
        </w:tc>
      </w:tr>
      <w:tr w:rsidR="00E238E6" w:rsidRPr="00F3109B" w14:paraId="3A1E5656"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5C662E8" w14:textId="77777777" w:rsidR="00E238E6" w:rsidRPr="00F3109B" w:rsidRDefault="00E238E6" w:rsidP="00E56DF0">
            <w:pPr>
              <w:rPr>
                <w:sz w:val="22"/>
                <w:szCs w:val="22"/>
              </w:rPr>
            </w:pPr>
            <w:r w:rsidRPr="00F3109B">
              <w:rPr>
                <w:sz w:val="22"/>
                <w:szCs w:val="22"/>
              </w:rPr>
              <w:t xml:space="preserve">Optiskās koherences tomogrāfija </w:t>
            </w:r>
          </w:p>
        </w:tc>
        <w:tc>
          <w:tcPr>
            <w:tcW w:w="3402" w:type="dxa"/>
            <w:tcBorders>
              <w:top w:val="nil"/>
              <w:left w:val="nil"/>
              <w:bottom w:val="single" w:sz="4" w:space="0" w:color="auto"/>
              <w:right w:val="single" w:sz="4" w:space="0" w:color="auto"/>
            </w:tcBorders>
            <w:shd w:val="clear" w:color="auto" w:fill="auto"/>
            <w:vAlign w:val="center"/>
            <w:hideMark/>
          </w:tcPr>
          <w:p w14:paraId="36CD33ED"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794DD62C" w14:textId="7DD29EB4" w:rsidR="00E238E6" w:rsidRPr="00F3109B" w:rsidRDefault="00E238E6" w:rsidP="005A36B8">
            <w:pPr>
              <w:jc w:val="center"/>
              <w:rPr>
                <w:sz w:val="22"/>
                <w:szCs w:val="22"/>
              </w:rPr>
            </w:pPr>
          </w:p>
        </w:tc>
      </w:tr>
      <w:tr w:rsidR="00E238E6" w:rsidRPr="00F3109B" w14:paraId="3653FAE7"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8E300ED" w14:textId="77777777" w:rsidR="00E238E6" w:rsidRPr="00F3109B" w:rsidRDefault="00E238E6" w:rsidP="00E56DF0">
            <w:pPr>
              <w:rPr>
                <w:sz w:val="22"/>
                <w:szCs w:val="22"/>
              </w:rPr>
            </w:pPr>
            <w:r w:rsidRPr="00F3109B">
              <w:rPr>
                <w:sz w:val="22"/>
                <w:szCs w:val="22"/>
              </w:rPr>
              <w:t>Histeroskopija</w:t>
            </w:r>
          </w:p>
        </w:tc>
        <w:tc>
          <w:tcPr>
            <w:tcW w:w="3402" w:type="dxa"/>
            <w:tcBorders>
              <w:top w:val="nil"/>
              <w:left w:val="nil"/>
              <w:bottom w:val="single" w:sz="4" w:space="0" w:color="auto"/>
              <w:right w:val="single" w:sz="4" w:space="0" w:color="auto"/>
            </w:tcBorders>
            <w:shd w:val="clear" w:color="auto" w:fill="auto"/>
            <w:vAlign w:val="center"/>
            <w:hideMark/>
          </w:tcPr>
          <w:p w14:paraId="77A75C36" w14:textId="77777777" w:rsidR="00E238E6" w:rsidRPr="00F3109B" w:rsidRDefault="00E238E6" w:rsidP="00E56DF0">
            <w:pPr>
              <w:jc w:val="center"/>
              <w:rPr>
                <w:sz w:val="22"/>
                <w:szCs w:val="22"/>
              </w:rPr>
            </w:pPr>
            <w:r w:rsidRPr="00F3109B">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A8974D5" w14:textId="141F64C4" w:rsidR="00E238E6" w:rsidRPr="00F3109B" w:rsidRDefault="00E238E6" w:rsidP="005A36B8">
            <w:pPr>
              <w:jc w:val="center"/>
              <w:rPr>
                <w:sz w:val="22"/>
                <w:szCs w:val="22"/>
              </w:rPr>
            </w:pPr>
          </w:p>
        </w:tc>
      </w:tr>
      <w:tr w:rsidR="00E238E6" w:rsidRPr="00F3109B" w14:paraId="5CF1C880" w14:textId="77777777" w:rsidTr="005A36B8">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ECD3C7E" w14:textId="77777777" w:rsidR="00E238E6" w:rsidRPr="00F3109B" w:rsidRDefault="00E238E6" w:rsidP="00E56DF0">
            <w:pPr>
              <w:rPr>
                <w:sz w:val="22"/>
                <w:szCs w:val="22"/>
              </w:rPr>
            </w:pPr>
            <w:r w:rsidRPr="00F3109B">
              <w:rPr>
                <w:sz w:val="22"/>
                <w:szCs w:val="22"/>
              </w:rPr>
              <w:t>3-4 dimensiju izmeklējumi (bez augļa)</w:t>
            </w:r>
          </w:p>
        </w:tc>
        <w:tc>
          <w:tcPr>
            <w:tcW w:w="3402" w:type="dxa"/>
            <w:tcBorders>
              <w:top w:val="nil"/>
              <w:left w:val="nil"/>
              <w:bottom w:val="single" w:sz="4" w:space="0" w:color="auto"/>
              <w:right w:val="single" w:sz="4" w:space="0" w:color="auto"/>
            </w:tcBorders>
            <w:shd w:val="clear" w:color="auto" w:fill="auto"/>
            <w:vAlign w:val="center"/>
            <w:hideMark/>
          </w:tcPr>
          <w:p w14:paraId="3296A00A" w14:textId="77777777" w:rsidR="00E238E6" w:rsidRPr="00F3109B" w:rsidRDefault="00E238E6" w:rsidP="00E56DF0">
            <w:pPr>
              <w:jc w:val="center"/>
              <w:rPr>
                <w:sz w:val="22"/>
                <w:szCs w:val="22"/>
              </w:rPr>
            </w:pPr>
            <w:r w:rsidRPr="00F3109B">
              <w:rPr>
                <w:sz w:val="22"/>
                <w:szCs w:val="22"/>
              </w:rPr>
              <w:t>60</w:t>
            </w:r>
          </w:p>
        </w:tc>
        <w:tc>
          <w:tcPr>
            <w:tcW w:w="4664" w:type="dxa"/>
            <w:tcBorders>
              <w:top w:val="nil"/>
              <w:left w:val="nil"/>
              <w:bottom w:val="single" w:sz="4" w:space="0" w:color="auto"/>
              <w:right w:val="single" w:sz="4" w:space="0" w:color="auto"/>
            </w:tcBorders>
            <w:shd w:val="clear" w:color="auto" w:fill="auto"/>
            <w:vAlign w:val="bottom"/>
            <w:hideMark/>
          </w:tcPr>
          <w:p w14:paraId="5786798C" w14:textId="136972F8" w:rsidR="00E238E6" w:rsidRPr="00F3109B" w:rsidRDefault="00E238E6" w:rsidP="005A36B8">
            <w:pPr>
              <w:jc w:val="center"/>
              <w:rPr>
                <w:color w:val="000000"/>
                <w:sz w:val="22"/>
                <w:szCs w:val="22"/>
              </w:rPr>
            </w:pPr>
          </w:p>
        </w:tc>
      </w:tr>
      <w:tr w:rsidR="00E238E6" w:rsidRPr="00F3109B" w14:paraId="37B388EE" w14:textId="77777777" w:rsidTr="005A36B8">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ABC5" w14:textId="77777777" w:rsidR="00E238E6" w:rsidRPr="00F3109B" w:rsidRDefault="00E238E6" w:rsidP="00E56DF0">
            <w:pPr>
              <w:rPr>
                <w:sz w:val="22"/>
                <w:szCs w:val="22"/>
              </w:rPr>
            </w:pPr>
            <w:r w:rsidRPr="00F3109B">
              <w:rPr>
                <w:sz w:val="22"/>
                <w:szCs w:val="22"/>
              </w:rPr>
              <w:t>Augļa 3-4 dimensiju izmeklējumi</w:t>
            </w:r>
          </w:p>
        </w:tc>
        <w:tc>
          <w:tcPr>
            <w:tcW w:w="3402" w:type="dxa"/>
            <w:tcBorders>
              <w:top w:val="nil"/>
              <w:left w:val="nil"/>
              <w:bottom w:val="single" w:sz="4" w:space="0" w:color="auto"/>
              <w:right w:val="single" w:sz="4" w:space="0" w:color="auto"/>
            </w:tcBorders>
            <w:shd w:val="clear" w:color="auto" w:fill="auto"/>
            <w:vAlign w:val="center"/>
            <w:hideMark/>
          </w:tcPr>
          <w:p w14:paraId="68BB732A" w14:textId="77777777" w:rsidR="00E238E6" w:rsidRPr="00F3109B" w:rsidRDefault="00E238E6" w:rsidP="00E56DF0">
            <w:pPr>
              <w:jc w:val="center"/>
              <w:rPr>
                <w:sz w:val="22"/>
                <w:szCs w:val="22"/>
              </w:rPr>
            </w:pPr>
            <w:r w:rsidRPr="00F3109B">
              <w:rPr>
                <w:sz w:val="22"/>
                <w:szCs w:val="22"/>
              </w:rPr>
              <w:t>60</w:t>
            </w:r>
          </w:p>
        </w:tc>
        <w:tc>
          <w:tcPr>
            <w:tcW w:w="4664" w:type="dxa"/>
            <w:tcBorders>
              <w:top w:val="nil"/>
              <w:left w:val="nil"/>
              <w:bottom w:val="single" w:sz="4" w:space="0" w:color="auto"/>
              <w:right w:val="single" w:sz="4" w:space="0" w:color="auto"/>
            </w:tcBorders>
            <w:shd w:val="clear" w:color="auto" w:fill="auto"/>
            <w:noWrap/>
            <w:vAlign w:val="bottom"/>
            <w:hideMark/>
          </w:tcPr>
          <w:p w14:paraId="7A3E00D9" w14:textId="4F6C5DAC" w:rsidR="00E238E6" w:rsidRPr="00F3109B" w:rsidRDefault="00E238E6" w:rsidP="005A36B8">
            <w:pPr>
              <w:jc w:val="center"/>
              <w:rPr>
                <w:color w:val="000000"/>
                <w:sz w:val="22"/>
                <w:szCs w:val="22"/>
              </w:rPr>
            </w:pPr>
          </w:p>
        </w:tc>
      </w:tr>
      <w:tr w:rsidR="00E238E6" w:rsidRPr="00F3109B" w14:paraId="2E085941" w14:textId="77777777" w:rsidTr="005A36B8">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F54A" w14:textId="77777777" w:rsidR="00E238E6" w:rsidRPr="00F3109B" w:rsidRDefault="00E238E6" w:rsidP="00E56DF0">
            <w:pPr>
              <w:rPr>
                <w:sz w:val="22"/>
                <w:szCs w:val="22"/>
              </w:rPr>
            </w:pPr>
            <w:r w:rsidRPr="00F3109B">
              <w:rPr>
                <w:sz w:val="22"/>
                <w:szCs w:val="22"/>
              </w:rPr>
              <w:t>Magnētiskās rezonanses angiogrāfijas izmeklējums</w:t>
            </w:r>
          </w:p>
        </w:tc>
        <w:tc>
          <w:tcPr>
            <w:tcW w:w="3402" w:type="dxa"/>
            <w:tcBorders>
              <w:top w:val="nil"/>
              <w:left w:val="nil"/>
              <w:bottom w:val="single" w:sz="4" w:space="0" w:color="auto"/>
              <w:right w:val="single" w:sz="4" w:space="0" w:color="auto"/>
            </w:tcBorders>
            <w:shd w:val="clear" w:color="auto" w:fill="auto"/>
            <w:vAlign w:val="center"/>
            <w:hideMark/>
          </w:tcPr>
          <w:p w14:paraId="7007081F" w14:textId="77777777" w:rsidR="00E238E6" w:rsidRPr="00F3109B" w:rsidRDefault="00E238E6" w:rsidP="00E56DF0">
            <w:pPr>
              <w:jc w:val="center"/>
              <w:rPr>
                <w:sz w:val="22"/>
                <w:szCs w:val="22"/>
              </w:rPr>
            </w:pPr>
            <w:r w:rsidRPr="00F3109B">
              <w:rPr>
                <w:sz w:val="22"/>
                <w:szCs w:val="22"/>
              </w:rPr>
              <w:t>145</w:t>
            </w:r>
          </w:p>
        </w:tc>
        <w:tc>
          <w:tcPr>
            <w:tcW w:w="4664" w:type="dxa"/>
            <w:tcBorders>
              <w:top w:val="nil"/>
              <w:left w:val="nil"/>
              <w:bottom w:val="single" w:sz="4" w:space="0" w:color="auto"/>
              <w:right w:val="single" w:sz="4" w:space="0" w:color="auto"/>
            </w:tcBorders>
            <w:shd w:val="clear" w:color="auto" w:fill="auto"/>
            <w:vAlign w:val="center"/>
            <w:hideMark/>
          </w:tcPr>
          <w:p w14:paraId="58CF915C" w14:textId="0B527790" w:rsidR="00E238E6" w:rsidRPr="00F3109B" w:rsidRDefault="00E238E6" w:rsidP="005A36B8">
            <w:pPr>
              <w:jc w:val="center"/>
              <w:rPr>
                <w:sz w:val="22"/>
                <w:szCs w:val="22"/>
              </w:rPr>
            </w:pPr>
          </w:p>
        </w:tc>
      </w:tr>
      <w:tr w:rsidR="00E238E6" w:rsidRPr="00F3109B" w14:paraId="1AADBEAE" w14:textId="77777777" w:rsidTr="005A36B8">
        <w:trPr>
          <w:trHeight w:val="17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4DC7F" w14:textId="77777777" w:rsidR="00E238E6" w:rsidRPr="00F3109B" w:rsidRDefault="00E238E6" w:rsidP="00E56DF0">
            <w:pPr>
              <w:rPr>
                <w:sz w:val="22"/>
                <w:szCs w:val="22"/>
              </w:rPr>
            </w:pPr>
            <w:r w:rsidRPr="00F3109B">
              <w:rPr>
                <w:sz w:val="22"/>
                <w:szCs w:val="22"/>
              </w:rPr>
              <w:t>Dermaskopija, dermatoskopija</w:t>
            </w:r>
          </w:p>
        </w:tc>
        <w:tc>
          <w:tcPr>
            <w:tcW w:w="3402" w:type="dxa"/>
            <w:tcBorders>
              <w:top w:val="nil"/>
              <w:left w:val="nil"/>
              <w:bottom w:val="single" w:sz="4" w:space="0" w:color="auto"/>
              <w:right w:val="single" w:sz="4" w:space="0" w:color="auto"/>
            </w:tcBorders>
            <w:shd w:val="clear" w:color="auto" w:fill="auto"/>
            <w:vAlign w:val="center"/>
          </w:tcPr>
          <w:p w14:paraId="7F9BAB5B" w14:textId="77777777" w:rsidR="00E238E6" w:rsidRPr="00F3109B" w:rsidRDefault="00E238E6" w:rsidP="00E56DF0">
            <w:pPr>
              <w:jc w:val="center"/>
              <w:rPr>
                <w:sz w:val="22"/>
                <w:szCs w:val="22"/>
              </w:rPr>
            </w:pPr>
            <w:r w:rsidRPr="00F3109B">
              <w:rPr>
                <w:sz w:val="22"/>
                <w:szCs w:val="22"/>
              </w:rPr>
              <w:t>25</w:t>
            </w:r>
          </w:p>
        </w:tc>
        <w:tc>
          <w:tcPr>
            <w:tcW w:w="4664" w:type="dxa"/>
            <w:tcBorders>
              <w:top w:val="nil"/>
              <w:left w:val="nil"/>
              <w:bottom w:val="single" w:sz="4" w:space="0" w:color="auto"/>
              <w:right w:val="single" w:sz="4" w:space="0" w:color="auto"/>
            </w:tcBorders>
            <w:shd w:val="clear" w:color="auto" w:fill="auto"/>
            <w:vAlign w:val="center"/>
          </w:tcPr>
          <w:p w14:paraId="1209BD3E" w14:textId="75C18E40" w:rsidR="00E238E6" w:rsidRPr="00F3109B" w:rsidRDefault="00E238E6" w:rsidP="005A36B8">
            <w:pPr>
              <w:jc w:val="center"/>
              <w:rPr>
                <w:sz w:val="22"/>
                <w:szCs w:val="22"/>
              </w:rPr>
            </w:pPr>
          </w:p>
        </w:tc>
      </w:tr>
      <w:tr w:rsidR="00E238E6" w:rsidRPr="00F3109B" w14:paraId="54D47E4D" w14:textId="77777777" w:rsidTr="005A36B8">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8D3CF" w14:textId="77777777" w:rsidR="00E238E6" w:rsidRPr="00F3109B" w:rsidRDefault="00E238E6" w:rsidP="00E56DF0">
            <w:pPr>
              <w:rPr>
                <w:sz w:val="22"/>
                <w:szCs w:val="22"/>
              </w:rPr>
            </w:pPr>
            <w:r w:rsidRPr="00F3109B">
              <w:rPr>
                <w:sz w:val="22"/>
                <w:szCs w:val="22"/>
              </w:rPr>
              <w:t>Podometrija</w:t>
            </w:r>
          </w:p>
        </w:tc>
        <w:tc>
          <w:tcPr>
            <w:tcW w:w="3402" w:type="dxa"/>
            <w:tcBorders>
              <w:top w:val="single" w:sz="4" w:space="0" w:color="auto"/>
              <w:left w:val="nil"/>
              <w:bottom w:val="single" w:sz="4" w:space="0" w:color="auto"/>
              <w:right w:val="single" w:sz="4" w:space="0" w:color="auto"/>
            </w:tcBorders>
            <w:shd w:val="clear" w:color="auto" w:fill="auto"/>
            <w:vAlign w:val="center"/>
          </w:tcPr>
          <w:p w14:paraId="34626153" w14:textId="77777777" w:rsidR="00E238E6" w:rsidRPr="00F3109B" w:rsidRDefault="00E238E6" w:rsidP="00E56DF0">
            <w:pPr>
              <w:jc w:val="center"/>
              <w:rPr>
                <w:sz w:val="22"/>
                <w:szCs w:val="22"/>
              </w:rPr>
            </w:pPr>
            <w:r w:rsidRPr="00F3109B">
              <w:rPr>
                <w:sz w:val="22"/>
                <w:szCs w:val="22"/>
              </w:rPr>
              <w:t>25</w:t>
            </w:r>
          </w:p>
        </w:tc>
        <w:tc>
          <w:tcPr>
            <w:tcW w:w="4664" w:type="dxa"/>
            <w:tcBorders>
              <w:top w:val="single" w:sz="4" w:space="0" w:color="auto"/>
              <w:left w:val="nil"/>
              <w:bottom w:val="single" w:sz="4" w:space="0" w:color="auto"/>
              <w:right w:val="single" w:sz="4" w:space="0" w:color="auto"/>
            </w:tcBorders>
            <w:shd w:val="clear" w:color="auto" w:fill="auto"/>
            <w:vAlign w:val="center"/>
          </w:tcPr>
          <w:p w14:paraId="3D3C7EAD" w14:textId="1D7B1D45" w:rsidR="00E238E6" w:rsidRPr="00F3109B" w:rsidRDefault="00E238E6" w:rsidP="005A36B8">
            <w:pPr>
              <w:jc w:val="center"/>
              <w:rPr>
                <w:sz w:val="22"/>
                <w:szCs w:val="22"/>
              </w:rPr>
            </w:pPr>
          </w:p>
        </w:tc>
      </w:tr>
      <w:tr w:rsidR="00E238E6" w:rsidRPr="00F3109B" w14:paraId="5BD75368" w14:textId="77777777" w:rsidTr="005A36B8">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E2670" w14:textId="77777777" w:rsidR="00E238E6" w:rsidRPr="00F3109B" w:rsidRDefault="00E238E6" w:rsidP="00E56DF0">
            <w:pPr>
              <w:rPr>
                <w:sz w:val="22"/>
                <w:szCs w:val="22"/>
              </w:rPr>
            </w:pPr>
            <w:r w:rsidRPr="00F3109B">
              <w:rPr>
                <w:sz w:val="22"/>
                <w:szCs w:val="22"/>
              </w:rPr>
              <w:t>Piemaksa par izmeklējumā lietoto aparatūru, atsāpināšanas līdzekļiem</w:t>
            </w:r>
          </w:p>
        </w:tc>
        <w:tc>
          <w:tcPr>
            <w:tcW w:w="3402" w:type="dxa"/>
            <w:tcBorders>
              <w:top w:val="single" w:sz="4" w:space="0" w:color="auto"/>
              <w:left w:val="nil"/>
              <w:bottom w:val="single" w:sz="4" w:space="0" w:color="auto"/>
              <w:right w:val="single" w:sz="4" w:space="0" w:color="auto"/>
            </w:tcBorders>
            <w:shd w:val="clear" w:color="auto" w:fill="auto"/>
            <w:vAlign w:val="center"/>
          </w:tcPr>
          <w:p w14:paraId="0F15880F" w14:textId="77777777" w:rsidR="00E238E6" w:rsidRPr="00F3109B" w:rsidRDefault="00E238E6" w:rsidP="00E56DF0">
            <w:pPr>
              <w:jc w:val="center"/>
              <w:rPr>
                <w:sz w:val="22"/>
                <w:szCs w:val="22"/>
              </w:rPr>
            </w:pPr>
            <w:r w:rsidRPr="00F3109B">
              <w:rPr>
                <w:sz w:val="22"/>
                <w:szCs w:val="22"/>
              </w:rPr>
              <w:t>15</w:t>
            </w:r>
          </w:p>
        </w:tc>
        <w:tc>
          <w:tcPr>
            <w:tcW w:w="4664" w:type="dxa"/>
            <w:tcBorders>
              <w:top w:val="single" w:sz="4" w:space="0" w:color="auto"/>
              <w:left w:val="nil"/>
              <w:bottom w:val="single" w:sz="4" w:space="0" w:color="auto"/>
              <w:right w:val="single" w:sz="4" w:space="0" w:color="auto"/>
            </w:tcBorders>
            <w:shd w:val="clear" w:color="auto" w:fill="auto"/>
            <w:vAlign w:val="center"/>
          </w:tcPr>
          <w:p w14:paraId="4811542E" w14:textId="77777777" w:rsidR="00E238E6" w:rsidRPr="00F3109B" w:rsidRDefault="00E238E6" w:rsidP="005A36B8">
            <w:pPr>
              <w:jc w:val="center"/>
              <w:rPr>
                <w:sz w:val="22"/>
                <w:szCs w:val="22"/>
              </w:rPr>
            </w:pPr>
          </w:p>
        </w:tc>
      </w:tr>
    </w:tbl>
    <w:p w14:paraId="29297ED4" w14:textId="77777777" w:rsidR="00CB3C6E" w:rsidRPr="00F3109B" w:rsidRDefault="00CB3C6E">
      <w:pPr>
        <w:spacing w:after="200" w:line="276" w:lineRule="auto"/>
        <w:rPr>
          <w:color w:val="0070C0"/>
          <w:sz w:val="22"/>
          <w:szCs w:val="22"/>
        </w:rPr>
        <w:sectPr w:rsidR="00CB3C6E" w:rsidRPr="00F3109B" w:rsidSect="00CB3C6E">
          <w:pgSz w:w="16838" w:h="11906" w:orient="landscape"/>
          <w:pgMar w:top="1701" w:right="1418" w:bottom="1134" w:left="1418" w:header="709" w:footer="709" w:gutter="0"/>
          <w:cols w:space="708"/>
          <w:titlePg/>
          <w:docGrid w:linePitch="360"/>
        </w:sectPr>
      </w:pPr>
    </w:p>
    <w:tbl>
      <w:tblPr>
        <w:tblW w:w="8978" w:type="dxa"/>
        <w:tblInd w:w="93" w:type="dxa"/>
        <w:tblLook w:val="04A0" w:firstRow="1" w:lastRow="0" w:firstColumn="1" w:lastColumn="0" w:noHBand="0" w:noVBand="1"/>
      </w:tblPr>
      <w:tblGrid>
        <w:gridCol w:w="278"/>
        <w:gridCol w:w="3173"/>
        <w:gridCol w:w="1970"/>
        <w:gridCol w:w="1934"/>
        <w:gridCol w:w="1623"/>
      </w:tblGrid>
      <w:tr w:rsidR="00000D74" w:rsidRPr="00F3109B" w14:paraId="0B8B841C" w14:textId="77777777" w:rsidTr="007252D2">
        <w:trPr>
          <w:trHeight w:val="1035"/>
        </w:trPr>
        <w:tc>
          <w:tcPr>
            <w:tcW w:w="8978" w:type="dxa"/>
            <w:gridSpan w:val="5"/>
            <w:tcBorders>
              <w:top w:val="nil"/>
              <w:left w:val="nil"/>
              <w:bottom w:val="nil"/>
              <w:right w:val="nil"/>
            </w:tcBorders>
            <w:shd w:val="clear" w:color="auto" w:fill="auto"/>
            <w:vAlign w:val="center"/>
            <w:hideMark/>
          </w:tcPr>
          <w:p w14:paraId="74670A6B" w14:textId="77777777" w:rsidR="00311455" w:rsidRPr="00F3109B" w:rsidRDefault="00000D74" w:rsidP="00311455">
            <w:pPr>
              <w:jc w:val="right"/>
              <w:rPr>
                <w:sz w:val="22"/>
                <w:szCs w:val="22"/>
                <w:lang w:eastAsia="lv-LV"/>
              </w:rPr>
            </w:pPr>
            <w:r w:rsidRPr="00F3109B">
              <w:rPr>
                <w:b/>
                <w:bCs/>
                <w:sz w:val="22"/>
                <w:szCs w:val="22"/>
                <w:lang w:eastAsia="lv-LV"/>
              </w:rPr>
              <w:lastRenderedPageBreak/>
              <w:t>Pielikums Nr.3</w:t>
            </w:r>
          </w:p>
          <w:p w14:paraId="76B54B20" w14:textId="3007B258" w:rsidR="00311455" w:rsidRPr="00F3109B" w:rsidRDefault="00311455" w:rsidP="00510002">
            <w:pPr>
              <w:ind w:left="49" w:right="-335" w:hanging="142"/>
              <w:jc w:val="right"/>
              <w:rPr>
                <w:sz w:val="22"/>
                <w:szCs w:val="22"/>
              </w:rPr>
            </w:pPr>
            <w:r w:rsidRPr="00F3109B">
              <w:rPr>
                <w:sz w:val="22"/>
                <w:szCs w:val="22"/>
              </w:rPr>
              <w:t>Iepirkuma „Latvijas Universitātes Cietvielu fizikas institūta darbinieku veselības apdrošināšana”,</w:t>
            </w:r>
          </w:p>
          <w:p w14:paraId="24100236" w14:textId="1A88CA84" w:rsidR="00311455" w:rsidRPr="00F3109B" w:rsidRDefault="00311455" w:rsidP="00311455">
            <w:pPr>
              <w:jc w:val="right"/>
              <w:rPr>
                <w:sz w:val="22"/>
                <w:szCs w:val="22"/>
              </w:rPr>
            </w:pPr>
            <w:r w:rsidRPr="00F3109B">
              <w:rPr>
                <w:sz w:val="22"/>
                <w:szCs w:val="22"/>
              </w:rPr>
              <w:t>Id. Nr. LU CFI</w:t>
            </w:r>
            <w:r w:rsidR="008D44E6" w:rsidRPr="00F3109B">
              <w:rPr>
                <w:sz w:val="22"/>
                <w:szCs w:val="22"/>
              </w:rPr>
              <w:t xml:space="preserve"> 202</w:t>
            </w:r>
            <w:r w:rsidR="006178B5" w:rsidRPr="00F3109B">
              <w:rPr>
                <w:sz w:val="22"/>
                <w:szCs w:val="22"/>
              </w:rPr>
              <w:t>2</w:t>
            </w:r>
            <w:r w:rsidR="008D44E6" w:rsidRPr="00F3109B">
              <w:rPr>
                <w:sz w:val="22"/>
                <w:szCs w:val="22"/>
              </w:rPr>
              <w:t>/</w:t>
            </w:r>
            <w:r w:rsidR="006178B5" w:rsidRPr="00F3109B">
              <w:rPr>
                <w:sz w:val="22"/>
                <w:szCs w:val="22"/>
              </w:rPr>
              <w:t>6</w:t>
            </w:r>
            <w:r w:rsidRPr="00F3109B">
              <w:rPr>
                <w:sz w:val="22"/>
                <w:szCs w:val="22"/>
              </w:rPr>
              <w:t xml:space="preserve">, </w:t>
            </w:r>
          </w:p>
          <w:p w14:paraId="1531A790" w14:textId="77777777" w:rsidR="00311455" w:rsidRPr="00F3109B" w:rsidRDefault="00311455" w:rsidP="00311455">
            <w:pPr>
              <w:jc w:val="right"/>
              <w:rPr>
                <w:sz w:val="22"/>
                <w:szCs w:val="22"/>
              </w:rPr>
            </w:pPr>
            <w:r w:rsidRPr="00F3109B">
              <w:rPr>
                <w:sz w:val="22"/>
                <w:szCs w:val="22"/>
              </w:rPr>
              <w:t>nolikumam</w:t>
            </w:r>
          </w:p>
          <w:p w14:paraId="37F34ADB" w14:textId="5F0FA838" w:rsidR="00000D74" w:rsidRPr="00F3109B" w:rsidRDefault="00000D74" w:rsidP="00000D74">
            <w:pPr>
              <w:jc w:val="right"/>
              <w:rPr>
                <w:sz w:val="22"/>
                <w:szCs w:val="22"/>
                <w:lang w:eastAsia="lv-LV"/>
              </w:rPr>
            </w:pPr>
          </w:p>
        </w:tc>
      </w:tr>
      <w:tr w:rsidR="00000D74" w:rsidRPr="00F3109B" w14:paraId="31D6F808" w14:textId="77777777" w:rsidTr="007252D2">
        <w:trPr>
          <w:trHeight w:val="300"/>
        </w:trPr>
        <w:tc>
          <w:tcPr>
            <w:tcW w:w="278" w:type="dxa"/>
            <w:tcBorders>
              <w:top w:val="nil"/>
              <w:left w:val="nil"/>
              <w:bottom w:val="nil"/>
              <w:right w:val="nil"/>
            </w:tcBorders>
            <w:shd w:val="clear" w:color="auto" w:fill="auto"/>
            <w:noWrap/>
            <w:vAlign w:val="bottom"/>
            <w:hideMark/>
          </w:tcPr>
          <w:p w14:paraId="1A002A3D" w14:textId="77777777" w:rsidR="00000D74" w:rsidRPr="00F3109B" w:rsidRDefault="00000D74" w:rsidP="00000D74">
            <w:pPr>
              <w:rPr>
                <w:color w:val="000000"/>
                <w:sz w:val="22"/>
                <w:szCs w:val="22"/>
                <w:lang w:eastAsia="lv-LV"/>
              </w:rPr>
            </w:pPr>
          </w:p>
        </w:tc>
        <w:tc>
          <w:tcPr>
            <w:tcW w:w="7077" w:type="dxa"/>
            <w:gridSpan w:val="3"/>
            <w:tcBorders>
              <w:top w:val="nil"/>
              <w:left w:val="nil"/>
              <w:bottom w:val="nil"/>
              <w:right w:val="nil"/>
            </w:tcBorders>
            <w:shd w:val="clear" w:color="auto" w:fill="auto"/>
            <w:vAlign w:val="center"/>
            <w:hideMark/>
          </w:tcPr>
          <w:p w14:paraId="1361210F" w14:textId="77777777" w:rsidR="00000D74" w:rsidRPr="00F3109B" w:rsidRDefault="00000D74" w:rsidP="00000D74">
            <w:pPr>
              <w:jc w:val="center"/>
              <w:rPr>
                <w:b/>
                <w:bCs/>
                <w:sz w:val="22"/>
                <w:szCs w:val="22"/>
                <w:lang w:eastAsia="lv-LV"/>
              </w:rPr>
            </w:pPr>
            <w:r w:rsidRPr="00F3109B">
              <w:rPr>
                <w:b/>
                <w:bCs/>
                <w:sz w:val="22"/>
                <w:szCs w:val="22"/>
                <w:lang w:eastAsia="lv-LV"/>
              </w:rPr>
              <w:t>Finanšu piedāvājums</w:t>
            </w:r>
          </w:p>
        </w:tc>
        <w:tc>
          <w:tcPr>
            <w:tcW w:w="1623" w:type="dxa"/>
            <w:tcBorders>
              <w:top w:val="nil"/>
              <w:left w:val="nil"/>
              <w:bottom w:val="nil"/>
              <w:right w:val="nil"/>
            </w:tcBorders>
            <w:shd w:val="clear" w:color="auto" w:fill="auto"/>
            <w:noWrap/>
            <w:vAlign w:val="bottom"/>
            <w:hideMark/>
          </w:tcPr>
          <w:p w14:paraId="103DE716" w14:textId="77777777" w:rsidR="00000D74" w:rsidRPr="00F3109B" w:rsidRDefault="00000D74" w:rsidP="00000D74">
            <w:pPr>
              <w:rPr>
                <w:color w:val="000000"/>
                <w:sz w:val="22"/>
                <w:szCs w:val="22"/>
                <w:lang w:eastAsia="lv-LV"/>
              </w:rPr>
            </w:pPr>
          </w:p>
        </w:tc>
      </w:tr>
      <w:tr w:rsidR="00000D74" w:rsidRPr="00F3109B" w14:paraId="1D6CBD63" w14:textId="77777777" w:rsidTr="00761634">
        <w:trPr>
          <w:trHeight w:val="915"/>
        </w:trPr>
        <w:tc>
          <w:tcPr>
            <w:tcW w:w="278" w:type="dxa"/>
            <w:tcBorders>
              <w:top w:val="nil"/>
              <w:left w:val="nil"/>
              <w:bottom w:val="nil"/>
              <w:right w:val="nil"/>
            </w:tcBorders>
            <w:shd w:val="clear" w:color="auto" w:fill="auto"/>
            <w:noWrap/>
            <w:vAlign w:val="bottom"/>
            <w:hideMark/>
          </w:tcPr>
          <w:p w14:paraId="4901B455" w14:textId="77777777" w:rsidR="00000D74" w:rsidRPr="00F3109B" w:rsidRDefault="00000D74" w:rsidP="00000D74">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CB932" w14:textId="77777777" w:rsidR="00761634" w:rsidRPr="00F3109B" w:rsidRDefault="00761634" w:rsidP="00000D74">
            <w:pPr>
              <w:rPr>
                <w:sz w:val="22"/>
                <w:szCs w:val="22"/>
                <w:lang w:eastAsia="lv-LV"/>
              </w:rPr>
            </w:pPr>
          </w:p>
          <w:p w14:paraId="616FF34C" w14:textId="77777777" w:rsidR="00000D74" w:rsidRPr="00F3109B" w:rsidRDefault="00000D74" w:rsidP="00000D74">
            <w:pPr>
              <w:rPr>
                <w:sz w:val="22"/>
                <w:szCs w:val="22"/>
                <w:lang w:eastAsia="lv-LV"/>
              </w:rPr>
            </w:pPr>
            <w:r w:rsidRPr="00F3109B">
              <w:rPr>
                <w:sz w:val="22"/>
                <w:szCs w:val="22"/>
                <w:lang w:eastAsia="lv-LV"/>
              </w:rPr>
              <w:t>Nosaukums</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518C84F" w14:textId="77777777" w:rsidR="00000D74" w:rsidRPr="00F3109B" w:rsidRDefault="007252D2" w:rsidP="00000D74">
            <w:pPr>
              <w:rPr>
                <w:sz w:val="22"/>
                <w:szCs w:val="22"/>
                <w:lang w:eastAsia="lv-LV"/>
              </w:rPr>
            </w:pPr>
            <w:r w:rsidRPr="00F3109B">
              <w:rPr>
                <w:sz w:val="22"/>
                <w:szCs w:val="22"/>
                <w:lang w:eastAsia="lv-LV"/>
              </w:rPr>
              <w:t>D</w:t>
            </w:r>
            <w:r w:rsidR="00000D74" w:rsidRPr="00F3109B">
              <w:rPr>
                <w:sz w:val="22"/>
                <w:szCs w:val="22"/>
                <w:lang w:eastAsia="lv-LV"/>
              </w:rPr>
              <w:t>arbinieku skaits</w:t>
            </w:r>
          </w:p>
          <w:p w14:paraId="1ED5A352" w14:textId="02764BD2" w:rsidR="00761634" w:rsidRPr="00F3109B" w:rsidRDefault="00761634" w:rsidP="00000D74">
            <w:pPr>
              <w:rPr>
                <w:sz w:val="22"/>
                <w:szCs w:val="22"/>
                <w:lang w:eastAsia="lv-LV"/>
              </w:rPr>
            </w:pPr>
          </w:p>
        </w:tc>
        <w:tc>
          <w:tcPr>
            <w:tcW w:w="19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4E74C2C" w14:textId="77777777" w:rsidR="00000D74" w:rsidRPr="00F3109B" w:rsidRDefault="00000D74" w:rsidP="00000D74">
            <w:pPr>
              <w:rPr>
                <w:sz w:val="22"/>
                <w:szCs w:val="22"/>
                <w:lang w:eastAsia="lv-LV"/>
              </w:rPr>
            </w:pPr>
            <w:r w:rsidRPr="00F3109B">
              <w:rPr>
                <w:sz w:val="22"/>
                <w:szCs w:val="22"/>
                <w:lang w:eastAsia="lv-LV"/>
              </w:rPr>
              <w:t>Prēmija no Pasūtītāja līdzekļiem par 1 darbinieku</w:t>
            </w:r>
          </w:p>
        </w:tc>
        <w:tc>
          <w:tcPr>
            <w:tcW w:w="162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861DD1F" w14:textId="081F0971" w:rsidR="00000D74" w:rsidRPr="00F3109B" w:rsidRDefault="007252D2" w:rsidP="00000D74">
            <w:pPr>
              <w:rPr>
                <w:sz w:val="22"/>
                <w:szCs w:val="22"/>
                <w:lang w:eastAsia="lv-LV"/>
              </w:rPr>
            </w:pPr>
            <w:r w:rsidRPr="00F3109B">
              <w:rPr>
                <w:sz w:val="22"/>
                <w:szCs w:val="22"/>
                <w:lang w:eastAsia="lv-LV"/>
              </w:rPr>
              <w:t>K</w:t>
            </w:r>
            <w:r w:rsidR="00000D74" w:rsidRPr="00F3109B">
              <w:rPr>
                <w:sz w:val="22"/>
                <w:szCs w:val="22"/>
                <w:lang w:eastAsia="lv-LV"/>
              </w:rPr>
              <w:t>opējā prēmija no Pasūtītāja līdzekļiem</w:t>
            </w:r>
          </w:p>
        </w:tc>
      </w:tr>
      <w:tr w:rsidR="00000D74" w:rsidRPr="00F3109B" w14:paraId="4FD166FE" w14:textId="77777777" w:rsidTr="00761634">
        <w:trPr>
          <w:trHeight w:val="360"/>
        </w:trPr>
        <w:tc>
          <w:tcPr>
            <w:tcW w:w="278" w:type="dxa"/>
            <w:tcBorders>
              <w:top w:val="nil"/>
              <w:left w:val="nil"/>
              <w:bottom w:val="nil"/>
              <w:right w:val="nil"/>
            </w:tcBorders>
            <w:shd w:val="clear" w:color="auto" w:fill="auto"/>
            <w:noWrap/>
            <w:vAlign w:val="bottom"/>
            <w:hideMark/>
          </w:tcPr>
          <w:p w14:paraId="6FAA519C" w14:textId="77777777" w:rsidR="00000D74" w:rsidRPr="00F3109B" w:rsidRDefault="00000D74" w:rsidP="00000D74">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noWrap/>
            <w:vAlign w:val="bottom"/>
            <w:hideMark/>
          </w:tcPr>
          <w:p w14:paraId="7409B4EC" w14:textId="77777777" w:rsidR="00000D74" w:rsidRPr="00F3109B" w:rsidRDefault="00000D74" w:rsidP="00000D74">
            <w:pPr>
              <w:rPr>
                <w:color w:val="000000"/>
                <w:sz w:val="22"/>
                <w:szCs w:val="22"/>
                <w:lang w:eastAsia="lv-LV"/>
              </w:rPr>
            </w:pPr>
            <w:r w:rsidRPr="00F3109B">
              <w:rPr>
                <w:color w:val="000000"/>
                <w:sz w:val="22"/>
                <w:szCs w:val="22"/>
                <w:lang w:eastAsia="lv-LV"/>
              </w:rPr>
              <w:t> </w:t>
            </w:r>
          </w:p>
        </w:tc>
        <w:tc>
          <w:tcPr>
            <w:tcW w:w="1970" w:type="dxa"/>
            <w:tcBorders>
              <w:top w:val="nil"/>
              <w:left w:val="nil"/>
              <w:bottom w:val="single" w:sz="4" w:space="0" w:color="auto"/>
              <w:right w:val="single" w:sz="4" w:space="0" w:color="auto"/>
            </w:tcBorders>
            <w:shd w:val="clear" w:color="auto" w:fill="auto"/>
            <w:noWrap/>
            <w:vAlign w:val="bottom"/>
            <w:hideMark/>
          </w:tcPr>
          <w:p w14:paraId="336EA743" w14:textId="77777777" w:rsidR="00000D74" w:rsidRPr="00F3109B" w:rsidRDefault="00000D74" w:rsidP="00000D74">
            <w:pPr>
              <w:rPr>
                <w:color w:val="000000"/>
                <w:sz w:val="22"/>
                <w:szCs w:val="22"/>
                <w:lang w:eastAsia="lv-LV"/>
              </w:rPr>
            </w:pPr>
            <w:r w:rsidRPr="00F3109B">
              <w:rPr>
                <w:color w:val="000000"/>
                <w:sz w:val="22"/>
                <w:szCs w:val="22"/>
                <w:lang w:eastAsia="lv-LV"/>
              </w:rPr>
              <w:t> </w:t>
            </w:r>
          </w:p>
        </w:tc>
        <w:tc>
          <w:tcPr>
            <w:tcW w:w="1934" w:type="dxa"/>
            <w:tcBorders>
              <w:top w:val="nil"/>
              <w:left w:val="nil"/>
              <w:bottom w:val="single" w:sz="4" w:space="0" w:color="auto"/>
              <w:right w:val="single" w:sz="4" w:space="0" w:color="auto"/>
            </w:tcBorders>
            <w:shd w:val="clear" w:color="auto" w:fill="auto"/>
            <w:noWrap/>
            <w:vAlign w:val="bottom"/>
            <w:hideMark/>
          </w:tcPr>
          <w:p w14:paraId="371393FA" w14:textId="77777777" w:rsidR="00000D74" w:rsidRPr="00F3109B" w:rsidRDefault="00000D74" w:rsidP="00000D74">
            <w:pPr>
              <w:rPr>
                <w:color w:val="000000"/>
                <w:sz w:val="22"/>
                <w:szCs w:val="22"/>
                <w:lang w:eastAsia="lv-LV"/>
              </w:rPr>
            </w:pPr>
            <w:r w:rsidRPr="00F3109B">
              <w:rPr>
                <w:color w:val="000000"/>
                <w:sz w:val="22"/>
                <w:szCs w:val="22"/>
                <w:lang w:eastAsia="lv-LV"/>
              </w:rPr>
              <w:t xml:space="preserve">EUR </w:t>
            </w:r>
          </w:p>
        </w:tc>
        <w:tc>
          <w:tcPr>
            <w:tcW w:w="1623" w:type="dxa"/>
            <w:tcBorders>
              <w:top w:val="nil"/>
              <w:left w:val="nil"/>
              <w:bottom w:val="single" w:sz="4" w:space="0" w:color="auto"/>
              <w:right w:val="single" w:sz="4" w:space="0" w:color="auto"/>
            </w:tcBorders>
            <w:shd w:val="clear" w:color="auto" w:fill="auto"/>
            <w:noWrap/>
            <w:vAlign w:val="bottom"/>
            <w:hideMark/>
          </w:tcPr>
          <w:p w14:paraId="0520A11C" w14:textId="77777777" w:rsidR="00000D74" w:rsidRPr="00F3109B" w:rsidRDefault="00000D74" w:rsidP="00000D74">
            <w:pPr>
              <w:rPr>
                <w:color w:val="000000"/>
                <w:sz w:val="22"/>
                <w:szCs w:val="22"/>
                <w:lang w:eastAsia="lv-LV"/>
              </w:rPr>
            </w:pPr>
            <w:r w:rsidRPr="00F3109B">
              <w:rPr>
                <w:color w:val="000000"/>
                <w:sz w:val="22"/>
                <w:szCs w:val="22"/>
                <w:lang w:eastAsia="lv-LV"/>
              </w:rPr>
              <w:t xml:space="preserve">EUR </w:t>
            </w:r>
          </w:p>
        </w:tc>
      </w:tr>
      <w:tr w:rsidR="00000D74" w:rsidRPr="00F3109B" w14:paraId="5EEAE732" w14:textId="77777777" w:rsidTr="00761634">
        <w:trPr>
          <w:trHeight w:val="870"/>
        </w:trPr>
        <w:tc>
          <w:tcPr>
            <w:tcW w:w="278" w:type="dxa"/>
            <w:tcBorders>
              <w:top w:val="nil"/>
              <w:left w:val="nil"/>
              <w:bottom w:val="nil"/>
              <w:right w:val="nil"/>
            </w:tcBorders>
            <w:shd w:val="clear" w:color="auto" w:fill="auto"/>
            <w:noWrap/>
            <w:vAlign w:val="bottom"/>
            <w:hideMark/>
          </w:tcPr>
          <w:p w14:paraId="2F69047A" w14:textId="77777777" w:rsidR="00000D74" w:rsidRPr="00F3109B" w:rsidRDefault="00000D74" w:rsidP="00000D74">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8CDE" w14:textId="77777777" w:rsidR="00000D74" w:rsidRPr="00F3109B" w:rsidRDefault="00000D74" w:rsidP="00000D74">
            <w:pPr>
              <w:rPr>
                <w:sz w:val="22"/>
                <w:szCs w:val="22"/>
                <w:lang w:eastAsia="lv-LV"/>
              </w:rPr>
            </w:pPr>
            <w:r w:rsidRPr="00F3109B">
              <w:rPr>
                <w:sz w:val="22"/>
                <w:szCs w:val="22"/>
                <w:lang w:eastAsia="lv-LV"/>
              </w:rPr>
              <w:t>Tehniskajā piedāvājumā norādītā pamatprogramma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5072049A" w14:textId="7C74BF79" w:rsidR="00000D74" w:rsidRPr="00F3109B" w:rsidRDefault="006178B5" w:rsidP="00000D74">
            <w:pPr>
              <w:jc w:val="center"/>
              <w:rPr>
                <w:sz w:val="22"/>
                <w:szCs w:val="22"/>
                <w:lang w:eastAsia="lv-LV"/>
              </w:rPr>
            </w:pPr>
            <w:r w:rsidRPr="00F3109B">
              <w:rPr>
                <w:sz w:val="22"/>
                <w:szCs w:val="22"/>
                <w:lang w:eastAsia="lv-LV"/>
              </w:rPr>
              <w:t>200</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1276DC6" w14:textId="77777777" w:rsidR="00000D74" w:rsidRPr="00F3109B" w:rsidRDefault="00000D74" w:rsidP="00000D74">
            <w:pPr>
              <w:jc w:val="center"/>
              <w:rPr>
                <w:color w:val="000000"/>
                <w:sz w:val="22"/>
                <w:szCs w:val="22"/>
                <w:lang w:eastAsia="lv-LV"/>
              </w:rPr>
            </w:pPr>
            <w:r w:rsidRPr="00F3109B">
              <w:rPr>
                <w:color w:val="000000"/>
                <w:sz w:val="22"/>
                <w:szCs w:val="22"/>
                <w:lang w:eastAsia="lv-LV"/>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20AB1900" w14:textId="19204134" w:rsidR="00000D74" w:rsidRPr="00F3109B" w:rsidRDefault="00000D74" w:rsidP="00000D74">
            <w:pPr>
              <w:jc w:val="center"/>
              <w:rPr>
                <w:sz w:val="22"/>
                <w:szCs w:val="22"/>
                <w:lang w:eastAsia="lv-LV"/>
              </w:rPr>
            </w:pPr>
          </w:p>
        </w:tc>
      </w:tr>
      <w:tr w:rsidR="007252D2" w:rsidRPr="00F3109B" w14:paraId="0A46E7CB" w14:textId="77777777" w:rsidTr="00761634">
        <w:trPr>
          <w:trHeight w:val="504"/>
        </w:trPr>
        <w:tc>
          <w:tcPr>
            <w:tcW w:w="278" w:type="dxa"/>
            <w:tcBorders>
              <w:top w:val="nil"/>
              <w:left w:val="nil"/>
              <w:bottom w:val="nil"/>
              <w:right w:val="nil"/>
            </w:tcBorders>
            <w:shd w:val="clear" w:color="auto" w:fill="auto"/>
            <w:noWrap/>
            <w:vAlign w:val="bottom"/>
          </w:tcPr>
          <w:p w14:paraId="453130C5" w14:textId="77777777" w:rsidR="007252D2" w:rsidRPr="00F3109B" w:rsidRDefault="007252D2" w:rsidP="00000D74">
            <w:pPr>
              <w:rPr>
                <w:color w:val="000000"/>
                <w:sz w:val="22"/>
                <w:szCs w:val="22"/>
                <w:lang w:eastAsia="lv-LV"/>
              </w:rPr>
            </w:pPr>
          </w:p>
        </w:tc>
        <w:tc>
          <w:tcPr>
            <w:tcW w:w="87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C3D43" w14:textId="7A982456" w:rsidR="007252D2" w:rsidRPr="00F3109B" w:rsidRDefault="007252D2" w:rsidP="00000D74">
            <w:pPr>
              <w:jc w:val="center"/>
              <w:rPr>
                <w:sz w:val="22"/>
                <w:szCs w:val="22"/>
                <w:lang w:eastAsia="lv-LV"/>
              </w:rPr>
            </w:pPr>
            <w:r w:rsidRPr="00F3109B">
              <w:rPr>
                <w:sz w:val="22"/>
                <w:szCs w:val="22"/>
                <w:lang w:eastAsia="lv-LV"/>
              </w:rPr>
              <w:t>Papildu programmas, kas var tikt iekļautas pamatprogrammas piedāvātajā prēmijā:</w:t>
            </w:r>
          </w:p>
        </w:tc>
      </w:tr>
      <w:tr w:rsidR="007252D2" w:rsidRPr="00F3109B" w14:paraId="3F5EC21E" w14:textId="77777777" w:rsidTr="002F3A93">
        <w:trPr>
          <w:trHeight w:val="870"/>
        </w:trPr>
        <w:tc>
          <w:tcPr>
            <w:tcW w:w="278" w:type="dxa"/>
            <w:tcBorders>
              <w:top w:val="nil"/>
              <w:left w:val="nil"/>
              <w:bottom w:val="nil"/>
              <w:right w:val="nil"/>
            </w:tcBorders>
            <w:shd w:val="clear" w:color="auto" w:fill="auto"/>
            <w:noWrap/>
            <w:vAlign w:val="bottom"/>
          </w:tcPr>
          <w:p w14:paraId="55FF12AD" w14:textId="77777777" w:rsidR="007252D2" w:rsidRPr="00F3109B" w:rsidRDefault="007252D2"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357C4F44" w14:textId="0F58A15D" w:rsidR="007252D2" w:rsidRPr="00F3109B" w:rsidRDefault="007252D2" w:rsidP="007252D2">
            <w:pPr>
              <w:rPr>
                <w:sz w:val="22"/>
                <w:szCs w:val="22"/>
                <w:lang w:eastAsia="lv-LV"/>
              </w:rPr>
            </w:pPr>
            <w:r w:rsidRPr="00F3109B">
              <w:rPr>
                <w:sz w:val="22"/>
                <w:szCs w:val="22"/>
                <w:lang w:eastAsia="lv-LV"/>
              </w:rPr>
              <w:t>Ambulatorā rehabilitācija, saskaņā ar Pretendenta piedāvājumu</w:t>
            </w:r>
          </w:p>
        </w:tc>
        <w:tc>
          <w:tcPr>
            <w:tcW w:w="1970" w:type="dxa"/>
            <w:tcBorders>
              <w:top w:val="nil"/>
              <w:left w:val="nil"/>
              <w:bottom w:val="single" w:sz="4" w:space="0" w:color="auto"/>
              <w:right w:val="single" w:sz="4" w:space="0" w:color="auto"/>
            </w:tcBorders>
            <w:shd w:val="clear" w:color="auto" w:fill="auto"/>
            <w:vAlign w:val="center"/>
          </w:tcPr>
          <w:p w14:paraId="0BFBC673" w14:textId="77777777" w:rsidR="007252D2" w:rsidRPr="00F3109B" w:rsidRDefault="007252D2" w:rsidP="007252D2">
            <w:pPr>
              <w:jc w:val="center"/>
              <w:rPr>
                <w:sz w:val="22"/>
                <w:szCs w:val="22"/>
                <w:lang w:eastAsia="lv-LV"/>
              </w:rPr>
            </w:pPr>
            <w:r w:rsidRPr="00F3109B">
              <w:rPr>
                <w:sz w:val="22"/>
                <w:szCs w:val="22"/>
                <w:lang w:eastAsia="lv-LV"/>
              </w:rPr>
              <w:t xml:space="preserve">Ir iekļauta pamatprogrammā / </w:t>
            </w:r>
          </w:p>
          <w:p w14:paraId="7CF9A410" w14:textId="409D92D2" w:rsidR="009D3052" w:rsidRPr="00F3109B" w:rsidRDefault="007252D2" w:rsidP="009D3052">
            <w:pPr>
              <w:jc w:val="center"/>
              <w:rPr>
                <w:i/>
                <w:sz w:val="22"/>
                <w:szCs w:val="22"/>
                <w:lang w:eastAsia="lv-LV"/>
              </w:rPr>
            </w:pPr>
            <w:r w:rsidRPr="00F3109B">
              <w:rPr>
                <w:i/>
                <w:sz w:val="22"/>
                <w:szCs w:val="22"/>
                <w:lang w:eastAsia="lv-LV"/>
              </w:rPr>
              <w:t>Nav iekļauta pamatprogrammā</w:t>
            </w:r>
            <w:r w:rsidR="009D3052" w:rsidRPr="00F3109B">
              <w:rPr>
                <w:i/>
                <w:sz w:val="22"/>
                <w:szCs w:val="22"/>
                <w:lang w:eastAsia="lv-LV"/>
              </w:rPr>
              <w:t xml:space="preserve">* </w:t>
            </w:r>
          </w:p>
        </w:tc>
        <w:tc>
          <w:tcPr>
            <w:tcW w:w="1934" w:type="dxa"/>
            <w:tcBorders>
              <w:top w:val="nil"/>
              <w:left w:val="nil"/>
              <w:bottom w:val="single" w:sz="4" w:space="0" w:color="auto"/>
              <w:right w:val="single" w:sz="4" w:space="0" w:color="auto"/>
            </w:tcBorders>
            <w:shd w:val="clear" w:color="auto" w:fill="D9D9D9" w:themeFill="background1" w:themeFillShade="D9"/>
            <w:vAlign w:val="center"/>
          </w:tcPr>
          <w:p w14:paraId="1017FB24" w14:textId="7D3B087E" w:rsidR="007252D2" w:rsidRPr="00F3109B" w:rsidRDefault="002F3A93" w:rsidP="007252D2">
            <w:pPr>
              <w:jc w:val="center"/>
              <w:rPr>
                <w:color w:val="000000"/>
                <w:sz w:val="22"/>
                <w:szCs w:val="22"/>
                <w:lang w:eastAsia="lv-LV"/>
              </w:rPr>
            </w:pPr>
            <w:r w:rsidRPr="00F3109B">
              <w:rPr>
                <w:sz w:val="22"/>
                <w:szCs w:val="22"/>
                <w:lang w:eastAsia="lv-LV"/>
              </w:rPr>
              <w:t>Nav jānorāda</w:t>
            </w:r>
          </w:p>
        </w:tc>
        <w:tc>
          <w:tcPr>
            <w:tcW w:w="1623" w:type="dxa"/>
            <w:tcBorders>
              <w:top w:val="nil"/>
              <w:left w:val="nil"/>
              <w:bottom w:val="single" w:sz="4" w:space="0" w:color="auto"/>
              <w:right w:val="single" w:sz="4" w:space="0" w:color="auto"/>
            </w:tcBorders>
            <w:shd w:val="clear" w:color="auto" w:fill="D9D9D9" w:themeFill="background1" w:themeFillShade="D9"/>
            <w:vAlign w:val="center"/>
          </w:tcPr>
          <w:p w14:paraId="030A5B57" w14:textId="5CC1B824" w:rsidR="007252D2" w:rsidRPr="00F3109B" w:rsidRDefault="002F3A93" w:rsidP="007252D2">
            <w:pPr>
              <w:jc w:val="center"/>
              <w:rPr>
                <w:sz w:val="22"/>
                <w:szCs w:val="22"/>
                <w:lang w:eastAsia="lv-LV"/>
              </w:rPr>
            </w:pPr>
            <w:r w:rsidRPr="00F3109B">
              <w:rPr>
                <w:sz w:val="22"/>
                <w:szCs w:val="22"/>
                <w:lang w:eastAsia="lv-LV"/>
              </w:rPr>
              <w:t>Nav jānorāda</w:t>
            </w:r>
          </w:p>
        </w:tc>
      </w:tr>
      <w:tr w:rsidR="007252D2" w:rsidRPr="00F3109B" w14:paraId="7209EAC7" w14:textId="77777777" w:rsidTr="002F3A93">
        <w:trPr>
          <w:trHeight w:val="870"/>
        </w:trPr>
        <w:tc>
          <w:tcPr>
            <w:tcW w:w="278" w:type="dxa"/>
            <w:tcBorders>
              <w:top w:val="nil"/>
              <w:left w:val="nil"/>
              <w:bottom w:val="nil"/>
              <w:right w:val="nil"/>
            </w:tcBorders>
            <w:shd w:val="clear" w:color="auto" w:fill="auto"/>
            <w:noWrap/>
            <w:vAlign w:val="bottom"/>
          </w:tcPr>
          <w:p w14:paraId="287A1155" w14:textId="33B38FCE" w:rsidR="007252D2" w:rsidRPr="00F3109B" w:rsidRDefault="007252D2" w:rsidP="007252D2">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DF7B927" w14:textId="38C07C86" w:rsidR="007252D2" w:rsidRPr="00F3109B" w:rsidRDefault="007252D2" w:rsidP="007252D2">
            <w:pPr>
              <w:rPr>
                <w:sz w:val="22"/>
                <w:szCs w:val="22"/>
                <w:lang w:eastAsia="lv-LV"/>
              </w:rPr>
            </w:pPr>
            <w:r w:rsidRPr="00F3109B">
              <w:rPr>
                <w:sz w:val="22"/>
                <w:szCs w:val="22"/>
                <w:lang w:eastAsia="lv-LV"/>
              </w:rPr>
              <w:t>Zobārstniecības programma, saskaņā ar Pretendenta piedāvājumu</w:t>
            </w:r>
          </w:p>
        </w:tc>
        <w:tc>
          <w:tcPr>
            <w:tcW w:w="1970" w:type="dxa"/>
            <w:tcBorders>
              <w:top w:val="single" w:sz="4" w:space="0" w:color="auto"/>
              <w:left w:val="nil"/>
              <w:bottom w:val="single" w:sz="4" w:space="0" w:color="auto"/>
              <w:right w:val="single" w:sz="4" w:space="0" w:color="auto"/>
            </w:tcBorders>
            <w:shd w:val="clear" w:color="auto" w:fill="auto"/>
            <w:vAlign w:val="center"/>
          </w:tcPr>
          <w:p w14:paraId="6AE6C2D0" w14:textId="77777777" w:rsidR="007252D2" w:rsidRPr="00F3109B" w:rsidRDefault="007252D2" w:rsidP="007252D2">
            <w:pPr>
              <w:jc w:val="center"/>
              <w:rPr>
                <w:sz w:val="22"/>
                <w:szCs w:val="22"/>
                <w:lang w:eastAsia="lv-LV"/>
              </w:rPr>
            </w:pPr>
            <w:r w:rsidRPr="00F3109B">
              <w:rPr>
                <w:sz w:val="22"/>
                <w:szCs w:val="22"/>
                <w:lang w:eastAsia="lv-LV"/>
              </w:rPr>
              <w:t xml:space="preserve">Ir iekļauta pamatprogrammā / </w:t>
            </w:r>
          </w:p>
          <w:p w14:paraId="5386EDC0" w14:textId="74A387CC" w:rsidR="007252D2" w:rsidRPr="00F3109B" w:rsidRDefault="007252D2" w:rsidP="007252D2">
            <w:pPr>
              <w:jc w:val="center"/>
              <w:rPr>
                <w:i/>
                <w:sz w:val="22"/>
                <w:szCs w:val="22"/>
                <w:lang w:eastAsia="lv-LV"/>
              </w:rPr>
            </w:pPr>
            <w:r w:rsidRPr="00F3109B">
              <w:rPr>
                <w:i/>
                <w:sz w:val="22"/>
                <w:szCs w:val="22"/>
                <w:lang w:eastAsia="lv-LV"/>
              </w:rPr>
              <w:t>Nav iekļauta pamatprogrammā</w:t>
            </w:r>
            <w:r w:rsidR="009D3052" w:rsidRPr="00F3109B">
              <w:rPr>
                <w:i/>
                <w:sz w:val="22"/>
                <w:szCs w:val="22"/>
                <w:lang w:eastAsia="lv-LV"/>
              </w:rPr>
              <w:t>*</w:t>
            </w:r>
          </w:p>
        </w:tc>
        <w:tc>
          <w:tcPr>
            <w:tcW w:w="1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BBDD5" w14:textId="0EC22C5A" w:rsidR="007252D2" w:rsidRPr="00F3109B" w:rsidRDefault="002F3A93" w:rsidP="007252D2">
            <w:pPr>
              <w:jc w:val="center"/>
              <w:rPr>
                <w:color w:val="000000"/>
                <w:sz w:val="22"/>
                <w:szCs w:val="22"/>
                <w:lang w:eastAsia="lv-LV"/>
              </w:rPr>
            </w:pPr>
            <w:r w:rsidRPr="00F3109B">
              <w:rPr>
                <w:sz w:val="22"/>
                <w:szCs w:val="22"/>
                <w:lang w:eastAsia="lv-LV"/>
              </w:rPr>
              <w:t>Nav jānorāda</w:t>
            </w:r>
          </w:p>
        </w:tc>
        <w:tc>
          <w:tcPr>
            <w:tcW w:w="16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8E817A" w14:textId="4A2C220E" w:rsidR="007252D2" w:rsidRPr="00F3109B" w:rsidRDefault="002F3A93" w:rsidP="007252D2">
            <w:pPr>
              <w:jc w:val="center"/>
              <w:rPr>
                <w:sz w:val="22"/>
                <w:szCs w:val="22"/>
                <w:lang w:eastAsia="lv-LV"/>
              </w:rPr>
            </w:pPr>
            <w:r w:rsidRPr="00F3109B">
              <w:rPr>
                <w:sz w:val="22"/>
                <w:szCs w:val="22"/>
                <w:lang w:eastAsia="lv-LV"/>
              </w:rPr>
              <w:t>Nav jānorāda</w:t>
            </w:r>
          </w:p>
        </w:tc>
      </w:tr>
      <w:tr w:rsidR="007252D2" w:rsidRPr="00F3109B" w14:paraId="0E349DEA" w14:textId="77777777" w:rsidTr="00761634">
        <w:trPr>
          <w:trHeight w:val="499"/>
        </w:trPr>
        <w:tc>
          <w:tcPr>
            <w:tcW w:w="278" w:type="dxa"/>
            <w:tcBorders>
              <w:top w:val="nil"/>
              <w:left w:val="nil"/>
              <w:bottom w:val="nil"/>
              <w:right w:val="nil"/>
            </w:tcBorders>
            <w:shd w:val="clear" w:color="auto" w:fill="auto"/>
            <w:noWrap/>
            <w:vAlign w:val="bottom"/>
          </w:tcPr>
          <w:p w14:paraId="12045FAC" w14:textId="77777777" w:rsidR="007252D2" w:rsidRPr="00F3109B" w:rsidRDefault="007252D2" w:rsidP="007252D2">
            <w:pPr>
              <w:rPr>
                <w:color w:val="000000"/>
                <w:sz w:val="22"/>
                <w:szCs w:val="22"/>
                <w:lang w:eastAsia="lv-LV"/>
              </w:rPr>
            </w:pPr>
          </w:p>
        </w:tc>
        <w:tc>
          <w:tcPr>
            <w:tcW w:w="87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1876A" w14:textId="1891C2A0" w:rsidR="007252D2" w:rsidRPr="00F3109B" w:rsidRDefault="00372148" w:rsidP="007252D2">
            <w:pPr>
              <w:jc w:val="center"/>
              <w:rPr>
                <w:sz w:val="22"/>
                <w:szCs w:val="22"/>
                <w:lang w:eastAsia="lv-LV"/>
              </w:rPr>
            </w:pPr>
            <w:r w:rsidRPr="00F3109B">
              <w:rPr>
                <w:sz w:val="22"/>
                <w:szCs w:val="22"/>
                <w:lang w:eastAsia="lv-LV"/>
              </w:rPr>
              <w:t>Uzlabotā pamatprogramma</w:t>
            </w:r>
            <w:r w:rsidR="007252D2" w:rsidRPr="00F3109B">
              <w:rPr>
                <w:sz w:val="22"/>
                <w:szCs w:val="22"/>
                <w:lang w:eastAsia="lv-LV"/>
              </w:rPr>
              <w:t xml:space="preserve"> par darbinieku pašu līdzekļiem</w:t>
            </w:r>
          </w:p>
        </w:tc>
      </w:tr>
      <w:tr w:rsidR="00CB165F" w:rsidRPr="00F3109B" w14:paraId="4F0220B9" w14:textId="77777777" w:rsidTr="00372148">
        <w:trPr>
          <w:trHeight w:val="870"/>
        </w:trPr>
        <w:tc>
          <w:tcPr>
            <w:tcW w:w="278" w:type="dxa"/>
            <w:tcBorders>
              <w:top w:val="nil"/>
              <w:left w:val="nil"/>
              <w:bottom w:val="nil"/>
              <w:right w:val="nil"/>
            </w:tcBorders>
            <w:shd w:val="clear" w:color="auto" w:fill="auto"/>
            <w:noWrap/>
            <w:vAlign w:val="bottom"/>
          </w:tcPr>
          <w:p w14:paraId="086FF01B" w14:textId="77777777" w:rsidR="00CB165F" w:rsidRPr="00F3109B" w:rsidRDefault="00CB165F"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495AF02F" w14:textId="28E71512" w:rsidR="00CB165F" w:rsidRPr="00F3109B" w:rsidRDefault="00CB165F" w:rsidP="007252D2">
            <w:pPr>
              <w:rPr>
                <w:sz w:val="22"/>
                <w:szCs w:val="22"/>
                <w:lang w:eastAsia="lv-LV"/>
              </w:rPr>
            </w:pPr>
            <w:r w:rsidRPr="00F3109B">
              <w:rPr>
                <w:sz w:val="22"/>
                <w:szCs w:val="22"/>
                <w:lang w:eastAsia="lv-LV"/>
              </w:rPr>
              <w:t>Uzlabotā pamatprogramma (Tehniskā specifikācija</w:t>
            </w:r>
            <w:r w:rsidR="00372148" w:rsidRPr="00F3109B">
              <w:rPr>
                <w:sz w:val="22"/>
                <w:szCs w:val="22"/>
                <w:lang w:eastAsia="lv-LV"/>
              </w:rPr>
              <w:t>, 2.tabulas</w:t>
            </w:r>
            <w:r w:rsidRPr="00F3109B">
              <w:rPr>
                <w:sz w:val="22"/>
                <w:szCs w:val="22"/>
                <w:lang w:eastAsia="lv-LV"/>
              </w:rPr>
              <w:t xml:space="preserve"> 1</w:t>
            </w:r>
            <w:r w:rsidR="00372148" w:rsidRPr="00F3109B">
              <w:rPr>
                <w:sz w:val="22"/>
                <w:szCs w:val="22"/>
                <w:lang w:eastAsia="lv-LV"/>
              </w:rPr>
              <w:t>3</w:t>
            </w:r>
            <w:r w:rsidRPr="00F3109B">
              <w:rPr>
                <w:sz w:val="22"/>
                <w:szCs w:val="22"/>
                <w:lang w:eastAsia="lv-LV"/>
              </w:rPr>
              <w:t>.punkts)</w:t>
            </w:r>
          </w:p>
        </w:tc>
        <w:tc>
          <w:tcPr>
            <w:tcW w:w="1970" w:type="dxa"/>
            <w:tcBorders>
              <w:top w:val="nil"/>
              <w:left w:val="nil"/>
              <w:bottom w:val="single" w:sz="4" w:space="0" w:color="auto"/>
              <w:right w:val="single" w:sz="4" w:space="0" w:color="auto"/>
            </w:tcBorders>
            <w:shd w:val="clear" w:color="auto" w:fill="D9D9D9" w:themeFill="background1" w:themeFillShade="D9"/>
            <w:vAlign w:val="center"/>
          </w:tcPr>
          <w:p w14:paraId="40BD13A4" w14:textId="7C36C9C1" w:rsidR="00CB165F" w:rsidRPr="00F3109B" w:rsidRDefault="00372148" w:rsidP="007252D2">
            <w:pPr>
              <w:jc w:val="center"/>
              <w:rPr>
                <w:sz w:val="22"/>
                <w:szCs w:val="22"/>
                <w:lang w:eastAsia="lv-LV"/>
              </w:rPr>
            </w:pPr>
            <w:r w:rsidRPr="00F3109B">
              <w:rPr>
                <w:sz w:val="22"/>
                <w:szCs w:val="22"/>
                <w:lang w:eastAsia="lv-LV"/>
              </w:rPr>
              <w:t>Nav jānorāda</w:t>
            </w:r>
          </w:p>
        </w:tc>
        <w:tc>
          <w:tcPr>
            <w:tcW w:w="1934" w:type="dxa"/>
            <w:tcBorders>
              <w:top w:val="nil"/>
              <w:left w:val="nil"/>
              <w:bottom w:val="single" w:sz="4" w:space="0" w:color="auto"/>
              <w:right w:val="single" w:sz="4" w:space="0" w:color="auto"/>
            </w:tcBorders>
            <w:shd w:val="clear" w:color="auto" w:fill="auto"/>
            <w:vAlign w:val="center"/>
          </w:tcPr>
          <w:p w14:paraId="30A748E1" w14:textId="22DCCE05" w:rsidR="00CB165F" w:rsidRPr="00F3109B" w:rsidRDefault="00CB165F" w:rsidP="007252D2">
            <w:pPr>
              <w:jc w:val="center"/>
              <w:rPr>
                <w:i/>
                <w:color w:val="000000"/>
                <w:sz w:val="22"/>
                <w:szCs w:val="22"/>
                <w:lang w:eastAsia="lv-LV"/>
              </w:rPr>
            </w:pPr>
            <w:r w:rsidRPr="00F3109B">
              <w:rPr>
                <w:i/>
                <w:color w:val="000000"/>
                <w:sz w:val="22"/>
                <w:szCs w:val="22"/>
                <w:lang w:eastAsia="lv-LV"/>
              </w:rPr>
              <w:t xml:space="preserve">Nepārsniedzot 75 EUR </w:t>
            </w:r>
          </w:p>
        </w:tc>
        <w:tc>
          <w:tcPr>
            <w:tcW w:w="1623" w:type="dxa"/>
            <w:tcBorders>
              <w:top w:val="nil"/>
              <w:left w:val="nil"/>
              <w:bottom w:val="single" w:sz="4" w:space="0" w:color="auto"/>
              <w:right w:val="single" w:sz="4" w:space="0" w:color="auto"/>
            </w:tcBorders>
            <w:shd w:val="clear" w:color="auto" w:fill="D9D9D9" w:themeFill="background1" w:themeFillShade="D9"/>
            <w:vAlign w:val="center"/>
          </w:tcPr>
          <w:p w14:paraId="1CA3B276" w14:textId="5CE6F6B6" w:rsidR="00CB165F" w:rsidRPr="00F3109B" w:rsidRDefault="00372148" w:rsidP="007252D2">
            <w:pPr>
              <w:jc w:val="center"/>
              <w:rPr>
                <w:sz w:val="22"/>
                <w:szCs w:val="22"/>
                <w:lang w:eastAsia="lv-LV"/>
              </w:rPr>
            </w:pPr>
            <w:r w:rsidRPr="00F3109B">
              <w:rPr>
                <w:sz w:val="22"/>
                <w:szCs w:val="22"/>
                <w:lang w:eastAsia="lv-LV"/>
              </w:rPr>
              <w:t>Nav jānorāda</w:t>
            </w:r>
          </w:p>
        </w:tc>
      </w:tr>
      <w:tr w:rsidR="00372148" w:rsidRPr="00F3109B" w14:paraId="0AEECF58" w14:textId="77777777" w:rsidTr="00DC603F">
        <w:trPr>
          <w:gridAfter w:val="4"/>
          <w:wAfter w:w="8700" w:type="dxa"/>
          <w:trHeight w:val="870"/>
        </w:trPr>
        <w:tc>
          <w:tcPr>
            <w:tcW w:w="278" w:type="dxa"/>
            <w:tcBorders>
              <w:top w:val="nil"/>
              <w:left w:val="nil"/>
              <w:bottom w:val="nil"/>
              <w:right w:val="nil"/>
            </w:tcBorders>
            <w:shd w:val="clear" w:color="auto" w:fill="auto"/>
            <w:noWrap/>
            <w:vAlign w:val="bottom"/>
          </w:tcPr>
          <w:p w14:paraId="7958979C" w14:textId="77777777" w:rsidR="00372148" w:rsidRPr="00F3109B" w:rsidRDefault="00372148" w:rsidP="007252D2">
            <w:pPr>
              <w:rPr>
                <w:color w:val="000000"/>
                <w:sz w:val="22"/>
                <w:szCs w:val="22"/>
                <w:lang w:eastAsia="lv-LV"/>
              </w:rPr>
            </w:pPr>
          </w:p>
        </w:tc>
      </w:tr>
      <w:tr w:rsidR="00372148" w:rsidRPr="00F3109B" w14:paraId="56245F53" w14:textId="77777777" w:rsidTr="00DC603F">
        <w:trPr>
          <w:gridAfter w:val="4"/>
          <w:wAfter w:w="8700" w:type="dxa"/>
          <w:trHeight w:val="870"/>
        </w:trPr>
        <w:tc>
          <w:tcPr>
            <w:tcW w:w="278" w:type="dxa"/>
            <w:tcBorders>
              <w:top w:val="nil"/>
              <w:left w:val="nil"/>
              <w:bottom w:val="nil"/>
              <w:right w:val="nil"/>
            </w:tcBorders>
            <w:shd w:val="clear" w:color="auto" w:fill="auto"/>
            <w:noWrap/>
            <w:vAlign w:val="bottom"/>
          </w:tcPr>
          <w:p w14:paraId="43D697E3" w14:textId="77777777" w:rsidR="00372148" w:rsidRPr="00F3109B" w:rsidRDefault="00372148" w:rsidP="007252D2">
            <w:pPr>
              <w:rPr>
                <w:color w:val="000000"/>
                <w:sz w:val="22"/>
                <w:szCs w:val="22"/>
                <w:lang w:eastAsia="lv-LV"/>
              </w:rPr>
            </w:pPr>
          </w:p>
        </w:tc>
      </w:tr>
      <w:tr w:rsidR="00372148" w:rsidRPr="00F3109B" w14:paraId="7C409ACA" w14:textId="77777777" w:rsidTr="009D3052">
        <w:trPr>
          <w:gridAfter w:val="4"/>
          <w:wAfter w:w="8700" w:type="dxa"/>
          <w:trHeight w:val="870"/>
        </w:trPr>
        <w:tc>
          <w:tcPr>
            <w:tcW w:w="278" w:type="dxa"/>
            <w:tcBorders>
              <w:top w:val="nil"/>
              <w:left w:val="nil"/>
              <w:bottom w:val="nil"/>
              <w:right w:val="nil"/>
            </w:tcBorders>
            <w:shd w:val="clear" w:color="auto" w:fill="auto"/>
            <w:noWrap/>
            <w:vAlign w:val="bottom"/>
          </w:tcPr>
          <w:p w14:paraId="053E32C0" w14:textId="77777777" w:rsidR="00372148" w:rsidRPr="00F3109B" w:rsidRDefault="00372148" w:rsidP="007252D2">
            <w:pPr>
              <w:rPr>
                <w:color w:val="000000"/>
                <w:sz w:val="22"/>
                <w:szCs w:val="22"/>
                <w:lang w:eastAsia="lv-LV"/>
              </w:rPr>
            </w:pPr>
          </w:p>
        </w:tc>
      </w:tr>
      <w:tr w:rsidR="007252D2" w:rsidRPr="00F3109B" w14:paraId="2A313EF2" w14:textId="77777777" w:rsidTr="007252D2">
        <w:trPr>
          <w:trHeight w:val="480"/>
        </w:trPr>
        <w:tc>
          <w:tcPr>
            <w:tcW w:w="278" w:type="dxa"/>
            <w:tcBorders>
              <w:top w:val="nil"/>
              <w:left w:val="nil"/>
              <w:bottom w:val="nil"/>
              <w:right w:val="nil"/>
            </w:tcBorders>
            <w:shd w:val="clear" w:color="auto" w:fill="auto"/>
            <w:vAlign w:val="center"/>
            <w:hideMark/>
          </w:tcPr>
          <w:p w14:paraId="65B46FC8" w14:textId="54F8EC1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noWrap/>
            <w:vAlign w:val="bottom"/>
            <w:hideMark/>
          </w:tcPr>
          <w:p w14:paraId="2D5381FF" w14:textId="77777777" w:rsidR="007252D2" w:rsidRPr="00F3109B" w:rsidRDefault="007252D2" w:rsidP="007252D2">
            <w:pPr>
              <w:rPr>
                <w:color w:val="000000"/>
                <w:sz w:val="22"/>
                <w:szCs w:val="22"/>
                <w:lang w:eastAsia="lv-LV"/>
              </w:rPr>
            </w:pPr>
          </w:p>
          <w:p w14:paraId="5631457D" w14:textId="77777777" w:rsidR="007252D2" w:rsidRPr="00F3109B" w:rsidRDefault="007252D2" w:rsidP="007252D2">
            <w:pPr>
              <w:rPr>
                <w:color w:val="000000"/>
                <w:sz w:val="22"/>
                <w:szCs w:val="22"/>
                <w:lang w:eastAsia="lv-LV"/>
              </w:rPr>
            </w:pPr>
            <w:r w:rsidRPr="00F3109B">
              <w:rPr>
                <w:color w:val="000000"/>
                <w:sz w:val="22"/>
                <w:szCs w:val="22"/>
                <w:lang w:eastAsia="lv-LV"/>
              </w:rPr>
              <w:t>Pretendenta nosaukums:</w:t>
            </w:r>
          </w:p>
        </w:tc>
        <w:tc>
          <w:tcPr>
            <w:tcW w:w="1970" w:type="dxa"/>
            <w:tcBorders>
              <w:top w:val="nil"/>
              <w:left w:val="nil"/>
              <w:bottom w:val="nil"/>
              <w:right w:val="nil"/>
            </w:tcBorders>
            <w:shd w:val="clear" w:color="auto" w:fill="auto"/>
            <w:noWrap/>
            <w:vAlign w:val="bottom"/>
            <w:hideMark/>
          </w:tcPr>
          <w:p w14:paraId="3B43B396" w14:textId="77777777" w:rsidR="007252D2" w:rsidRPr="00F3109B"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noWrap/>
            <w:vAlign w:val="bottom"/>
            <w:hideMark/>
          </w:tcPr>
          <w:p w14:paraId="2F4D5FE7"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noWrap/>
            <w:vAlign w:val="bottom"/>
            <w:hideMark/>
          </w:tcPr>
          <w:p w14:paraId="4664F5A9" w14:textId="77777777" w:rsidR="007252D2" w:rsidRPr="00F3109B" w:rsidRDefault="007252D2" w:rsidP="007252D2">
            <w:pPr>
              <w:rPr>
                <w:color w:val="000000"/>
                <w:sz w:val="22"/>
                <w:szCs w:val="22"/>
                <w:lang w:eastAsia="lv-LV"/>
              </w:rPr>
            </w:pPr>
          </w:p>
        </w:tc>
      </w:tr>
      <w:tr w:rsidR="007252D2" w:rsidRPr="00F3109B" w14:paraId="3AB71871" w14:textId="77777777" w:rsidTr="007252D2">
        <w:trPr>
          <w:trHeight w:val="540"/>
        </w:trPr>
        <w:tc>
          <w:tcPr>
            <w:tcW w:w="278" w:type="dxa"/>
            <w:tcBorders>
              <w:top w:val="nil"/>
              <w:left w:val="nil"/>
              <w:bottom w:val="nil"/>
              <w:right w:val="nil"/>
            </w:tcBorders>
            <w:shd w:val="clear" w:color="auto" w:fill="auto"/>
            <w:vAlign w:val="center"/>
            <w:hideMark/>
          </w:tcPr>
          <w:p w14:paraId="3E4888A1"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7FAE6399" w14:textId="77777777" w:rsidR="007252D2" w:rsidRPr="00F3109B" w:rsidRDefault="007252D2" w:rsidP="007252D2">
            <w:pPr>
              <w:rPr>
                <w:color w:val="000000"/>
                <w:sz w:val="22"/>
                <w:szCs w:val="22"/>
                <w:lang w:eastAsia="lv-LV"/>
              </w:rPr>
            </w:pPr>
            <w:r w:rsidRPr="00F3109B">
              <w:rPr>
                <w:color w:val="000000"/>
                <w:sz w:val="22"/>
                <w:szCs w:val="22"/>
                <w:lang w:eastAsia="lv-LV"/>
              </w:rPr>
              <w:t>Pretendenta pilnvarotā pārstāvja vārds un uzvārds:</w:t>
            </w:r>
          </w:p>
        </w:tc>
        <w:tc>
          <w:tcPr>
            <w:tcW w:w="1970" w:type="dxa"/>
            <w:tcBorders>
              <w:top w:val="nil"/>
              <w:left w:val="nil"/>
              <w:bottom w:val="nil"/>
              <w:right w:val="nil"/>
            </w:tcBorders>
            <w:shd w:val="clear" w:color="auto" w:fill="auto"/>
            <w:vAlign w:val="bottom"/>
            <w:hideMark/>
          </w:tcPr>
          <w:p w14:paraId="602FDFFD" w14:textId="77777777" w:rsidR="007252D2" w:rsidRPr="00F3109B"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27B0CD0C"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44B6FA8F" w14:textId="77777777" w:rsidR="007252D2" w:rsidRPr="00F3109B" w:rsidRDefault="007252D2" w:rsidP="007252D2">
            <w:pPr>
              <w:rPr>
                <w:color w:val="000000"/>
                <w:sz w:val="22"/>
                <w:szCs w:val="22"/>
                <w:lang w:eastAsia="lv-LV"/>
              </w:rPr>
            </w:pPr>
          </w:p>
        </w:tc>
      </w:tr>
      <w:tr w:rsidR="007252D2" w:rsidRPr="00F3109B" w14:paraId="63252A31" w14:textId="77777777" w:rsidTr="007252D2">
        <w:trPr>
          <w:trHeight w:val="495"/>
        </w:trPr>
        <w:tc>
          <w:tcPr>
            <w:tcW w:w="278" w:type="dxa"/>
            <w:tcBorders>
              <w:top w:val="nil"/>
              <w:left w:val="nil"/>
              <w:bottom w:val="nil"/>
              <w:right w:val="nil"/>
            </w:tcBorders>
            <w:shd w:val="clear" w:color="auto" w:fill="auto"/>
            <w:vAlign w:val="center"/>
            <w:hideMark/>
          </w:tcPr>
          <w:p w14:paraId="1D316E63"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0C647C72" w14:textId="77777777" w:rsidR="007252D2" w:rsidRPr="00F3109B" w:rsidRDefault="007252D2" w:rsidP="007252D2">
            <w:pPr>
              <w:rPr>
                <w:color w:val="000000"/>
                <w:sz w:val="22"/>
                <w:szCs w:val="22"/>
                <w:lang w:eastAsia="lv-LV"/>
              </w:rPr>
            </w:pPr>
            <w:r w:rsidRPr="00F3109B">
              <w:rPr>
                <w:color w:val="000000"/>
                <w:sz w:val="22"/>
                <w:szCs w:val="22"/>
                <w:lang w:eastAsia="lv-LV"/>
              </w:rPr>
              <w:t>Amats:</w:t>
            </w:r>
          </w:p>
        </w:tc>
        <w:tc>
          <w:tcPr>
            <w:tcW w:w="1970" w:type="dxa"/>
            <w:tcBorders>
              <w:top w:val="nil"/>
              <w:left w:val="nil"/>
              <w:bottom w:val="nil"/>
              <w:right w:val="nil"/>
            </w:tcBorders>
            <w:shd w:val="clear" w:color="auto" w:fill="auto"/>
            <w:vAlign w:val="center"/>
            <w:hideMark/>
          </w:tcPr>
          <w:p w14:paraId="0606E8E6" w14:textId="77777777" w:rsidR="007252D2" w:rsidRPr="00F3109B"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52217DF8"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69EA78B2" w14:textId="77777777" w:rsidR="007252D2" w:rsidRPr="00F3109B" w:rsidRDefault="007252D2" w:rsidP="007252D2">
            <w:pPr>
              <w:rPr>
                <w:color w:val="000000"/>
                <w:sz w:val="22"/>
                <w:szCs w:val="22"/>
                <w:lang w:eastAsia="lv-LV"/>
              </w:rPr>
            </w:pPr>
          </w:p>
        </w:tc>
      </w:tr>
      <w:tr w:rsidR="007252D2" w:rsidRPr="00F3109B" w14:paraId="28E8CAD0" w14:textId="77777777" w:rsidTr="007252D2">
        <w:trPr>
          <w:trHeight w:val="270"/>
        </w:trPr>
        <w:tc>
          <w:tcPr>
            <w:tcW w:w="278" w:type="dxa"/>
            <w:tcBorders>
              <w:top w:val="nil"/>
              <w:left w:val="nil"/>
              <w:bottom w:val="nil"/>
              <w:right w:val="nil"/>
            </w:tcBorders>
            <w:shd w:val="clear" w:color="auto" w:fill="auto"/>
            <w:vAlign w:val="center"/>
            <w:hideMark/>
          </w:tcPr>
          <w:p w14:paraId="23D0785D"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center"/>
            <w:hideMark/>
          </w:tcPr>
          <w:p w14:paraId="0FA6441B" w14:textId="77777777" w:rsidR="007252D2" w:rsidRPr="00F3109B" w:rsidRDefault="007252D2" w:rsidP="007252D2">
            <w:pPr>
              <w:rPr>
                <w:color w:val="000000"/>
                <w:sz w:val="22"/>
                <w:szCs w:val="22"/>
                <w:lang w:eastAsia="lv-LV"/>
              </w:rPr>
            </w:pPr>
          </w:p>
        </w:tc>
        <w:tc>
          <w:tcPr>
            <w:tcW w:w="1970" w:type="dxa"/>
            <w:tcBorders>
              <w:top w:val="nil"/>
              <w:left w:val="nil"/>
              <w:bottom w:val="nil"/>
              <w:right w:val="nil"/>
            </w:tcBorders>
            <w:shd w:val="clear" w:color="auto" w:fill="auto"/>
            <w:vAlign w:val="center"/>
            <w:hideMark/>
          </w:tcPr>
          <w:p w14:paraId="788F7BC0" w14:textId="77777777" w:rsidR="007252D2" w:rsidRPr="00F3109B" w:rsidRDefault="007252D2" w:rsidP="007252D2">
            <w:pPr>
              <w:rPr>
                <w:color w:val="000000"/>
                <w:sz w:val="22"/>
                <w:szCs w:val="22"/>
                <w:lang w:eastAsia="lv-LV"/>
              </w:rPr>
            </w:pPr>
          </w:p>
        </w:tc>
        <w:tc>
          <w:tcPr>
            <w:tcW w:w="1934" w:type="dxa"/>
            <w:tcBorders>
              <w:top w:val="nil"/>
              <w:left w:val="nil"/>
              <w:bottom w:val="nil"/>
              <w:right w:val="nil"/>
            </w:tcBorders>
            <w:shd w:val="clear" w:color="auto" w:fill="auto"/>
            <w:vAlign w:val="bottom"/>
            <w:hideMark/>
          </w:tcPr>
          <w:p w14:paraId="338B5A94"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041EB3EA" w14:textId="77777777" w:rsidR="007252D2" w:rsidRPr="00F3109B" w:rsidRDefault="007252D2" w:rsidP="007252D2">
            <w:pPr>
              <w:rPr>
                <w:color w:val="000000"/>
                <w:sz w:val="22"/>
                <w:szCs w:val="22"/>
                <w:lang w:eastAsia="lv-LV"/>
              </w:rPr>
            </w:pPr>
          </w:p>
        </w:tc>
      </w:tr>
      <w:tr w:rsidR="007252D2" w:rsidRPr="00F3109B" w14:paraId="039AA5B6" w14:textId="77777777" w:rsidTr="007252D2">
        <w:trPr>
          <w:trHeight w:val="270"/>
        </w:trPr>
        <w:tc>
          <w:tcPr>
            <w:tcW w:w="278" w:type="dxa"/>
            <w:tcBorders>
              <w:top w:val="nil"/>
              <w:left w:val="nil"/>
              <w:bottom w:val="nil"/>
              <w:right w:val="nil"/>
            </w:tcBorders>
            <w:shd w:val="clear" w:color="auto" w:fill="auto"/>
            <w:vAlign w:val="center"/>
            <w:hideMark/>
          </w:tcPr>
          <w:p w14:paraId="05B946E3"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2FE12438" w14:textId="77777777" w:rsidR="007252D2" w:rsidRPr="00F3109B" w:rsidRDefault="007252D2" w:rsidP="007252D2">
            <w:pPr>
              <w:rPr>
                <w:color w:val="000000"/>
                <w:sz w:val="22"/>
                <w:szCs w:val="22"/>
                <w:lang w:eastAsia="lv-LV"/>
              </w:rPr>
            </w:pPr>
            <w:r w:rsidRPr="00F3109B">
              <w:rPr>
                <w:color w:val="000000"/>
                <w:sz w:val="22"/>
                <w:szCs w:val="22"/>
                <w:lang w:eastAsia="lv-LV"/>
              </w:rPr>
              <w:t>Paraksts:</w:t>
            </w:r>
          </w:p>
        </w:tc>
        <w:tc>
          <w:tcPr>
            <w:tcW w:w="1970" w:type="dxa"/>
            <w:tcBorders>
              <w:top w:val="nil"/>
              <w:left w:val="nil"/>
              <w:bottom w:val="nil"/>
              <w:right w:val="nil"/>
            </w:tcBorders>
            <w:shd w:val="clear" w:color="auto" w:fill="auto"/>
            <w:vAlign w:val="center"/>
            <w:hideMark/>
          </w:tcPr>
          <w:p w14:paraId="6B374332" w14:textId="77777777" w:rsidR="007252D2" w:rsidRPr="00F3109B"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4219C09D"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70FF0CCA" w14:textId="77777777" w:rsidR="007252D2" w:rsidRPr="00F3109B" w:rsidRDefault="007252D2" w:rsidP="007252D2">
            <w:pPr>
              <w:rPr>
                <w:color w:val="000000"/>
                <w:sz w:val="22"/>
                <w:szCs w:val="22"/>
                <w:lang w:eastAsia="lv-LV"/>
              </w:rPr>
            </w:pPr>
          </w:p>
        </w:tc>
      </w:tr>
      <w:tr w:rsidR="007252D2" w:rsidRPr="00F3109B" w14:paraId="28212A4A" w14:textId="77777777" w:rsidTr="007252D2">
        <w:trPr>
          <w:trHeight w:val="300"/>
        </w:trPr>
        <w:tc>
          <w:tcPr>
            <w:tcW w:w="278" w:type="dxa"/>
            <w:tcBorders>
              <w:top w:val="nil"/>
              <w:left w:val="nil"/>
              <w:bottom w:val="nil"/>
              <w:right w:val="nil"/>
            </w:tcBorders>
            <w:shd w:val="clear" w:color="auto" w:fill="auto"/>
            <w:noWrap/>
            <w:vAlign w:val="bottom"/>
            <w:hideMark/>
          </w:tcPr>
          <w:p w14:paraId="5ED3E233"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center"/>
            <w:hideMark/>
          </w:tcPr>
          <w:p w14:paraId="0199A961" w14:textId="77777777" w:rsidR="007252D2" w:rsidRPr="00F3109B" w:rsidRDefault="007252D2" w:rsidP="007252D2">
            <w:pPr>
              <w:rPr>
                <w:color w:val="000000"/>
                <w:sz w:val="22"/>
                <w:szCs w:val="22"/>
                <w:lang w:eastAsia="lv-LV"/>
              </w:rPr>
            </w:pPr>
          </w:p>
        </w:tc>
        <w:tc>
          <w:tcPr>
            <w:tcW w:w="1970" w:type="dxa"/>
            <w:tcBorders>
              <w:top w:val="nil"/>
              <w:left w:val="nil"/>
              <w:bottom w:val="nil"/>
              <w:right w:val="nil"/>
            </w:tcBorders>
            <w:shd w:val="clear" w:color="auto" w:fill="auto"/>
            <w:vAlign w:val="center"/>
            <w:hideMark/>
          </w:tcPr>
          <w:p w14:paraId="7F03A276" w14:textId="77777777" w:rsidR="007252D2" w:rsidRPr="00F3109B" w:rsidRDefault="007252D2" w:rsidP="007252D2">
            <w:pPr>
              <w:rPr>
                <w:color w:val="000000"/>
                <w:sz w:val="22"/>
                <w:szCs w:val="22"/>
                <w:lang w:eastAsia="lv-LV"/>
              </w:rPr>
            </w:pPr>
          </w:p>
        </w:tc>
        <w:tc>
          <w:tcPr>
            <w:tcW w:w="1934" w:type="dxa"/>
            <w:tcBorders>
              <w:top w:val="nil"/>
              <w:left w:val="nil"/>
              <w:bottom w:val="nil"/>
              <w:right w:val="nil"/>
            </w:tcBorders>
            <w:shd w:val="clear" w:color="auto" w:fill="auto"/>
            <w:vAlign w:val="bottom"/>
            <w:hideMark/>
          </w:tcPr>
          <w:p w14:paraId="497C79DC"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475BCF01" w14:textId="77777777" w:rsidR="007252D2" w:rsidRPr="00F3109B" w:rsidRDefault="007252D2" w:rsidP="007252D2">
            <w:pPr>
              <w:rPr>
                <w:color w:val="000000"/>
                <w:sz w:val="22"/>
                <w:szCs w:val="22"/>
                <w:lang w:eastAsia="lv-LV"/>
              </w:rPr>
            </w:pPr>
          </w:p>
        </w:tc>
      </w:tr>
      <w:tr w:rsidR="007252D2" w:rsidRPr="00F3109B" w14:paraId="6409F5F1" w14:textId="77777777" w:rsidTr="007252D2">
        <w:trPr>
          <w:trHeight w:val="300"/>
        </w:trPr>
        <w:tc>
          <w:tcPr>
            <w:tcW w:w="278" w:type="dxa"/>
            <w:tcBorders>
              <w:top w:val="nil"/>
              <w:left w:val="nil"/>
              <w:bottom w:val="nil"/>
              <w:right w:val="nil"/>
            </w:tcBorders>
            <w:shd w:val="clear" w:color="auto" w:fill="auto"/>
            <w:noWrap/>
            <w:vAlign w:val="bottom"/>
            <w:hideMark/>
          </w:tcPr>
          <w:p w14:paraId="1B6012F4"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4FC3EBB6" w14:textId="77777777" w:rsidR="007252D2" w:rsidRPr="00F3109B" w:rsidRDefault="007252D2" w:rsidP="007252D2">
            <w:pPr>
              <w:rPr>
                <w:color w:val="000000"/>
                <w:sz w:val="22"/>
                <w:szCs w:val="22"/>
                <w:lang w:eastAsia="lv-LV"/>
              </w:rPr>
            </w:pPr>
            <w:r w:rsidRPr="00F3109B">
              <w:rPr>
                <w:color w:val="000000"/>
                <w:sz w:val="22"/>
                <w:szCs w:val="22"/>
                <w:lang w:eastAsia="lv-LV"/>
              </w:rPr>
              <w:t>Vieta, Datums:</w:t>
            </w:r>
          </w:p>
        </w:tc>
        <w:tc>
          <w:tcPr>
            <w:tcW w:w="1970" w:type="dxa"/>
            <w:tcBorders>
              <w:top w:val="nil"/>
              <w:left w:val="nil"/>
              <w:bottom w:val="nil"/>
              <w:right w:val="nil"/>
            </w:tcBorders>
            <w:shd w:val="clear" w:color="auto" w:fill="auto"/>
            <w:vAlign w:val="bottom"/>
            <w:hideMark/>
          </w:tcPr>
          <w:p w14:paraId="2A36937D" w14:textId="77777777" w:rsidR="007252D2" w:rsidRPr="00F3109B"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0AC4EB3E" w14:textId="77777777" w:rsidR="007252D2" w:rsidRPr="00F3109B" w:rsidRDefault="007252D2" w:rsidP="007252D2">
            <w:pPr>
              <w:rPr>
                <w:color w:val="000000"/>
                <w:sz w:val="22"/>
                <w:szCs w:val="22"/>
                <w:lang w:eastAsia="lv-LV"/>
              </w:rPr>
            </w:pPr>
            <w:r w:rsidRPr="00F3109B">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3F817247" w14:textId="77777777" w:rsidR="007252D2" w:rsidRPr="00F3109B" w:rsidRDefault="007252D2" w:rsidP="007252D2">
            <w:pPr>
              <w:rPr>
                <w:color w:val="000000"/>
                <w:sz w:val="22"/>
                <w:szCs w:val="22"/>
                <w:lang w:eastAsia="lv-LV"/>
              </w:rPr>
            </w:pPr>
          </w:p>
        </w:tc>
      </w:tr>
      <w:tr w:rsidR="007252D2" w:rsidRPr="00F3109B" w14:paraId="2EECEE54" w14:textId="77777777" w:rsidTr="007252D2">
        <w:trPr>
          <w:trHeight w:val="300"/>
        </w:trPr>
        <w:tc>
          <w:tcPr>
            <w:tcW w:w="278" w:type="dxa"/>
            <w:tcBorders>
              <w:top w:val="nil"/>
              <w:left w:val="nil"/>
              <w:bottom w:val="nil"/>
              <w:right w:val="nil"/>
            </w:tcBorders>
            <w:shd w:val="clear" w:color="auto" w:fill="auto"/>
            <w:noWrap/>
            <w:vAlign w:val="bottom"/>
            <w:hideMark/>
          </w:tcPr>
          <w:p w14:paraId="6D2D0AD2" w14:textId="77777777" w:rsidR="007252D2" w:rsidRPr="00F3109B" w:rsidRDefault="007252D2" w:rsidP="007252D2">
            <w:pPr>
              <w:rPr>
                <w:color w:val="000000"/>
                <w:sz w:val="22"/>
                <w:szCs w:val="22"/>
                <w:lang w:eastAsia="lv-LV"/>
              </w:rPr>
            </w:pPr>
          </w:p>
        </w:tc>
        <w:tc>
          <w:tcPr>
            <w:tcW w:w="3173" w:type="dxa"/>
            <w:tcBorders>
              <w:top w:val="nil"/>
              <w:left w:val="nil"/>
              <w:bottom w:val="nil"/>
              <w:right w:val="nil"/>
            </w:tcBorders>
            <w:shd w:val="clear" w:color="auto" w:fill="auto"/>
            <w:noWrap/>
            <w:vAlign w:val="bottom"/>
            <w:hideMark/>
          </w:tcPr>
          <w:p w14:paraId="7405062F" w14:textId="77777777" w:rsidR="007252D2" w:rsidRPr="00F3109B" w:rsidRDefault="007252D2" w:rsidP="007252D2">
            <w:pPr>
              <w:rPr>
                <w:color w:val="000000"/>
                <w:sz w:val="22"/>
                <w:szCs w:val="22"/>
                <w:lang w:eastAsia="lv-LV"/>
              </w:rPr>
            </w:pPr>
          </w:p>
        </w:tc>
        <w:tc>
          <w:tcPr>
            <w:tcW w:w="1970" w:type="dxa"/>
            <w:tcBorders>
              <w:top w:val="nil"/>
              <w:left w:val="nil"/>
              <w:bottom w:val="nil"/>
              <w:right w:val="nil"/>
            </w:tcBorders>
            <w:shd w:val="clear" w:color="auto" w:fill="auto"/>
            <w:noWrap/>
            <w:vAlign w:val="bottom"/>
            <w:hideMark/>
          </w:tcPr>
          <w:p w14:paraId="7FCB287D" w14:textId="77777777" w:rsidR="007252D2" w:rsidRPr="00F3109B" w:rsidRDefault="007252D2" w:rsidP="007252D2">
            <w:pPr>
              <w:rPr>
                <w:color w:val="000000"/>
                <w:sz w:val="22"/>
                <w:szCs w:val="22"/>
                <w:lang w:eastAsia="lv-LV"/>
              </w:rPr>
            </w:pPr>
          </w:p>
        </w:tc>
        <w:tc>
          <w:tcPr>
            <w:tcW w:w="1934" w:type="dxa"/>
            <w:tcBorders>
              <w:top w:val="nil"/>
              <w:left w:val="nil"/>
              <w:bottom w:val="nil"/>
              <w:right w:val="nil"/>
            </w:tcBorders>
            <w:shd w:val="clear" w:color="auto" w:fill="auto"/>
            <w:noWrap/>
            <w:vAlign w:val="bottom"/>
            <w:hideMark/>
          </w:tcPr>
          <w:p w14:paraId="2FDD4783" w14:textId="77777777" w:rsidR="007252D2" w:rsidRPr="00F3109B" w:rsidRDefault="007252D2" w:rsidP="007252D2">
            <w:pPr>
              <w:rPr>
                <w:color w:val="000000"/>
                <w:sz w:val="22"/>
                <w:szCs w:val="22"/>
                <w:lang w:eastAsia="lv-LV"/>
              </w:rPr>
            </w:pPr>
          </w:p>
        </w:tc>
        <w:tc>
          <w:tcPr>
            <w:tcW w:w="1623" w:type="dxa"/>
            <w:tcBorders>
              <w:top w:val="nil"/>
              <w:left w:val="nil"/>
              <w:bottom w:val="nil"/>
              <w:right w:val="nil"/>
            </w:tcBorders>
            <w:shd w:val="clear" w:color="auto" w:fill="auto"/>
            <w:noWrap/>
            <w:vAlign w:val="bottom"/>
            <w:hideMark/>
          </w:tcPr>
          <w:p w14:paraId="570D290E" w14:textId="77777777" w:rsidR="007252D2" w:rsidRPr="00F3109B" w:rsidRDefault="007252D2" w:rsidP="007252D2">
            <w:pPr>
              <w:rPr>
                <w:color w:val="000000"/>
                <w:sz w:val="22"/>
                <w:szCs w:val="22"/>
                <w:lang w:eastAsia="lv-LV"/>
              </w:rPr>
            </w:pPr>
          </w:p>
        </w:tc>
      </w:tr>
    </w:tbl>
    <w:p w14:paraId="1A23571E" w14:textId="7CABE15E" w:rsidR="002F3A93" w:rsidRPr="00F3109B" w:rsidRDefault="002F3A93" w:rsidP="00510002">
      <w:pPr>
        <w:jc w:val="right"/>
        <w:rPr>
          <w:b/>
          <w:bCs/>
          <w:sz w:val="22"/>
          <w:szCs w:val="22"/>
          <w:lang w:eastAsia="lv-LV"/>
        </w:rPr>
      </w:pPr>
    </w:p>
    <w:p w14:paraId="68F1C3B0" w14:textId="77777777" w:rsidR="002F3A93" w:rsidRPr="00F3109B" w:rsidRDefault="002F3A93">
      <w:pPr>
        <w:spacing w:after="200" w:line="276" w:lineRule="auto"/>
        <w:rPr>
          <w:b/>
          <w:bCs/>
          <w:sz w:val="22"/>
          <w:szCs w:val="22"/>
          <w:lang w:eastAsia="lv-LV"/>
        </w:rPr>
      </w:pPr>
      <w:r w:rsidRPr="00F3109B">
        <w:rPr>
          <w:b/>
          <w:bCs/>
          <w:sz w:val="22"/>
          <w:szCs w:val="22"/>
          <w:lang w:eastAsia="lv-LV"/>
        </w:rPr>
        <w:br w:type="page"/>
      </w:r>
    </w:p>
    <w:p w14:paraId="233D3901" w14:textId="77777777" w:rsidR="00510002" w:rsidRPr="00F3109B" w:rsidRDefault="007606E5" w:rsidP="00510002">
      <w:pPr>
        <w:jc w:val="right"/>
        <w:rPr>
          <w:sz w:val="22"/>
          <w:szCs w:val="22"/>
        </w:rPr>
      </w:pPr>
      <w:r w:rsidRPr="00F3109B">
        <w:rPr>
          <w:b/>
          <w:bCs/>
          <w:sz w:val="22"/>
          <w:szCs w:val="22"/>
          <w:lang w:eastAsia="lv-LV"/>
        </w:rPr>
        <w:lastRenderedPageBreak/>
        <w:t>Pielikums Nr.4</w:t>
      </w:r>
      <w:r w:rsidRPr="00F3109B">
        <w:rPr>
          <w:sz w:val="22"/>
          <w:szCs w:val="22"/>
          <w:lang w:eastAsia="lv-LV"/>
        </w:rPr>
        <w:br/>
      </w:r>
      <w:r w:rsidR="00510002" w:rsidRPr="00F3109B">
        <w:rPr>
          <w:sz w:val="22"/>
          <w:szCs w:val="22"/>
        </w:rPr>
        <w:t>Iepirkuma „Latvijas Universitātes Cietvielu fizikas institūta darbinieku veselības apdrošināšana”,</w:t>
      </w:r>
    </w:p>
    <w:p w14:paraId="7EC0B161" w14:textId="25C33722" w:rsidR="00510002" w:rsidRPr="00F3109B" w:rsidRDefault="00510002" w:rsidP="00510002">
      <w:pPr>
        <w:jc w:val="right"/>
        <w:rPr>
          <w:sz w:val="22"/>
          <w:szCs w:val="22"/>
        </w:rPr>
      </w:pPr>
      <w:r w:rsidRPr="00F3109B">
        <w:rPr>
          <w:sz w:val="22"/>
          <w:szCs w:val="22"/>
        </w:rPr>
        <w:t xml:space="preserve">Id. Nr. LU CFI </w:t>
      </w:r>
      <w:r w:rsidR="008D44E6" w:rsidRPr="00F3109B">
        <w:rPr>
          <w:sz w:val="22"/>
          <w:szCs w:val="22"/>
        </w:rPr>
        <w:t>202</w:t>
      </w:r>
      <w:r w:rsidR="00D42209" w:rsidRPr="00F3109B">
        <w:rPr>
          <w:sz w:val="22"/>
          <w:szCs w:val="22"/>
        </w:rPr>
        <w:t>2</w:t>
      </w:r>
      <w:r w:rsidR="008D44E6" w:rsidRPr="00F3109B">
        <w:rPr>
          <w:sz w:val="22"/>
          <w:szCs w:val="22"/>
        </w:rPr>
        <w:t>/</w:t>
      </w:r>
      <w:r w:rsidR="00D42209" w:rsidRPr="00F3109B">
        <w:rPr>
          <w:sz w:val="22"/>
          <w:szCs w:val="22"/>
        </w:rPr>
        <w:t>6</w:t>
      </w:r>
      <w:r w:rsidRPr="00F3109B">
        <w:rPr>
          <w:sz w:val="22"/>
          <w:szCs w:val="22"/>
        </w:rPr>
        <w:t xml:space="preserve">, </w:t>
      </w:r>
    </w:p>
    <w:p w14:paraId="4161C429" w14:textId="77777777" w:rsidR="00510002" w:rsidRPr="00F3109B" w:rsidRDefault="00510002" w:rsidP="00510002">
      <w:pPr>
        <w:jc w:val="right"/>
        <w:rPr>
          <w:sz w:val="22"/>
          <w:szCs w:val="22"/>
        </w:rPr>
      </w:pPr>
      <w:r w:rsidRPr="00F3109B">
        <w:rPr>
          <w:sz w:val="22"/>
          <w:szCs w:val="22"/>
        </w:rPr>
        <w:t>nolikumam</w:t>
      </w:r>
    </w:p>
    <w:p w14:paraId="248C7D85" w14:textId="77777777" w:rsidR="007606E5" w:rsidRPr="00F3109B" w:rsidRDefault="007606E5" w:rsidP="007606E5">
      <w:pPr>
        <w:keepNext/>
        <w:tabs>
          <w:tab w:val="left" w:pos="5954"/>
        </w:tabs>
        <w:ind w:left="709" w:hanging="567"/>
        <w:jc w:val="center"/>
        <w:rPr>
          <w:b/>
          <w:sz w:val="22"/>
          <w:szCs w:val="22"/>
        </w:rPr>
      </w:pPr>
    </w:p>
    <w:p w14:paraId="3CB80C71" w14:textId="5815E73B" w:rsidR="007606E5" w:rsidRPr="00F3109B" w:rsidRDefault="00BE1C45" w:rsidP="007606E5">
      <w:pPr>
        <w:keepNext/>
        <w:tabs>
          <w:tab w:val="left" w:pos="5954"/>
        </w:tabs>
        <w:ind w:left="709" w:hanging="567"/>
        <w:jc w:val="center"/>
        <w:rPr>
          <w:b/>
          <w:sz w:val="22"/>
          <w:szCs w:val="22"/>
        </w:rPr>
      </w:pPr>
      <w:r w:rsidRPr="00F3109B">
        <w:rPr>
          <w:b/>
          <w:bCs/>
          <w:sz w:val="22"/>
          <w:szCs w:val="22"/>
        </w:rPr>
        <w:t>Latvijas Universitātes Cietvielu fizikas institūta</w:t>
      </w:r>
      <w:r w:rsidRPr="00F3109B">
        <w:rPr>
          <w:b/>
          <w:sz w:val="22"/>
          <w:szCs w:val="22"/>
        </w:rPr>
        <w:t xml:space="preserve"> </w:t>
      </w:r>
      <w:r w:rsidR="007606E5" w:rsidRPr="00F3109B">
        <w:rPr>
          <w:b/>
          <w:sz w:val="22"/>
          <w:szCs w:val="22"/>
        </w:rPr>
        <w:t>darbinieku veselības apdrošināšanas</w:t>
      </w:r>
    </w:p>
    <w:p w14:paraId="7BC21C92" w14:textId="77777777" w:rsidR="007606E5" w:rsidRPr="00F3109B" w:rsidRDefault="007606E5" w:rsidP="007606E5">
      <w:pPr>
        <w:keepNext/>
        <w:tabs>
          <w:tab w:val="left" w:pos="5954"/>
        </w:tabs>
        <w:ind w:left="709" w:hanging="567"/>
        <w:jc w:val="center"/>
        <w:rPr>
          <w:b/>
          <w:sz w:val="22"/>
          <w:szCs w:val="22"/>
        </w:rPr>
      </w:pPr>
      <w:r w:rsidRPr="00F3109B">
        <w:rPr>
          <w:b/>
          <w:sz w:val="22"/>
          <w:szCs w:val="22"/>
        </w:rPr>
        <w:t>Iepirkuma līgums</w:t>
      </w:r>
    </w:p>
    <w:p w14:paraId="60CEFEDA" w14:textId="77777777" w:rsidR="007606E5" w:rsidRPr="00F3109B" w:rsidRDefault="007606E5" w:rsidP="007606E5">
      <w:pPr>
        <w:keepNext/>
        <w:tabs>
          <w:tab w:val="left" w:pos="5954"/>
        </w:tabs>
        <w:ind w:left="709" w:hanging="567"/>
        <w:jc w:val="center"/>
        <w:rPr>
          <w:b/>
          <w:i/>
          <w:sz w:val="22"/>
          <w:szCs w:val="22"/>
        </w:rPr>
      </w:pPr>
      <w:r w:rsidRPr="00F3109B">
        <w:rPr>
          <w:b/>
          <w:i/>
          <w:sz w:val="22"/>
          <w:szCs w:val="22"/>
        </w:rPr>
        <w:t>Projekts</w:t>
      </w:r>
    </w:p>
    <w:p w14:paraId="0013EE1B" w14:textId="77777777" w:rsidR="007606E5" w:rsidRPr="00F3109B" w:rsidRDefault="007606E5" w:rsidP="007606E5">
      <w:pPr>
        <w:keepNext/>
        <w:ind w:left="709" w:hanging="567"/>
        <w:jc w:val="center"/>
        <w:outlineLvl w:val="0"/>
        <w:rPr>
          <w:b/>
          <w:bCs/>
          <w:kern w:val="32"/>
          <w:sz w:val="22"/>
          <w:szCs w:val="22"/>
        </w:rPr>
      </w:pPr>
    </w:p>
    <w:p w14:paraId="17A22D6B" w14:textId="77777777" w:rsidR="007606E5" w:rsidRPr="00F3109B" w:rsidRDefault="007606E5" w:rsidP="007606E5">
      <w:pPr>
        <w:keepNext/>
        <w:ind w:left="709" w:hanging="567"/>
        <w:outlineLvl w:val="0"/>
        <w:rPr>
          <w:bCs/>
          <w:kern w:val="32"/>
          <w:sz w:val="22"/>
          <w:szCs w:val="22"/>
        </w:rPr>
      </w:pPr>
      <w:r w:rsidRPr="00F3109B">
        <w:rPr>
          <w:bCs/>
          <w:kern w:val="32"/>
          <w:sz w:val="22"/>
          <w:szCs w:val="22"/>
        </w:rPr>
        <w:t>Apdrošinātāja līguma Nr.</w:t>
      </w:r>
      <w:r w:rsidRPr="00F3109B">
        <w:rPr>
          <w:sz w:val="22"/>
          <w:szCs w:val="22"/>
        </w:rPr>
        <w:t xml:space="preserve">  ___________</w:t>
      </w:r>
    </w:p>
    <w:p w14:paraId="43B530C6" w14:textId="77777777" w:rsidR="007606E5" w:rsidRPr="00F3109B" w:rsidRDefault="007606E5" w:rsidP="007606E5">
      <w:pPr>
        <w:keepNext/>
        <w:ind w:left="709" w:hanging="567"/>
        <w:outlineLvl w:val="0"/>
        <w:rPr>
          <w:bCs/>
          <w:kern w:val="32"/>
          <w:sz w:val="22"/>
          <w:szCs w:val="22"/>
        </w:rPr>
      </w:pPr>
      <w:r w:rsidRPr="00F3109B">
        <w:rPr>
          <w:bCs/>
          <w:kern w:val="32"/>
          <w:sz w:val="22"/>
          <w:szCs w:val="22"/>
        </w:rPr>
        <w:t>Apdrošinājuma ņēmēja līguma Nr. _________________</w:t>
      </w:r>
    </w:p>
    <w:p w14:paraId="191CE754" w14:textId="77777777" w:rsidR="007606E5" w:rsidRPr="00F3109B" w:rsidRDefault="007606E5" w:rsidP="007606E5">
      <w:pPr>
        <w:keepNext/>
        <w:ind w:left="709" w:hanging="567"/>
        <w:outlineLvl w:val="1"/>
        <w:rPr>
          <w:sz w:val="22"/>
          <w:szCs w:val="22"/>
        </w:rPr>
      </w:pPr>
    </w:p>
    <w:p w14:paraId="04E34927" w14:textId="7A077C31" w:rsidR="007606E5" w:rsidRPr="00F3109B" w:rsidRDefault="007606E5" w:rsidP="007606E5">
      <w:pPr>
        <w:keepNext/>
        <w:spacing w:before="60" w:after="60"/>
        <w:ind w:left="709" w:hanging="567"/>
        <w:outlineLvl w:val="1"/>
        <w:rPr>
          <w:sz w:val="22"/>
          <w:szCs w:val="22"/>
        </w:rPr>
      </w:pPr>
      <w:r w:rsidRPr="00F3109B">
        <w:rPr>
          <w:sz w:val="22"/>
          <w:szCs w:val="22"/>
        </w:rPr>
        <w:t xml:space="preserve">Rīgā, </w:t>
      </w:r>
      <w:r w:rsidRPr="00F3109B">
        <w:rPr>
          <w:sz w:val="22"/>
          <w:szCs w:val="22"/>
        </w:rPr>
        <w:tab/>
      </w:r>
      <w:r w:rsidRPr="00F3109B">
        <w:rPr>
          <w:sz w:val="22"/>
          <w:szCs w:val="22"/>
        </w:rPr>
        <w:tab/>
      </w:r>
      <w:r w:rsidRPr="00F3109B">
        <w:rPr>
          <w:sz w:val="22"/>
          <w:szCs w:val="22"/>
        </w:rPr>
        <w:tab/>
      </w:r>
      <w:r w:rsidRPr="00F3109B">
        <w:rPr>
          <w:sz w:val="22"/>
          <w:szCs w:val="22"/>
        </w:rPr>
        <w:tab/>
      </w:r>
      <w:r w:rsidRPr="00F3109B">
        <w:rPr>
          <w:sz w:val="22"/>
          <w:szCs w:val="22"/>
        </w:rPr>
        <w:tab/>
      </w:r>
      <w:r w:rsidRPr="00F3109B">
        <w:rPr>
          <w:sz w:val="22"/>
          <w:szCs w:val="22"/>
        </w:rPr>
        <w:tab/>
        <w:t xml:space="preserve">                                                            202</w:t>
      </w:r>
      <w:r w:rsidR="00D42209" w:rsidRPr="00F3109B">
        <w:rPr>
          <w:sz w:val="22"/>
          <w:szCs w:val="22"/>
        </w:rPr>
        <w:t>2</w:t>
      </w:r>
      <w:r w:rsidRPr="00F3109B">
        <w:rPr>
          <w:sz w:val="22"/>
          <w:szCs w:val="22"/>
        </w:rPr>
        <w:t>. gada ________</w:t>
      </w:r>
    </w:p>
    <w:p w14:paraId="1E7A0329" w14:textId="77777777" w:rsidR="007606E5" w:rsidRPr="00F3109B" w:rsidRDefault="007606E5" w:rsidP="007606E5">
      <w:pPr>
        <w:keepNext/>
        <w:spacing w:before="60" w:after="60"/>
        <w:ind w:left="709" w:hanging="567"/>
        <w:rPr>
          <w:sz w:val="22"/>
          <w:szCs w:val="22"/>
        </w:rPr>
      </w:pPr>
    </w:p>
    <w:p w14:paraId="49D7F2E4" w14:textId="0483692D" w:rsidR="007606E5" w:rsidRPr="00F3109B" w:rsidRDefault="00510002" w:rsidP="007606E5">
      <w:pPr>
        <w:keepNext/>
        <w:spacing w:before="60" w:after="60"/>
        <w:ind w:left="709" w:hanging="567"/>
        <w:jc w:val="both"/>
        <w:rPr>
          <w:sz w:val="22"/>
          <w:szCs w:val="22"/>
        </w:rPr>
      </w:pPr>
      <w:r w:rsidRPr="00F3109B">
        <w:rPr>
          <w:bCs/>
          <w:sz w:val="22"/>
          <w:szCs w:val="22"/>
        </w:rPr>
        <w:t>Latvijas Universitātes Cietvielu fizikas institūts (turpmāk tekstā – LU CFI)</w:t>
      </w:r>
      <w:r w:rsidRPr="00F3109B">
        <w:rPr>
          <w:sz w:val="22"/>
          <w:szCs w:val="22"/>
        </w:rPr>
        <w:t>, tās direktora Mārtiņa Rutka personā, kurš rīkojas saskaņā ar LU CFI nolikumu</w:t>
      </w:r>
      <w:r w:rsidR="007606E5" w:rsidRPr="00F3109B">
        <w:rPr>
          <w:sz w:val="22"/>
          <w:szCs w:val="22"/>
        </w:rPr>
        <w:t xml:space="preserve">, (turpmāk – Apdrošinājuma ņēmējs) no vienas puses, </w:t>
      </w:r>
    </w:p>
    <w:p w14:paraId="7C8DFB1A" w14:textId="77777777" w:rsidR="007606E5" w:rsidRPr="00F3109B" w:rsidRDefault="007606E5" w:rsidP="007606E5">
      <w:pPr>
        <w:keepNext/>
        <w:spacing w:before="60" w:after="60"/>
        <w:ind w:left="709" w:hanging="567"/>
        <w:jc w:val="both"/>
        <w:rPr>
          <w:sz w:val="22"/>
          <w:szCs w:val="22"/>
        </w:rPr>
      </w:pPr>
      <w:r w:rsidRPr="00F3109B">
        <w:rPr>
          <w:sz w:val="22"/>
          <w:szCs w:val="22"/>
        </w:rPr>
        <w:t xml:space="preserve">un </w:t>
      </w:r>
    </w:p>
    <w:p w14:paraId="6DE71253" w14:textId="77777777" w:rsidR="007606E5" w:rsidRPr="00F3109B" w:rsidRDefault="007606E5" w:rsidP="007606E5">
      <w:pPr>
        <w:keepNext/>
        <w:spacing w:before="60" w:after="60"/>
        <w:ind w:left="709" w:hanging="567"/>
        <w:jc w:val="both"/>
        <w:rPr>
          <w:sz w:val="22"/>
          <w:szCs w:val="22"/>
        </w:rPr>
      </w:pPr>
      <w:r w:rsidRPr="00F3109B">
        <w:rPr>
          <w:i/>
          <w:sz w:val="22"/>
          <w:szCs w:val="22"/>
        </w:rPr>
        <w:t>Apdrošinātāja nosaukums</w:t>
      </w:r>
      <w:r w:rsidRPr="00F3109B">
        <w:rPr>
          <w:sz w:val="22"/>
          <w:szCs w:val="22"/>
        </w:rPr>
        <w:t xml:space="preserve">, Reģ.Nr.__________  , kuru pamatojoties uz statūtiem / pilnvaru pārstāv tās </w:t>
      </w:r>
      <w:r w:rsidRPr="00F3109B">
        <w:rPr>
          <w:i/>
          <w:sz w:val="22"/>
          <w:szCs w:val="22"/>
          <w:u w:val="single"/>
        </w:rPr>
        <w:t>amata nosaukums vārds, uzvārds</w:t>
      </w:r>
      <w:r w:rsidRPr="00F3109B">
        <w:rPr>
          <w:sz w:val="22"/>
          <w:szCs w:val="22"/>
        </w:rPr>
        <w:t xml:space="preserve"> (turpmāk – Apdrošinātājs), no otras puses (abi kopā turpmāk – Līdzēji),</w:t>
      </w:r>
    </w:p>
    <w:p w14:paraId="54B6D9FC" w14:textId="3011F3CD" w:rsidR="007606E5" w:rsidRPr="00F3109B" w:rsidRDefault="007606E5" w:rsidP="007606E5">
      <w:pPr>
        <w:keepNext/>
        <w:widowControl w:val="0"/>
        <w:spacing w:before="60" w:after="60"/>
        <w:ind w:left="709" w:hanging="567"/>
        <w:jc w:val="both"/>
        <w:rPr>
          <w:sz w:val="22"/>
          <w:szCs w:val="22"/>
          <w:lang w:eastAsia="ar-SA"/>
        </w:rPr>
      </w:pPr>
      <w:r w:rsidRPr="00F3109B">
        <w:rPr>
          <w:sz w:val="22"/>
          <w:szCs w:val="22"/>
          <w:lang w:eastAsia="ar-SA"/>
        </w:rPr>
        <w:t xml:space="preserve">pamatojoties uz Apdrošinājuma ņēmēja izsludinātā </w:t>
      </w:r>
      <w:bookmarkStart w:id="123" w:name="_Hlk3574013"/>
      <w:r w:rsidRPr="00F3109B">
        <w:rPr>
          <w:sz w:val="22"/>
          <w:szCs w:val="22"/>
          <w:lang w:eastAsia="ar-SA"/>
        </w:rPr>
        <w:t>iepirkuma “</w:t>
      </w:r>
      <w:r w:rsidR="00510002" w:rsidRPr="00F3109B">
        <w:rPr>
          <w:sz w:val="22"/>
          <w:szCs w:val="22"/>
        </w:rPr>
        <w:t>Latvijas Universitātes Cietvielu fizikas institūta darbinieku veselības apdrošināšana</w:t>
      </w:r>
      <w:r w:rsidRPr="00F3109B">
        <w:rPr>
          <w:sz w:val="22"/>
          <w:szCs w:val="22"/>
          <w:lang w:eastAsia="ar-SA"/>
        </w:rPr>
        <w:t xml:space="preserve">” ID.Nr. </w:t>
      </w:r>
      <w:bookmarkEnd w:id="123"/>
      <w:r w:rsidR="00510002" w:rsidRPr="00F3109B">
        <w:rPr>
          <w:sz w:val="22"/>
          <w:szCs w:val="22"/>
        </w:rPr>
        <w:t xml:space="preserve">LU CFI </w:t>
      </w:r>
      <w:r w:rsidR="008D44E6" w:rsidRPr="00F3109B">
        <w:rPr>
          <w:sz w:val="22"/>
          <w:szCs w:val="22"/>
        </w:rPr>
        <w:t>202</w:t>
      </w:r>
      <w:r w:rsidR="00040FF8" w:rsidRPr="00F3109B">
        <w:rPr>
          <w:sz w:val="22"/>
          <w:szCs w:val="22"/>
        </w:rPr>
        <w:t>2</w:t>
      </w:r>
      <w:r w:rsidR="008D44E6" w:rsidRPr="00F3109B">
        <w:rPr>
          <w:sz w:val="22"/>
          <w:szCs w:val="22"/>
        </w:rPr>
        <w:t>/</w:t>
      </w:r>
      <w:r w:rsidR="00040FF8" w:rsidRPr="00F3109B">
        <w:rPr>
          <w:sz w:val="22"/>
          <w:szCs w:val="22"/>
        </w:rPr>
        <w:t>6</w:t>
      </w:r>
      <w:r w:rsidR="00510002" w:rsidRPr="00F3109B">
        <w:rPr>
          <w:sz w:val="22"/>
          <w:szCs w:val="22"/>
        </w:rPr>
        <w:t xml:space="preserve"> </w:t>
      </w:r>
      <w:r w:rsidRPr="00F3109B">
        <w:rPr>
          <w:sz w:val="22"/>
          <w:szCs w:val="22"/>
          <w:lang w:eastAsia="ar-SA"/>
        </w:rPr>
        <w:t>rezultātiem (turpmāk – Iepirkums)</w:t>
      </w:r>
      <w:r w:rsidRPr="00F3109B">
        <w:rPr>
          <w:sz w:val="22"/>
          <w:szCs w:val="22"/>
        </w:rPr>
        <w:t xml:space="preserve">, </w:t>
      </w:r>
      <w:r w:rsidRPr="00F3109B">
        <w:rPr>
          <w:sz w:val="22"/>
          <w:szCs w:val="22"/>
          <w:lang w:eastAsia="ar-SA"/>
        </w:rPr>
        <w:t>noslēdz Iepirkuma līgumu par veselības apdrošināšanu (turpmāk – Līgums):</w:t>
      </w:r>
    </w:p>
    <w:p w14:paraId="05D57EAE" w14:textId="77777777" w:rsidR="007606E5" w:rsidRPr="00F3109B" w:rsidRDefault="007606E5" w:rsidP="007606E5">
      <w:pPr>
        <w:keepNext/>
        <w:widowControl w:val="0"/>
        <w:spacing w:before="60" w:after="60"/>
        <w:ind w:left="709" w:hanging="567"/>
        <w:jc w:val="both"/>
        <w:rPr>
          <w:sz w:val="22"/>
          <w:szCs w:val="22"/>
          <w:lang w:eastAsia="ar-SA"/>
        </w:rPr>
      </w:pPr>
    </w:p>
    <w:p w14:paraId="6A697C6D" w14:textId="77777777" w:rsidR="007606E5" w:rsidRPr="00F3109B"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color w:val="000000" w:themeColor="text1"/>
          <w:sz w:val="22"/>
          <w:szCs w:val="22"/>
        </w:rPr>
      </w:pPr>
      <w:r w:rsidRPr="00F3109B">
        <w:rPr>
          <w:rFonts w:ascii="Times New Roman" w:hAnsi="Times New Roman"/>
          <w:b w:val="0"/>
          <w:color w:val="000000" w:themeColor="text1"/>
          <w:sz w:val="22"/>
          <w:szCs w:val="22"/>
        </w:rPr>
        <w:t>LĪGUMA PRIEKŠMETS UN DARBĪBAS LAIKS</w:t>
      </w:r>
    </w:p>
    <w:p w14:paraId="6BD749AC" w14:textId="1D06B5C2"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color w:val="000000" w:themeColor="text1"/>
          <w:sz w:val="22"/>
          <w:szCs w:val="22"/>
        </w:rPr>
        <w:t>Apdrošinātājs nodrošina Apdrošinājuma ņēmēja darbiniekiem (turpmāk – Darbinieki) un darbinieku dzīvesbiedriem, bērniem, brāļiem, māsām, vecākiem (turpmāk – radiniekiem) veselības apdrošināšanas pakalpojuma sniegšanu saskaņā ar apdrošināšanas līgumu (turpmāk Polisi), kas noslēgta, pamatojoties uz iepirkumā “</w:t>
      </w:r>
      <w:r w:rsidR="00510002" w:rsidRPr="00F3109B">
        <w:rPr>
          <w:rFonts w:ascii="Times New Roman" w:hAnsi="Times New Roman"/>
          <w:sz w:val="22"/>
          <w:szCs w:val="22"/>
        </w:rPr>
        <w:t>Latvijas Universitātes Cietvielu fizikas institūta darbinieku veselības apdrošināšana</w:t>
      </w:r>
      <w:r w:rsidRPr="00F3109B">
        <w:rPr>
          <w:rFonts w:ascii="Times New Roman" w:hAnsi="Times New Roman"/>
          <w:sz w:val="22"/>
          <w:szCs w:val="22"/>
        </w:rPr>
        <w:t>”</w:t>
      </w:r>
      <w:r w:rsidR="00510002" w:rsidRPr="00F3109B">
        <w:rPr>
          <w:rFonts w:ascii="Times New Roman" w:hAnsi="Times New Roman"/>
          <w:sz w:val="22"/>
          <w:szCs w:val="22"/>
        </w:rPr>
        <w:t>,</w:t>
      </w:r>
      <w:r w:rsidRPr="00F3109B">
        <w:rPr>
          <w:rFonts w:ascii="Times New Roman" w:hAnsi="Times New Roman"/>
          <w:sz w:val="22"/>
          <w:szCs w:val="22"/>
        </w:rPr>
        <w:t xml:space="preserve"> ID.Nr. </w:t>
      </w:r>
      <w:r w:rsidR="00510002" w:rsidRPr="00F3109B">
        <w:rPr>
          <w:rFonts w:ascii="Times New Roman" w:hAnsi="Times New Roman"/>
          <w:sz w:val="22"/>
          <w:szCs w:val="22"/>
        </w:rPr>
        <w:t xml:space="preserve">LU CFI </w:t>
      </w:r>
      <w:r w:rsidR="008D44E6" w:rsidRPr="00F3109B">
        <w:rPr>
          <w:rFonts w:ascii="Times New Roman" w:hAnsi="Times New Roman"/>
          <w:sz w:val="22"/>
          <w:szCs w:val="22"/>
        </w:rPr>
        <w:t>202</w:t>
      </w:r>
      <w:r w:rsidR="00D42209" w:rsidRPr="00F3109B">
        <w:rPr>
          <w:rFonts w:ascii="Times New Roman" w:hAnsi="Times New Roman"/>
          <w:sz w:val="22"/>
          <w:szCs w:val="22"/>
        </w:rPr>
        <w:t>2</w:t>
      </w:r>
      <w:r w:rsidR="008D44E6" w:rsidRPr="00F3109B">
        <w:rPr>
          <w:rFonts w:ascii="Times New Roman" w:hAnsi="Times New Roman"/>
          <w:sz w:val="22"/>
          <w:szCs w:val="22"/>
        </w:rPr>
        <w:t>/</w:t>
      </w:r>
      <w:r w:rsidR="00D42209" w:rsidRPr="00F3109B">
        <w:rPr>
          <w:rFonts w:ascii="Times New Roman" w:hAnsi="Times New Roman"/>
          <w:sz w:val="22"/>
          <w:szCs w:val="22"/>
        </w:rPr>
        <w:t>6</w:t>
      </w:r>
      <w:r w:rsidRPr="00F3109B">
        <w:rPr>
          <w:rFonts w:ascii="Times New Roman" w:hAnsi="Times New Roman"/>
          <w:sz w:val="22"/>
          <w:szCs w:val="22"/>
        </w:rPr>
        <w:t xml:space="preserve"> iesniegto piedāvājumu.</w:t>
      </w:r>
    </w:p>
    <w:p w14:paraId="3D3230CA" w14:textId="3809616E"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Polise kopā ar apdrošināto personu Veselības kartēm jāizsniedz </w:t>
      </w:r>
      <w:r w:rsidR="00BA2857" w:rsidRPr="00F3109B">
        <w:rPr>
          <w:rFonts w:ascii="Times New Roman" w:hAnsi="Times New Roman"/>
          <w:sz w:val="22"/>
          <w:szCs w:val="22"/>
        </w:rPr>
        <w:t xml:space="preserve">ne vēlāk kā </w:t>
      </w:r>
      <w:r w:rsidRPr="00F3109B">
        <w:rPr>
          <w:rFonts w:ascii="Times New Roman" w:hAnsi="Times New Roman"/>
          <w:sz w:val="22"/>
          <w:szCs w:val="22"/>
        </w:rPr>
        <w:t>5</w:t>
      </w:r>
      <w:r w:rsidR="00510002" w:rsidRPr="00F3109B">
        <w:rPr>
          <w:rFonts w:ascii="Times New Roman" w:hAnsi="Times New Roman"/>
          <w:sz w:val="22"/>
          <w:szCs w:val="22"/>
        </w:rPr>
        <w:t xml:space="preserve"> (piecu)</w:t>
      </w:r>
      <w:r w:rsidRPr="00F3109B">
        <w:rPr>
          <w:rFonts w:ascii="Times New Roman" w:hAnsi="Times New Roman"/>
          <w:sz w:val="22"/>
          <w:szCs w:val="22"/>
        </w:rPr>
        <w:t xml:space="preserve"> darba dienu laikā pēc Apdrošinājuma ņēmēja </w:t>
      </w:r>
      <w:bookmarkStart w:id="124" w:name="_Hlk3574175"/>
      <w:r w:rsidRPr="00F3109B">
        <w:rPr>
          <w:rFonts w:ascii="Times New Roman" w:hAnsi="Times New Roman"/>
          <w:sz w:val="22"/>
          <w:szCs w:val="22"/>
        </w:rPr>
        <w:t>apdrošināmo darbinieku un</w:t>
      </w:r>
      <w:r w:rsidR="00BA2857" w:rsidRPr="00F3109B">
        <w:rPr>
          <w:rFonts w:ascii="Times New Roman" w:hAnsi="Times New Roman"/>
          <w:sz w:val="22"/>
          <w:szCs w:val="22"/>
        </w:rPr>
        <w:t>/vai</w:t>
      </w:r>
      <w:r w:rsidRPr="00F3109B">
        <w:rPr>
          <w:rFonts w:ascii="Times New Roman" w:hAnsi="Times New Roman"/>
          <w:sz w:val="22"/>
          <w:szCs w:val="22"/>
        </w:rPr>
        <w:t xml:space="preserve"> radinieku saraksta</w:t>
      </w:r>
      <w:bookmarkEnd w:id="124"/>
      <w:r w:rsidRPr="00F3109B">
        <w:rPr>
          <w:rFonts w:ascii="Times New Roman" w:hAnsi="Times New Roman"/>
          <w:sz w:val="22"/>
          <w:szCs w:val="22"/>
        </w:rPr>
        <w:t xml:space="preserve"> </w:t>
      </w:r>
      <w:r w:rsidR="00BA2857" w:rsidRPr="00F3109B">
        <w:rPr>
          <w:rFonts w:ascii="Times New Roman" w:hAnsi="Times New Roman"/>
          <w:sz w:val="22"/>
          <w:szCs w:val="22"/>
        </w:rPr>
        <w:t xml:space="preserve">elektroniskas nosūtīšanas </w:t>
      </w:r>
      <w:r w:rsidR="00BA2857" w:rsidRPr="00F3109B">
        <w:rPr>
          <w:rFonts w:ascii="Times New Roman" w:hAnsi="Times New Roman"/>
          <w:color w:val="000000" w:themeColor="text1"/>
          <w:sz w:val="22"/>
          <w:szCs w:val="22"/>
        </w:rPr>
        <w:t>Apdrošinātājam</w:t>
      </w:r>
      <w:r w:rsidRPr="00F3109B">
        <w:rPr>
          <w:rFonts w:ascii="Times New Roman" w:hAnsi="Times New Roman"/>
          <w:sz w:val="22"/>
          <w:szCs w:val="22"/>
        </w:rPr>
        <w:t>. Tai jāstājas spēkā 202</w:t>
      </w:r>
      <w:r w:rsidR="00930713" w:rsidRPr="00F3109B">
        <w:rPr>
          <w:rFonts w:ascii="Times New Roman" w:hAnsi="Times New Roman"/>
          <w:sz w:val="22"/>
          <w:szCs w:val="22"/>
        </w:rPr>
        <w:t>2</w:t>
      </w:r>
      <w:r w:rsidRPr="00F3109B">
        <w:rPr>
          <w:rFonts w:ascii="Times New Roman" w:hAnsi="Times New Roman"/>
          <w:sz w:val="22"/>
          <w:szCs w:val="22"/>
        </w:rPr>
        <w:t xml:space="preserve">. </w:t>
      </w:r>
      <w:r w:rsidR="00510002" w:rsidRPr="00F3109B">
        <w:rPr>
          <w:rFonts w:ascii="Times New Roman" w:hAnsi="Times New Roman"/>
          <w:sz w:val="22"/>
          <w:szCs w:val="22"/>
        </w:rPr>
        <w:t>gada 3</w:t>
      </w:r>
      <w:r w:rsidRPr="00F3109B">
        <w:rPr>
          <w:rFonts w:ascii="Times New Roman" w:hAnsi="Times New Roman"/>
          <w:sz w:val="22"/>
          <w:szCs w:val="22"/>
        </w:rPr>
        <w:t>. jūlijā. Polises perioda beigu datums ir 202</w:t>
      </w:r>
      <w:r w:rsidR="00930713" w:rsidRPr="00F3109B">
        <w:rPr>
          <w:rFonts w:ascii="Times New Roman" w:hAnsi="Times New Roman"/>
          <w:sz w:val="22"/>
          <w:szCs w:val="22"/>
        </w:rPr>
        <w:t>3</w:t>
      </w:r>
      <w:r w:rsidRPr="00F3109B">
        <w:rPr>
          <w:rFonts w:ascii="Times New Roman" w:hAnsi="Times New Roman"/>
          <w:sz w:val="22"/>
          <w:szCs w:val="22"/>
        </w:rPr>
        <w:t xml:space="preserve">. </w:t>
      </w:r>
      <w:r w:rsidR="00510002" w:rsidRPr="00F3109B">
        <w:rPr>
          <w:rFonts w:ascii="Times New Roman" w:hAnsi="Times New Roman"/>
          <w:sz w:val="22"/>
          <w:szCs w:val="22"/>
        </w:rPr>
        <w:t>gada 2</w:t>
      </w:r>
      <w:r w:rsidRPr="00F3109B">
        <w:rPr>
          <w:rFonts w:ascii="Times New Roman" w:hAnsi="Times New Roman"/>
          <w:sz w:val="22"/>
          <w:szCs w:val="22"/>
        </w:rPr>
        <w:t xml:space="preserve">. </w:t>
      </w:r>
      <w:r w:rsidR="00510002" w:rsidRPr="00F3109B">
        <w:rPr>
          <w:rFonts w:ascii="Times New Roman" w:hAnsi="Times New Roman"/>
          <w:sz w:val="22"/>
          <w:szCs w:val="22"/>
        </w:rPr>
        <w:t>jūl</w:t>
      </w:r>
      <w:r w:rsidRPr="00F3109B">
        <w:rPr>
          <w:rFonts w:ascii="Times New Roman" w:hAnsi="Times New Roman"/>
          <w:sz w:val="22"/>
          <w:szCs w:val="22"/>
        </w:rPr>
        <w:t>ijs, bet tā ir spēkā līdz Līdzēju saistību pilnai izpildei.</w:t>
      </w:r>
    </w:p>
    <w:p w14:paraId="49867F09"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Apdrošināšanas Polisei jāsatur visi nosacījumi par apdrošināto personu veselības apdrošināšanu, t.sk. pamatprogrammu, papildprogrammu aprakstus, cenrāžus, apdrošināšanas noteikumus un atlīdzības saņemšanas kārtības noteikumus. Polises nosacījumi un noteikumi nedrīkst būt nekādā veidā Apdrošinājuma ņēmējam un </w:t>
      </w:r>
      <w:bookmarkStart w:id="125" w:name="_Hlk3575072"/>
      <w:r w:rsidRPr="00F3109B">
        <w:rPr>
          <w:rFonts w:ascii="Times New Roman" w:hAnsi="Times New Roman"/>
          <w:sz w:val="22"/>
          <w:szCs w:val="22"/>
        </w:rPr>
        <w:t xml:space="preserve">apdrošinātajām personām </w:t>
      </w:r>
      <w:bookmarkEnd w:id="125"/>
      <w:r w:rsidRPr="00F3109B">
        <w:rPr>
          <w:rFonts w:ascii="Times New Roman" w:hAnsi="Times New Roman"/>
          <w:sz w:val="22"/>
          <w:szCs w:val="22"/>
        </w:rPr>
        <w:t>nelabvēlīgāki par tiem, kas iesniegti Apdrošinātāja Tehniskajā piedāvājumā iepirkumam. Ja ir pretruna starp Polisi un Apdrošinātāja tehnisko piedāvājumu iepirkumam, spēkā ir labvēlīgākie nosacījumi apdrošinātajām personām.</w:t>
      </w:r>
    </w:p>
    <w:p w14:paraId="47C46B50"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Iepirkuma Līgums stājas spēkā datumā, kad to parakstījuši abi Līdzēji un ir spēkā līdz Līdzēju saistību pilnai izpildei.</w:t>
      </w:r>
    </w:p>
    <w:p w14:paraId="5555BD3E" w14:textId="77777777" w:rsidR="007606E5" w:rsidRPr="00F3109B" w:rsidRDefault="007606E5" w:rsidP="007606E5">
      <w:pPr>
        <w:pStyle w:val="Heading2"/>
        <w:ind w:left="709" w:hanging="567"/>
        <w:rPr>
          <w:rFonts w:ascii="Times New Roman" w:hAnsi="Times New Roman"/>
          <w:sz w:val="22"/>
          <w:szCs w:val="22"/>
        </w:rPr>
      </w:pPr>
    </w:p>
    <w:p w14:paraId="5549E3EA" w14:textId="77777777" w:rsidR="007606E5" w:rsidRPr="00F3109B"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LĪGUMA ADMINISTRĒŠANA</w:t>
      </w:r>
    </w:p>
    <w:p w14:paraId="0EB97389" w14:textId="096E3F3C"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Apdrošinājuma ņēmējs pēc Iepirkuma līguma noslēgšanas dienas 5 (piecu) darba dienu laikā iesniedz Apdrošinātājam apdrošināmo Darbinieku sarakstu, kurā norādīts Darbinieka vārds, uzvārds, personas kods (dzimšanas datums, ja t</w:t>
      </w:r>
      <w:r w:rsidR="00510002" w:rsidRPr="00F3109B">
        <w:rPr>
          <w:rFonts w:ascii="Times New Roman" w:hAnsi="Times New Roman"/>
          <w:sz w:val="22"/>
          <w:szCs w:val="22"/>
        </w:rPr>
        <w:t>as nav ietverts personas kodā),</w:t>
      </w:r>
      <w:r w:rsidRPr="00F3109B">
        <w:rPr>
          <w:rFonts w:ascii="Times New Roman" w:hAnsi="Times New Roman"/>
          <w:sz w:val="22"/>
          <w:szCs w:val="22"/>
        </w:rPr>
        <w:t xml:space="preserve"> attiecīgo veselības apdrošināšanas pamata programmu un izvēlētās papildu programmas. Sagatavotajā sarakstā Apdrošinājuma ņēmējs norāda nosūtīšanas datumu, saraksta sagatavotāja vārdu, uzvārdu, ieņemamo amatu un tālruņa numuru.</w:t>
      </w:r>
    </w:p>
    <w:p w14:paraId="7B91F4FB" w14:textId="5EA9B2BB"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sz w:val="22"/>
          <w:szCs w:val="22"/>
        </w:rPr>
        <w:t xml:space="preserve">Darbinieku veselības apdrošināšanas </w:t>
      </w:r>
      <w:r w:rsidRPr="00F3109B">
        <w:rPr>
          <w:rFonts w:ascii="Times New Roman" w:hAnsi="Times New Roman"/>
          <w:color w:val="000000" w:themeColor="text1"/>
          <w:sz w:val="22"/>
          <w:szCs w:val="22"/>
        </w:rPr>
        <w:t xml:space="preserve">polises un veselības apdrošināšanas karšu piegādes vieta tiek noteikta Apdrošinājuma ņēmēja adresē: </w:t>
      </w:r>
      <w:r w:rsidR="00510002" w:rsidRPr="00F3109B">
        <w:rPr>
          <w:rFonts w:ascii="Times New Roman" w:hAnsi="Times New Roman"/>
          <w:color w:val="000000" w:themeColor="text1"/>
          <w:sz w:val="22"/>
          <w:szCs w:val="22"/>
        </w:rPr>
        <w:t>Ķengaraga ielā 8</w:t>
      </w:r>
      <w:r w:rsidRPr="00F3109B">
        <w:rPr>
          <w:rFonts w:ascii="Times New Roman" w:hAnsi="Times New Roman"/>
          <w:color w:val="000000" w:themeColor="text1"/>
          <w:sz w:val="22"/>
          <w:szCs w:val="22"/>
        </w:rPr>
        <w:t xml:space="preserve">, Rīgā. Veselības apdrošināšanas </w:t>
      </w:r>
      <w:r w:rsidRPr="00F3109B">
        <w:rPr>
          <w:rFonts w:ascii="Times New Roman" w:hAnsi="Times New Roman"/>
          <w:color w:val="000000" w:themeColor="text1"/>
          <w:sz w:val="22"/>
          <w:szCs w:val="22"/>
        </w:rPr>
        <w:lastRenderedPageBreak/>
        <w:t>kartes Apdrošinātājs piegādā atbilstoši iesniegtā apdrošināto darbinieku saraksta secībai, sagrupētas pa struktūrvienībām.</w:t>
      </w:r>
    </w:p>
    <w:p w14:paraId="29703373"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color w:val="000000" w:themeColor="text1"/>
          <w:sz w:val="22"/>
          <w:szCs w:val="22"/>
        </w:rPr>
        <w:t xml:space="preserve">Izmaiņas apdrošināto personu sarakstā tiek veiktas 1 (vienu) reizi mēnesī, sākot ar katra mēneša 1.datumu. Ja Apdrošinājuma ņēmējs Līguma 2.1.punktā noteikto informāciju par izslēdzamajām vai iekļaujamajām apdrošināmajām personām iesniedz vismaz 5 (piecas) darba dienas pirms mēneša beigām, tad sagatavotais Polises pielikums, rēķins un veselības apdrošināšanas kartes tiek piegādātas Apdrošinājuma ņēmējam līdz Polises pielikuma sākuma datumam. </w:t>
      </w:r>
    </w:p>
    <w:p w14:paraId="50729CC4" w14:textId="762340AE"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color w:val="000000" w:themeColor="text1"/>
          <w:sz w:val="22"/>
          <w:szCs w:val="22"/>
        </w:rPr>
        <w:t>Apdrošinājuma ņēmējam ir tiesības iesniegt apdrošināmo Darbinie</w:t>
      </w:r>
      <w:r w:rsidR="00510002" w:rsidRPr="00F3109B">
        <w:rPr>
          <w:rFonts w:ascii="Times New Roman" w:hAnsi="Times New Roman"/>
          <w:color w:val="000000" w:themeColor="text1"/>
          <w:sz w:val="22"/>
          <w:szCs w:val="22"/>
        </w:rPr>
        <w:t xml:space="preserve">ku radinieku sarakstu, norādot </w:t>
      </w:r>
      <w:r w:rsidRPr="00F3109B">
        <w:rPr>
          <w:rFonts w:ascii="Times New Roman" w:hAnsi="Times New Roman"/>
          <w:color w:val="000000" w:themeColor="text1"/>
          <w:sz w:val="22"/>
          <w:szCs w:val="22"/>
        </w:rPr>
        <w:t>Līguma 2</w:t>
      </w:r>
      <w:r w:rsidRPr="00F3109B">
        <w:rPr>
          <w:rFonts w:ascii="Times New Roman" w:hAnsi="Times New Roman"/>
          <w:sz w:val="22"/>
          <w:szCs w:val="22"/>
        </w:rPr>
        <w:t>.</w:t>
      </w:r>
      <w:r w:rsidR="00510002" w:rsidRPr="00F3109B">
        <w:rPr>
          <w:rFonts w:ascii="Times New Roman" w:hAnsi="Times New Roman"/>
          <w:sz w:val="22"/>
          <w:szCs w:val="22"/>
        </w:rPr>
        <w:t>1.punktā noteikto informāciju, 20 (div</w:t>
      </w:r>
      <w:r w:rsidRPr="00F3109B">
        <w:rPr>
          <w:rFonts w:ascii="Times New Roman" w:hAnsi="Times New Roman"/>
          <w:sz w:val="22"/>
          <w:szCs w:val="22"/>
        </w:rPr>
        <w:t>desmit) dienu laikā pēc Polises sākuma datuma, lai tajā norādītie Darbinieku radinieki tiktu apdrošināti, sākot no nākamā mēneša 1.datuma uz atlikušo Polises periodu, veicot grozījumus polisē un izsniedzot tiem Veselības apdrošināšanas kartes.</w:t>
      </w:r>
    </w:p>
    <w:p w14:paraId="57F4EACF"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Līguma administrēšanai, konsultēšanai un citu brokera pakalpojumu sniegšanai ir pieaicināti eksperti - SIA “Partner Broker”. (Reģ.Nr. 40103175343, adrese: Pils iela 15A, Tukums, Tukuma novads, LV-3101), kuri ir pilnvaroti saņemt un nodot otram Līdzējam Līguma izpildei un atlīdzību saņemšanai nepieciešamo informāciju un uz kuriem attiecas Līguma nosacījumi, t.sk., par konfidencialitātes ievērošanu.</w:t>
      </w:r>
    </w:p>
    <w:p w14:paraId="69E0FEB5" w14:textId="77777777" w:rsidR="007606E5" w:rsidRPr="00F3109B" w:rsidRDefault="007606E5" w:rsidP="007606E5">
      <w:pPr>
        <w:ind w:left="709" w:hanging="567"/>
        <w:rPr>
          <w:sz w:val="22"/>
          <w:szCs w:val="22"/>
        </w:rPr>
      </w:pPr>
    </w:p>
    <w:p w14:paraId="77985B17" w14:textId="77777777" w:rsidR="007606E5" w:rsidRPr="00F3109B"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APDROŠINĀŠANAS PRĒMIJA</w:t>
      </w:r>
    </w:p>
    <w:p w14:paraId="2AEB6C6E"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Gada apdrošināšanas prēmija par Apdrošinājuma ņēmēja līdzekļiem vienam Darbiniekam, kurš apdrošināts saskaņā ar Pamatprogrammu, ir __________ </w:t>
      </w:r>
      <w:r w:rsidRPr="00F3109B">
        <w:rPr>
          <w:rFonts w:ascii="Times New Roman" w:hAnsi="Times New Roman"/>
          <w:sz w:val="22"/>
          <w:szCs w:val="22"/>
          <w:u w:val="single"/>
        </w:rPr>
        <w:t>EUR (_____</w:t>
      </w:r>
      <w:r w:rsidRPr="00F3109B">
        <w:rPr>
          <w:rFonts w:ascii="Times New Roman" w:hAnsi="Times New Roman"/>
          <w:i/>
          <w:sz w:val="22"/>
          <w:szCs w:val="22"/>
          <w:u w:val="single"/>
        </w:rPr>
        <w:t>euro</w:t>
      </w:r>
      <w:r w:rsidRPr="00F3109B">
        <w:rPr>
          <w:rFonts w:ascii="Times New Roman" w:hAnsi="Times New Roman"/>
          <w:sz w:val="22"/>
          <w:szCs w:val="22"/>
          <w:u w:val="single"/>
        </w:rPr>
        <w:t>, ____centi)</w:t>
      </w:r>
      <w:r w:rsidRPr="00F3109B">
        <w:rPr>
          <w:rFonts w:ascii="Times New Roman" w:hAnsi="Times New Roman"/>
          <w:sz w:val="22"/>
          <w:szCs w:val="22"/>
        </w:rPr>
        <w:t>.</w:t>
      </w:r>
    </w:p>
    <w:p w14:paraId="24AB812B"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Gada apdrošināšanas prēmija par Apdrošinājuma ņēmēja līdzekļiem par visiem Darbiniekam, kuri tiek apdrošināti saskaņā ar Pamatprogrammu Polises sākuma datumā, ir __________ </w:t>
      </w:r>
      <w:r w:rsidRPr="00F3109B">
        <w:rPr>
          <w:rFonts w:ascii="Times New Roman" w:hAnsi="Times New Roman"/>
          <w:sz w:val="22"/>
          <w:szCs w:val="22"/>
          <w:u w:val="single"/>
        </w:rPr>
        <w:t>EUR (_____</w:t>
      </w:r>
      <w:r w:rsidRPr="00F3109B">
        <w:rPr>
          <w:rFonts w:ascii="Times New Roman" w:hAnsi="Times New Roman"/>
          <w:i/>
          <w:sz w:val="22"/>
          <w:szCs w:val="22"/>
          <w:u w:val="single"/>
        </w:rPr>
        <w:t>euro</w:t>
      </w:r>
      <w:r w:rsidRPr="00F3109B">
        <w:rPr>
          <w:rFonts w:ascii="Times New Roman" w:hAnsi="Times New Roman"/>
          <w:sz w:val="22"/>
          <w:szCs w:val="22"/>
          <w:u w:val="single"/>
        </w:rPr>
        <w:t>, ____centi)</w:t>
      </w:r>
      <w:r w:rsidRPr="00F3109B">
        <w:rPr>
          <w:rFonts w:ascii="Times New Roman" w:hAnsi="Times New Roman"/>
          <w:sz w:val="22"/>
          <w:szCs w:val="22"/>
        </w:rPr>
        <w:t>.</w:t>
      </w:r>
    </w:p>
    <w:p w14:paraId="628713DA" w14:textId="1DE8ACFB"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sz w:val="22"/>
          <w:szCs w:val="22"/>
        </w:rPr>
        <w:t>Prēmijas par darbinieku izvēlēt</w:t>
      </w:r>
      <w:r w:rsidR="00930713" w:rsidRPr="00F3109B">
        <w:rPr>
          <w:rFonts w:ascii="Times New Roman" w:hAnsi="Times New Roman"/>
          <w:sz w:val="22"/>
          <w:szCs w:val="22"/>
        </w:rPr>
        <w:t>o</w:t>
      </w:r>
      <w:r w:rsidRPr="00F3109B">
        <w:rPr>
          <w:rFonts w:ascii="Times New Roman" w:hAnsi="Times New Roman"/>
          <w:sz w:val="22"/>
          <w:szCs w:val="22"/>
        </w:rPr>
        <w:t xml:space="preserve"> </w:t>
      </w:r>
      <w:r w:rsidR="00930713" w:rsidRPr="00F3109B">
        <w:rPr>
          <w:rFonts w:ascii="Times New Roman" w:hAnsi="Times New Roman"/>
          <w:sz w:val="22"/>
          <w:szCs w:val="22"/>
        </w:rPr>
        <w:t>uzlaboto papild</w:t>
      </w:r>
      <w:r w:rsidRPr="00F3109B">
        <w:rPr>
          <w:rFonts w:ascii="Times New Roman" w:hAnsi="Times New Roman"/>
          <w:sz w:val="22"/>
          <w:szCs w:val="22"/>
        </w:rPr>
        <w:t>programm</w:t>
      </w:r>
      <w:r w:rsidR="00930713" w:rsidRPr="00F3109B">
        <w:rPr>
          <w:rFonts w:ascii="Times New Roman" w:hAnsi="Times New Roman"/>
          <w:sz w:val="22"/>
          <w:szCs w:val="22"/>
        </w:rPr>
        <w:t>u</w:t>
      </w:r>
      <w:r w:rsidRPr="00F3109B">
        <w:rPr>
          <w:rFonts w:ascii="Times New Roman" w:hAnsi="Times New Roman"/>
          <w:sz w:val="22"/>
          <w:szCs w:val="22"/>
        </w:rPr>
        <w:t xml:space="preserve"> un</w:t>
      </w:r>
      <w:r w:rsidR="00930713" w:rsidRPr="00F3109B">
        <w:rPr>
          <w:rFonts w:ascii="Times New Roman" w:hAnsi="Times New Roman"/>
          <w:sz w:val="22"/>
          <w:szCs w:val="22"/>
        </w:rPr>
        <w:t>/vai</w:t>
      </w:r>
      <w:r w:rsidRPr="00F3109B">
        <w:rPr>
          <w:rFonts w:ascii="Times New Roman" w:hAnsi="Times New Roman"/>
          <w:sz w:val="22"/>
          <w:szCs w:val="22"/>
        </w:rPr>
        <w:t xml:space="preserve"> par Darbinieku radinieku apdrošināšanu, kas jāmaksā no </w:t>
      </w:r>
      <w:r w:rsidRPr="00F3109B">
        <w:rPr>
          <w:rFonts w:ascii="Times New Roman" w:hAnsi="Times New Roman"/>
          <w:color w:val="000000" w:themeColor="text1"/>
          <w:sz w:val="22"/>
          <w:szCs w:val="22"/>
        </w:rPr>
        <w:t>personīgajiem līdzekļiem</w:t>
      </w:r>
      <w:r w:rsidRPr="00F3109B">
        <w:rPr>
          <w:rFonts w:ascii="Times New Roman" w:hAnsi="Times New Roman"/>
          <w:sz w:val="22"/>
          <w:szCs w:val="22"/>
        </w:rPr>
        <w:t xml:space="preserve">, norādītas tehniskajā un Finanšu </w:t>
      </w:r>
      <w:r w:rsidRPr="00F3109B">
        <w:rPr>
          <w:rFonts w:ascii="Times New Roman" w:hAnsi="Times New Roman"/>
          <w:color w:val="000000" w:themeColor="text1"/>
          <w:sz w:val="22"/>
          <w:szCs w:val="22"/>
        </w:rPr>
        <w:t>piedāvājumos. Rēķinus par darbinieku izvēlētajām papildu programmām un par Darbinieku radinieku veselības apdrošināšanu izraksta Apdrošinātājs</w:t>
      </w:r>
      <w:r w:rsidR="00930713" w:rsidRPr="00F3109B">
        <w:rPr>
          <w:rFonts w:ascii="Times New Roman" w:hAnsi="Times New Roman"/>
          <w:color w:val="000000" w:themeColor="text1"/>
          <w:sz w:val="22"/>
          <w:szCs w:val="22"/>
        </w:rPr>
        <w:t xml:space="preserve"> Darbiniekiem un/vai radiniekiem, kas rēķinu apmaksu veic Apdrošinātāja Rēķinā norādītajā termiņā</w:t>
      </w:r>
      <w:r w:rsidRPr="00F3109B">
        <w:rPr>
          <w:rFonts w:ascii="Times New Roman" w:hAnsi="Times New Roman"/>
          <w:color w:val="000000" w:themeColor="text1"/>
          <w:sz w:val="22"/>
          <w:szCs w:val="22"/>
        </w:rPr>
        <w:t>.</w:t>
      </w:r>
    </w:p>
    <w:p w14:paraId="6149AC28" w14:textId="77777777" w:rsidR="00930713"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color w:val="000000" w:themeColor="text1"/>
          <w:sz w:val="22"/>
          <w:szCs w:val="22"/>
        </w:rPr>
        <w:t xml:space="preserve">Apdrošinājuma </w:t>
      </w:r>
      <w:r w:rsidRPr="00F3109B">
        <w:rPr>
          <w:rFonts w:ascii="Times New Roman" w:hAnsi="Times New Roman"/>
          <w:sz w:val="22"/>
          <w:szCs w:val="22"/>
        </w:rPr>
        <w:t xml:space="preserve">ņēmējs Līguma 3.2.punktā norādīto prēmiju apmaksā </w:t>
      </w:r>
      <w:r w:rsidR="00930713" w:rsidRPr="00F3109B">
        <w:rPr>
          <w:rFonts w:ascii="Times New Roman" w:hAnsi="Times New Roman"/>
          <w:sz w:val="22"/>
          <w:szCs w:val="22"/>
        </w:rPr>
        <w:t>4</w:t>
      </w:r>
      <w:r w:rsidRPr="00F3109B">
        <w:rPr>
          <w:rFonts w:ascii="Times New Roman" w:hAnsi="Times New Roman"/>
          <w:sz w:val="22"/>
          <w:szCs w:val="22"/>
        </w:rPr>
        <w:t xml:space="preserve"> (</w:t>
      </w:r>
      <w:r w:rsidR="00930713" w:rsidRPr="00F3109B">
        <w:rPr>
          <w:rFonts w:ascii="Times New Roman" w:hAnsi="Times New Roman"/>
          <w:sz w:val="22"/>
          <w:szCs w:val="22"/>
        </w:rPr>
        <w:t>četros</w:t>
      </w:r>
      <w:r w:rsidRPr="00F3109B">
        <w:rPr>
          <w:rFonts w:ascii="Times New Roman" w:hAnsi="Times New Roman"/>
          <w:sz w:val="22"/>
          <w:szCs w:val="22"/>
        </w:rPr>
        <w:t>) maksājum</w:t>
      </w:r>
      <w:r w:rsidR="00930713" w:rsidRPr="00F3109B">
        <w:rPr>
          <w:rFonts w:ascii="Times New Roman" w:hAnsi="Times New Roman"/>
          <w:sz w:val="22"/>
          <w:szCs w:val="22"/>
        </w:rPr>
        <w:t xml:space="preserve">os: </w:t>
      </w:r>
    </w:p>
    <w:p w14:paraId="73118C1A" w14:textId="510F8B44" w:rsidR="007606E5" w:rsidRPr="00F3109B" w:rsidRDefault="00930713" w:rsidP="00930713">
      <w:pPr>
        <w:pStyle w:val="Heading2"/>
        <w:widowControl w:val="0"/>
        <w:numPr>
          <w:ilvl w:val="2"/>
          <w:numId w:val="24"/>
        </w:numPr>
        <w:autoSpaceDE w:val="0"/>
        <w:autoSpaceDN w:val="0"/>
        <w:rPr>
          <w:rFonts w:ascii="Times New Roman" w:hAnsi="Times New Roman"/>
          <w:sz w:val="22"/>
          <w:szCs w:val="22"/>
        </w:rPr>
      </w:pPr>
      <w:r w:rsidRPr="00F3109B">
        <w:rPr>
          <w:rFonts w:ascii="Times New Roman" w:hAnsi="Times New Roman"/>
          <w:color w:val="000000" w:themeColor="text1"/>
          <w:sz w:val="22"/>
          <w:szCs w:val="22"/>
        </w:rPr>
        <w:t xml:space="preserve">pirmais maksājums - </w:t>
      </w:r>
      <w:r w:rsidR="007606E5" w:rsidRPr="00F3109B">
        <w:rPr>
          <w:rFonts w:ascii="Times New Roman" w:hAnsi="Times New Roman"/>
          <w:sz w:val="22"/>
          <w:szCs w:val="22"/>
        </w:rPr>
        <w:t xml:space="preserve"> ne vēlāk kā 30 (trīsdesmit) dienu laikā pēc Polises spēkā stāšanās un rēķina saņemšanas no Apdrošinātāja</w:t>
      </w:r>
      <w:r w:rsidRPr="00F3109B">
        <w:rPr>
          <w:rFonts w:ascii="Times New Roman" w:hAnsi="Times New Roman"/>
          <w:sz w:val="22"/>
          <w:szCs w:val="22"/>
        </w:rPr>
        <w:t xml:space="preserve"> par ¼ daļu no</w:t>
      </w:r>
      <w:r w:rsidR="00EB4ECA" w:rsidRPr="00F3109B">
        <w:rPr>
          <w:rFonts w:ascii="Times New Roman" w:hAnsi="Times New Roman"/>
          <w:sz w:val="22"/>
          <w:szCs w:val="22"/>
        </w:rPr>
        <w:t xml:space="preserve"> gada apdrošināšanas prēmijas atbilstoši</w:t>
      </w:r>
      <w:r w:rsidRPr="00F3109B">
        <w:rPr>
          <w:rFonts w:ascii="Times New Roman" w:hAnsi="Times New Roman"/>
          <w:sz w:val="22"/>
          <w:szCs w:val="22"/>
        </w:rPr>
        <w:t xml:space="preserve"> Līguma 3</w:t>
      </w:r>
      <w:r w:rsidR="00EB4ECA" w:rsidRPr="00F3109B">
        <w:rPr>
          <w:rFonts w:ascii="Times New Roman" w:hAnsi="Times New Roman"/>
          <w:sz w:val="22"/>
          <w:szCs w:val="22"/>
        </w:rPr>
        <w:t>.2.punktam;</w:t>
      </w:r>
    </w:p>
    <w:p w14:paraId="49770EE4" w14:textId="4CC96BE1" w:rsidR="00EB4ECA" w:rsidRPr="00F3109B" w:rsidRDefault="00EB4ECA" w:rsidP="00EB4ECA">
      <w:pPr>
        <w:pStyle w:val="Heading2"/>
        <w:widowControl w:val="0"/>
        <w:numPr>
          <w:ilvl w:val="2"/>
          <w:numId w:val="24"/>
        </w:numPr>
        <w:autoSpaceDE w:val="0"/>
        <w:autoSpaceDN w:val="0"/>
        <w:rPr>
          <w:rFonts w:ascii="Times New Roman" w:hAnsi="Times New Roman"/>
          <w:sz w:val="22"/>
          <w:szCs w:val="22"/>
        </w:rPr>
      </w:pPr>
      <w:r w:rsidRPr="00F3109B">
        <w:rPr>
          <w:rFonts w:ascii="Times New Roman" w:hAnsi="Times New Roman"/>
          <w:sz w:val="22"/>
          <w:szCs w:val="22"/>
        </w:rPr>
        <w:t xml:space="preserve">otrais maksājums – ne vēlāk </w:t>
      </w:r>
      <w:r w:rsidR="001619AB" w:rsidRPr="00F3109B">
        <w:rPr>
          <w:rFonts w:ascii="Times New Roman" w:hAnsi="Times New Roman"/>
          <w:sz w:val="22"/>
          <w:szCs w:val="22"/>
        </w:rPr>
        <w:t>31.10.2022.</w:t>
      </w:r>
      <w:r w:rsidRPr="00F3109B">
        <w:rPr>
          <w:rFonts w:ascii="Times New Roman" w:hAnsi="Times New Roman"/>
          <w:sz w:val="22"/>
          <w:szCs w:val="22"/>
        </w:rPr>
        <w:t xml:space="preserve"> un rēķina saņemšanas no Apdrošinātāja par ¼ daļu no gada apdrošināšanas prēmijas atbilstoši Līguma 3.2.punktam;</w:t>
      </w:r>
    </w:p>
    <w:p w14:paraId="5C5E9155" w14:textId="04A94006" w:rsidR="00EB4ECA" w:rsidRPr="00F3109B" w:rsidRDefault="001619AB" w:rsidP="00EB4ECA">
      <w:pPr>
        <w:pStyle w:val="ListParagraph"/>
        <w:numPr>
          <w:ilvl w:val="2"/>
          <w:numId w:val="24"/>
        </w:numPr>
        <w:rPr>
          <w:sz w:val="22"/>
          <w:szCs w:val="22"/>
        </w:rPr>
      </w:pPr>
      <w:r w:rsidRPr="00F3109B">
        <w:rPr>
          <w:sz w:val="22"/>
          <w:szCs w:val="22"/>
        </w:rPr>
        <w:t>trešais maksājums – ne vēlāk kā 31.01.2023. un rēķina saņemšanas no Apdrošinātāja par ¼ daļu no gada apdrošināšanas prēmijas atbilstoši Līguma 3.2.punktam;</w:t>
      </w:r>
    </w:p>
    <w:p w14:paraId="3D624A9F" w14:textId="16B90C00" w:rsidR="00EB4ECA" w:rsidRPr="00F3109B" w:rsidRDefault="001619AB" w:rsidP="00EB4ECA">
      <w:pPr>
        <w:pStyle w:val="ListParagraph"/>
        <w:numPr>
          <w:ilvl w:val="2"/>
          <w:numId w:val="24"/>
        </w:numPr>
        <w:rPr>
          <w:sz w:val="22"/>
          <w:szCs w:val="22"/>
        </w:rPr>
      </w:pPr>
      <w:r w:rsidRPr="00F3109B">
        <w:rPr>
          <w:sz w:val="22"/>
          <w:szCs w:val="22"/>
        </w:rPr>
        <w:t>ceturtais maksājums – ne vēlāk kā 3</w:t>
      </w:r>
      <w:r w:rsidR="00933532" w:rsidRPr="00F3109B">
        <w:rPr>
          <w:sz w:val="22"/>
          <w:szCs w:val="22"/>
        </w:rPr>
        <w:t>0</w:t>
      </w:r>
      <w:r w:rsidRPr="00F3109B">
        <w:rPr>
          <w:sz w:val="22"/>
          <w:szCs w:val="22"/>
        </w:rPr>
        <w:t>.04.2023. un rēķina saņemšanas no Apdrošinātāja par ¼ daļu no gada apdrošināšanas prēmijas atbilstoši Līguma 3.2.punktam.</w:t>
      </w:r>
    </w:p>
    <w:p w14:paraId="0338AF98"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sz w:val="22"/>
          <w:szCs w:val="22"/>
        </w:rPr>
        <w:t>Prēmijas par papildu pievienotajiem Darbiniekiem tiek samaksātas 15 (piecpadsmit) dienu laikā pēc Polises pielikuma, rēķina un Darbinieku veselības apdrošināšanas karšu piegādes Apdrošinājuma ņēmējam.</w:t>
      </w:r>
    </w:p>
    <w:p w14:paraId="30B50E4C"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color w:val="000000" w:themeColor="text1"/>
          <w:sz w:val="22"/>
          <w:szCs w:val="22"/>
        </w:rPr>
        <w:t xml:space="preserve">Prēmijas daļu par pirms Polises beigu datuma izslēgto Darbinieku veselības apdrošināšanu, kas tiek aprēķināta proporcionāli pilniem atlikušajiem Polises perioda mēnešiem pēc veselības apdrošināšanas kartes atdošanas (vai sagrieztas veselības apdrošināšanas kartes attēla saņemšanas) dienas, Apdrošinātājs, vienojoties ar Apdrošinājuma ņēmēju, pārskaita uz Apdrošinājuma ņēmēja norēķinu kontu </w:t>
      </w:r>
      <w:r w:rsidRPr="00F3109B">
        <w:rPr>
          <w:rFonts w:ascii="Times New Roman" w:hAnsi="Times New Roman"/>
          <w:sz w:val="22"/>
          <w:szCs w:val="22"/>
        </w:rPr>
        <w:t>15 (piecpadsmit) dienu laikā pēc iesnieguma saņemšanas vai patur kā avansu nākamo Darbinieku veselības apdrošināšanas prēmiju samaksai.</w:t>
      </w:r>
    </w:p>
    <w:p w14:paraId="2CF2364E" w14:textId="77777777" w:rsidR="007606E5" w:rsidRPr="00F3109B"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APDROŠINĀTĀJA UN APDROŠINĀJUMA ŅĒMĒJA TIESĪBAS UN PIENĀKUMI</w:t>
      </w:r>
    </w:p>
    <w:p w14:paraId="631A1DC2"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bookmarkStart w:id="126" w:name="_Hlk3578467"/>
      <w:r w:rsidRPr="00F3109B">
        <w:rPr>
          <w:rFonts w:ascii="Times New Roman" w:hAnsi="Times New Roman"/>
          <w:sz w:val="22"/>
          <w:szCs w:val="22"/>
        </w:rPr>
        <w:t>Apdrošinājuma ņēmējs</w:t>
      </w:r>
      <w:bookmarkEnd w:id="126"/>
      <w:r w:rsidRPr="00F3109B">
        <w:rPr>
          <w:rFonts w:ascii="Times New Roman" w:hAnsi="Times New Roman"/>
          <w:sz w:val="22"/>
          <w:szCs w:val="22"/>
        </w:rPr>
        <w:t>:</w:t>
      </w:r>
    </w:p>
    <w:p w14:paraId="7BF489FE" w14:textId="77777777" w:rsidR="007606E5" w:rsidRPr="00F3109B"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000000" w:themeColor="text1"/>
          <w:sz w:val="22"/>
          <w:szCs w:val="22"/>
        </w:rPr>
      </w:pPr>
      <w:r w:rsidRPr="00F3109B">
        <w:rPr>
          <w:rFonts w:ascii="Times New Roman" w:hAnsi="Times New Roman" w:cs="Times New Roman"/>
          <w:b w:val="0"/>
          <w:color w:val="auto"/>
          <w:sz w:val="22"/>
          <w:szCs w:val="22"/>
        </w:rPr>
        <w:t xml:space="preserve">apņemas ievērot Līguma un Polises </w:t>
      </w:r>
      <w:r w:rsidRPr="00F3109B">
        <w:rPr>
          <w:rFonts w:ascii="Times New Roman" w:hAnsi="Times New Roman" w:cs="Times New Roman"/>
          <w:b w:val="0"/>
          <w:color w:val="000000" w:themeColor="text1"/>
          <w:sz w:val="22"/>
          <w:szCs w:val="22"/>
        </w:rPr>
        <w:t>noteikumus;</w:t>
      </w:r>
    </w:p>
    <w:p w14:paraId="6F5ED267" w14:textId="77777777" w:rsidR="007606E5" w:rsidRPr="00F3109B"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000000" w:themeColor="text1"/>
          <w:sz w:val="22"/>
          <w:szCs w:val="22"/>
        </w:rPr>
        <w:t xml:space="preserve">izskaidro Polises noteikumus, veselības </w:t>
      </w:r>
      <w:r w:rsidRPr="00F3109B">
        <w:rPr>
          <w:rFonts w:ascii="Times New Roman" w:hAnsi="Times New Roman" w:cs="Times New Roman"/>
          <w:b w:val="0"/>
          <w:color w:val="auto"/>
          <w:sz w:val="22"/>
          <w:szCs w:val="22"/>
        </w:rPr>
        <w:t xml:space="preserve">apdrošināšanas karšu lietošanas noteikumus un </w:t>
      </w:r>
      <w:r w:rsidRPr="00F3109B">
        <w:rPr>
          <w:rFonts w:ascii="Times New Roman" w:hAnsi="Times New Roman" w:cs="Times New Roman"/>
          <w:b w:val="0"/>
          <w:color w:val="auto"/>
          <w:sz w:val="22"/>
          <w:szCs w:val="22"/>
        </w:rPr>
        <w:lastRenderedPageBreak/>
        <w:t>apdrošināšanas atlīdzību saņemšanas noteikumus Darbiniekiem, kā arī informē par pienākumu atmaksāt Apdrošinātājam summas, kas pārsniedz apdrošinājuma summas un limitus;</w:t>
      </w:r>
    </w:p>
    <w:p w14:paraId="23BAA072" w14:textId="77777777" w:rsidR="007606E5" w:rsidRPr="00F3109B"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izsniedz katram apdrošinātajam Darbiniekam vai tā radiniekam veselības apdrošināšanas karti, kopā ar Apdrošinātāja sagatavotajiem papildu dokumentiem pēc Darbinieka parakstīšanās sarakstā;</w:t>
      </w:r>
    </w:p>
    <w:p w14:paraId="49AA05F6" w14:textId="77777777" w:rsidR="007606E5" w:rsidRPr="00F3109B" w:rsidRDefault="007606E5" w:rsidP="007606E5">
      <w:pPr>
        <w:pStyle w:val="Heading3"/>
        <w:keepLines w:val="0"/>
        <w:widowControl w:val="0"/>
        <w:numPr>
          <w:ilvl w:val="2"/>
          <w:numId w:val="24"/>
        </w:numPr>
        <w:tabs>
          <w:tab w:val="num" w:pos="1440"/>
          <w:tab w:val="num" w:pos="216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Sarakstu ar Darbinieku parakstiem un parakstītu Polisi vai Polises pielikumu atdod Apdrošinātājam</w:t>
      </w:r>
    </w:p>
    <w:p w14:paraId="1AB39253" w14:textId="77777777" w:rsidR="007606E5" w:rsidRPr="00F3109B"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000000" w:themeColor="text1"/>
          <w:sz w:val="22"/>
          <w:szCs w:val="22"/>
        </w:rPr>
      </w:pPr>
      <w:r w:rsidRPr="00F3109B">
        <w:rPr>
          <w:rFonts w:ascii="Times New Roman" w:hAnsi="Times New Roman" w:cs="Times New Roman"/>
          <w:b w:val="0"/>
          <w:color w:val="auto"/>
          <w:sz w:val="22"/>
          <w:szCs w:val="22"/>
        </w:rPr>
        <w:t>Līdz katra mēneša 23.</w:t>
      </w:r>
      <w:r w:rsidRPr="00F3109B">
        <w:rPr>
          <w:rFonts w:ascii="Times New Roman" w:hAnsi="Times New Roman" w:cs="Times New Roman"/>
          <w:b w:val="0"/>
          <w:color w:val="000000" w:themeColor="text1"/>
          <w:sz w:val="22"/>
          <w:szCs w:val="22"/>
        </w:rPr>
        <w:t>datumam rakstiski uz Līgumā norādītās kontaktpersonas e-pasta adresi nosūta Apdrošinātājam pieprasījumu Līguma 2.3.punktā noteiktās Polises pielikuma sagatavošanai, norādot Darbiniekus, kuri izslēdzami un iekļaujami veselības apdrošināšanas polisē. Kopā ar pieprasījumu par izslēgšanu jānodod arī izslēdzamo darbinieku veselības apdrošināšanas kartes (vai jānosūta sagrieztas veselības apdrošināšanas kartes attēls).</w:t>
      </w:r>
    </w:p>
    <w:p w14:paraId="76013977" w14:textId="77777777" w:rsidR="007606E5" w:rsidRPr="00F3109B"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000000" w:themeColor="text1"/>
          <w:sz w:val="22"/>
          <w:szCs w:val="22"/>
        </w:rPr>
      </w:pPr>
      <w:r w:rsidRPr="00F3109B">
        <w:rPr>
          <w:rFonts w:ascii="Times New Roman" w:hAnsi="Times New Roman" w:cs="Times New Roman"/>
          <w:b w:val="0"/>
          <w:color w:val="000000" w:themeColor="text1"/>
          <w:sz w:val="22"/>
          <w:szCs w:val="22"/>
        </w:rPr>
        <w:t>cik tas nav pretrunā ar Apdrošināšanas līguma likumu, nav atbildīgs par apdrošinātās personas pārtērētajām apdrošinājuma summām un/vai limitiem.</w:t>
      </w:r>
    </w:p>
    <w:p w14:paraId="280676BA"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color w:val="000000" w:themeColor="text1"/>
          <w:sz w:val="22"/>
          <w:szCs w:val="22"/>
        </w:rPr>
        <w:t>Apdrošinātājs:</w:t>
      </w:r>
    </w:p>
    <w:p w14:paraId="1B059803" w14:textId="77777777" w:rsidR="007606E5" w:rsidRPr="00F3109B"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000000" w:themeColor="text1"/>
          <w:sz w:val="22"/>
          <w:szCs w:val="22"/>
        </w:rPr>
        <w:t xml:space="preserve">katram Darbiniekam reizē ar veselības apdrošināšanas karti izsniedz Programmas aprakstu un informāciju, kur var izlasīt apdrošināšanas noteikumus un Apdrošinātāja līgumorganizāciju sarakstu un citu informāciju, kas </w:t>
      </w:r>
      <w:r w:rsidRPr="00F3109B">
        <w:rPr>
          <w:rFonts w:ascii="Times New Roman" w:hAnsi="Times New Roman" w:cs="Times New Roman"/>
          <w:b w:val="0"/>
          <w:color w:val="auto"/>
          <w:sz w:val="22"/>
          <w:szCs w:val="22"/>
        </w:rPr>
        <w:t xml:space="preserve">nepieciešama apdrošināšanas pakalpojuma saņemšanai. </w:t>
      </w:r>
    </w:p>
    <w:p w14:paraId="40A567C8" w14:textId="77777777" w:rsidR="007606E5" w:rsidRPr="00F3109B"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nodrošina apdrošināšanas atlīdzības izmaksu vai informē apdrošināto personu par daļējas apdrošināšanas atlīdzības izmaksu vai apdrošināšanas atlīdzības izmaksas atteikumu ne ilgāk kā 5 (piecu) darba dienu laikā, ja pieteikums un Līguma 5.1.5.punktā noteiktie dokumenti nosūtīti Apdrošinātāja norādītajā vietnē un veidā elektroniski vai pa e-pastu, vai 10 (desmit) darba dienu laikā, ja dokumenti iesniegti citādā veidā (pa pastu, klātienē birojā u.tml.).</w:t>
      </w:r>
    </w:p>
    <w:p w14:paraId="248B4271" w14:textId="77777777" w:rsidR="007606E5" w:rsidRPr="00F3109B"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nodrošina bezmaksas nepieciešamo dokumentu kopiju, kā arī izziņu izsniegšanu, tai skaitā iesniegšanai Valsts ieņēmumu dienestā</w:t>
      </w:r>
    </w:p>
    <w:p w14:paraId="0D80BA47" w14:textId="77777777" w:rsidR="007606E5" w:rsidRPr="00F3109B"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apmaksā Pasūtītāja piesaistītā apdrošināšanas Brokera atlīdzību par apdrošināšanas brokera pakalpojumiem, kas noteikta 12% (divpadsmit procenti) no apdrošināšanas prēmijas.</w:t>
      </w:r>
    </w:p>
    <w:p w14:paraId="1E76E560" w14:textId="77777777" w:rsidR="007606E5" w:rsidRPr="00F3109B"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LĪGUMA IZBEIGŠANA UN SODA SANKCIJAS</w:t>
      </w:r>
    </w:p>
    <w:p w14:paraId="524A5476"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sz w:val="22"/>
          <w:szCs w:val="22"/>
        </w:rPr>
        <w:t xml:space="preserve">Izmaiņas Līgumā var tikt izdarītas </w:t>
      </w:r>
      <w:r w:rsidRPr="00F3109B">
        <w:rPr>
          <w:rFonts w:ascii="Times New Roman" w:hAnsi="Times New Roman"/>
          <w:color w:val="000000" w:themeColor="text1"/>
          <w:sz w:val="22"/>
          <w:szCs w:val="22"/>
        </w:rPr>
        <w:t xml:space="preserve">vienīgi pēc abu Līdzēju rakstiskas vienošanās, kas ar abpusējas parakstīšanas dienu kļūst par Līguma neatņemamu sastāvdaļu. </w:t>
      </w:r>
    </w:p>
    <w:p w14:paraId="089722BD"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color w:val="000000" w:themeColor="text1"/>
          <w:sz w:val="22"/>
          <w:szCs w:val="22"/>
        </w:rPr>
        <w:t xml:space="preserve">Līdzēji var izbeigt iepirkuma Līgumu jebkurā laikā, par to rakstveidā vienojoties, bet ievērojot normatīvo aktu, iepirkuma līguma un apdrošināšanas līguma noteikumus. </w:t>
      </w:r>
    </w:p>
    <w:p w14:paraId="291C6768"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color w:val="000000" w:themeColor="text1"/>
          <w:sz w:val="22"/>
          <w:szCs w:val="22"/>
        </w:rPr>
        <w:t xml:space="preserve">Ja Līdzēji neizpilda kādu no Līguma izrietošajiem terminētajiem pienākumiem, tie par katru no tiem maksā otram Līdzējam līgumsodu 0,1% apmērā no nokavētās saistības summas par katru nokavēto darba dienu, bet ne vairāk kā 10% (desmit procentus) no pamatparāda summas </w:t>
      </w:r>
    </w:p>
    <w:p w14:paraId="41B7C3D8"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Līgumsoda samaksa neatbrīvo Līdzējus no turpmākas saistību izpildes, ja vien Līdzēji konkrētā gadījumā nevienojas savādāk.</w:t>
      </w:r>
    </w:p>
    <w:p w14:paraId="6F99D7F3" w14:textId="77777777" w:rsidR="007606E5" w:rsidRPr="00F3109B"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NEPĀRVARAMA VARA</w:t>
      </w:r>
    </w:p>
    <w:p w14:paraId="7BFE7B10"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Līdzēji tiek atbrīvoti no atbildības par Līguma pilnīgu vai daļēju neizpildi, ja šāda neizpilde radusies nepārvaramas varas rezultātā, kuras darbība sākusies pēc Līguma noslēgšanas un kuru Līdzēji  nevarēja iepriekš ne paredzēt, ne novērst. </w:t>
      </w:r>
    </w:p>
    <w:p w14:paraId="6CC40354"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Nepārvaramas varas apstākļu pierādīšanas pienākums gulstas uz to Līdzēju, kurš uz tiem atsaucas. Līdzējs, kas nokļuvis nepārvaramas varas apstākļos, bez kavēšanās rakstiski informē par to otru Līdzēju.</w:t>
      </w:r>
    </w:p>
    <w:p w14:paraId="36C0AAB9"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Nepārvaramas varas apstākļu iestāšanās gadījumā Līdzēji vienojas par Līgumā noteikto saistību izpildes termiņu.</w:t>
      </w:r>
    </w:p>
    <w:p w14:paraId="186242C4" w14:textId="77777777" w:rsidR="007606E5" w:rsidRPr="00F3109B" w:rsidRDefault="007606E5" w:rsidP="007606E5">
      <w:pPr>
        <w:ind w:left="709" w:hanging="567"/>
        <w:rPr>
          <w:sz w:val="22"/>
          <w:szCs w:val="22"/>
        </w:rPr>
      </w:pPr>
    </w:p>
    <w:p w14:paraId="0CA81E97" w14:textId="77777777" w:rsidR="007606E5" w:rsidRPr="00F3109B" w:rsidRDefault="007606E5" w:rsidP="007606E5">
      <w:pPr>
        <w:pStyle w:val="Heading1"/>
        <w:keepNext w:val="0"/>
        <w:widowControl w:val="0"/>
        <w:numPr>
          <w:ilvl w:val="0"/>
          <w:numId w:val="24"/>
        </w:numPr>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KONFIDENCIALITĀTES UN FIZISKO PERSONU DATU APSTRĀDES NOTEIKUMI</w:t>
      </w:r>
    </w:p>
    <w:p w14:paraId="28AA41FA" w14:textId="77777777" w:rsidR="007606E5" w:rsidRPr="00F3109B"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Līdzēji apņemas bez otra Līdzēja rakstveida piekrišanas neizpaust jebkādu informāciju par otra </w:t>
      </w:r>
      <w:r w:rsidRPr="00F3109B">
        <w:rPr>
          <w:rFonts w:ascii="Times New Roman" w:hAnsi="Times New Roman"/>
          <w:sz w:val="22"/>
          <w:szCs w:val="22"/>
        </w:rPr>
        <w:lastRenderedPageBreak/>
        <w:t>Līdzēja komercdarbību, klientiem, noslēgtajiem darījumiem, vai jebkādu citu informāciju, ko tie ir ieguvuši Līguma izpildes gaitā, turpmāk tekstā – Konfidenciāla informācija, izņemot, ja šāda informācija jāsniedz valsts vai pašvaldības iestādēm normatīvajos aktos paredzētajos gadījumos, apjomā un kārtībā.</w:t>
      </w:r>
    </w:p>
    <w:p w14:paraId="26B1D35D" w14:textId="77777777" w:rsidR="007606E5" w:rsidRPr="00F3109B"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Par konfidenciālu nav uzskatāma tāda informācija, kas ir publiski pieejama un par tādu nav kļuvusi, pārkāpjot likumu vai Līguma saistības.</w:t>
      </w:r>
    </w:p>
    <w:p w14:paraId="0F064B77" w14:textId="77777777" w:rsidR="007606E5" w:rsidRPr="00F3109B" w:rsidRDefault="007606E5" w:rsidP="007606E5">
      <w:pPr>
        <w:pStyle w:val="ListParagraph"/>
        <w:numPr>
          <w:ilvl w:val="1"/>
          <w:numId w:val="24"/>
        </w:numPr>
        <w:ind w:left="709" w:hanging="567"/>
        <w:contextualSpacing/>
      </w:pPr>
      <w:r w:rsidRPr="00F3109B">
        <w:rPr>
          <w:sz w:val="22"/>
          <w:szCs w:val="22"/>
        </w:rPr>
        <w:t>Konfidencialitāte ievērojama visā Līguma darbības laikā, kā arī pēc tā darbības beigām.</w:t>
      </w:r>
    </w:p>
    <w:p w14:paraId="7F89BBF0" w14:textId="77777777" w:rsidR="007606E5" w:rsidRPr="00F3109B"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Apdrošinātājs kā personas datu pārzinis apstrādā personas datus, saskaņā ar Eiropas Parlamenta un Padomes Regulu (ES) 2016/679 (Vispārīgā datu aizsardzības regula) un Apdrošinātāja izstrādāto “Privātuma politiku”.</w:t>
      </w:r>
    </w:p>
    <w:p w14:paraId="61FBF0BA" w14:textId="77777777" w:rsidR="007606E5" w:rsidRPr="00F3109B" w:rsidRDefault="007606E5" w:rsidP="007606E5">
      <w:pPr>
        <w:ind w:left="709" w:hanging="567"/>
        <w:rPr>
          <w:sz w:val="22"/>
          <w:szCs w:val="22"/>
        </w:rPr>
      </w:pPr>
    </w:p>
    <w:p w14:paraId="194F0A3B" w14:textId="77777777" w:rsidR="007606E5" w:rsidRPr="00F3109B"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F3109B">
        <w:rPr>
          <w:rFonts w:ascii="Times New Roman" w:hAnsi="Times New Roman"/>
          <w:b w:val="0"/>
          <w:sz w:val="22"/>
          <w:szCs w:val="22"/>
        </w:rPr>
        <w:t>CITI NOTEIKUMI</w:t>
      </w:r>
    </w:p>
    <w:p w14:paraId="08483A2D"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F3109B">
        <w:rPr>
          <w:rFonts w:ascii="Times New Roman" w:hAnsi="Times New Roman"/>
          <w:color w:val="000000" w:themeColor="text1"/>
          <w:sz w:val="22"/>
          <w:szCs w:val="22"/>
        </w:rPr>
        <w:t>Visus strīdus un nesaskaņas, kas radīsies, izpildot Līgumu, Līdzēji risina pārrunu ceļā. Gadījumā, ja tas neizdodas, Līdzēji risina radušos strīdus un nesaskaņas Latvijas Republikā spēkā esošo normatīvo aktu noteiktajā kārtībā.</w:t>
      </w:r>
    </w:p>
    <w:p w14:paraId="55EC816D"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color w:val="000000" w:themeColor="text1"/>
          <w:sz w:val="22"/>
          <w:szCs w:val="22"/>
        </w:rPr>
        <w:t>Visi Līguma grozījumi, labojumi un papildinājumi noformējami rakstveidā, Līdzējiem savstarpēji vienojoties, izņemot Līgumā noteiktajos gadījumos, kad Līdzējiem ir tiesības veikt darbības vienpusēji. Tie pievienojami Līgumam kā pielikumi un kļūst par Līguma neatņemamu sastāvdaļu</w:t>
      </w:r>
      <w:r w:rsidRPr="00F3109B">
        <w:rPr>
          <w:rFonts w:ascii="Times New Roman" w:hAnsi="Times New Roman"/>
          <w:sz w:val="22"/>
          <w:szCs w:val="22"/>
        </w:rPr>
        <w:t>.</w:t>
      </w:r>
    </w:p>
    <w:p w14:paraId="6D2E0B76"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 xml:space="preserve">Jebkura korespondence, kas tiek nosūtīta otram Līdzējam pa pastu ir uzskatāma par saņemtu 7. (septītajā) dienā, skaitot no dienas, kad tā iesniegta pastā, izņemot, ja ir pierādījumi par tās saņemšanu citā laikā. </w:t>
      </w:r>
    </w:p>
    <w:p w14:paraId="1A7A980B"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Visus jautājumus, par kuriem nav vienošanās Līgumā, Līdzēji risina, pamatojas uz Latvijas Republikā spēkā esošajiem normatīvajiem aktiem.</w:t>
      </w:r>
    </w:p>
    <w:p w14:paraId="6C27A04E"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Līdzējus par Līguma izpildi, iespējamo papildinājumu vai izmaiņu saskaņošanu (izņemot Līguma grozījumu parakstīšanu) pārstāv:</w:t>
      </w:r>
    </w:p>
    <w:p w14:paraId="473DC706" w14:textId="4921E9A1" w:rsidR="007606E5" w:rsidRPr="00F3109B"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 xml:space="preserve">no Apdrošinājuma ņēmēja puses </w:t>
      </w:r>
      <w:r w:rsidR="00933532" w:rsidRPr="00F3109B">
        <w:rPr>
          <w:rFonts w:ascii="Times New Roman" w:hAnsi="Times New Roman" w:cs="Times New Roman"/>
          <w:b w:val="0"/>
          <w:color w:val="auto"/>
          <w:sz w:val="22"/>
          <w:szCs w:val="22"/>
        </w:rPr>
        <w:t>________</w:t>
      </w:r>
      <w:r w:rsidRPr="00F3109B">
        <w:rPr>
          <w:rFonts w:ascii="Times New Roman" w:hAnsi="Times New Roman" w:cs="Times New Roman"/>
          <w:b w:val="0"/>
          <w:color w:val="auto"/>
          <w:sz w:val="22"/>
          <w:szCs w:val="22"/>
        </w:rPr>
        <w:t xml:space="preserve">, tālrunis +371 </w:t>
      </w:r>
      <w:r w:rsidR="00933532" w:rsidRPr="00F3109B">
        <w:rPr>
          <w:rFonts w:ascii="Times New Roman" w:hAnsi="Times New Roman" w:cs="Times New Roman"/>
          <w:b w:val="0"/>
          <w:color w:val="auto"/>
          <w:sz w:val="22"/>
          <w:szCs w:val="22"/>
        </w:rPr>
        <w:t>_____</w:t>
      </w:r>
      <w:r w:rsidRPr="00F3109B">
        <w:rPr>
          <w:rFonts w:ascii="Times New Roman" w:hAnsi="Times New Roman" w:cs="Times New Roman"/>
          <w:b w:val="0"/>
          <w:color w:val="auto"/>
          <w:sz w:val="22"/>
          <w:szCs w:val="22"/>
        </w:rPr>
        <w:t>, e-pasts</w:t>
      </w:r>
      <w:r w:rsidR="00BA2857" w:rsidRPr="00F3109B">
        <w:rPr>
          <w:rFonts w:ascii="Times New Roman" w:hAnsi="Times New Roman" w:cs="Times New Roman"/>
          <w:b w:val="0"/>
          <w:color w:val="auto"/>
          <w:sz w:val="22"/>
          <w:szCs w:val="22"/>
        </w:rPr>
        <w:t xml:space="preserve">: </w:t>
      </w:r>
      <w:r w:rsidR="00933532" w:rsidRPr="00F3109B">
        <w:rPr>
          <w:rFonts w:ascii="Times New Roman" w:hAnsi="Times New Roman" w:cs="Times New Roman"/>
        </w:rPr>
        <w:t>_______</w:t>
      </w:r>
    </w:p>
    <w:p w14:paraId="2809003B" w14:textId="77777777" w:rsidR="007606E5" w:rsidRPr="00F3109B"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 xml:space="preserve">no Apdrošinātāja puses </w:t>
      </w:r>
      <w:r w:rsidRPr="00F3109B">
        <w:rPr>
          <w:rFonts w:ascii="Times New Roman" w:hAnsi="Times New Roman" w:cs="Times New Roman"/>
          <w:b w:val="0"/>
          <w:i/>
          <w:color w:val="auto"/>
          <w:sz w:val="22"/>
          <w:szCs w:val="22"/>
        </w:rPr>
        <w:t>vārds, uzvārds</w:t>
      </w:r>
      <w:r w:rsidRPr="00F3109B">
        <w:rPr>
          <w:rFonts w:ascii="Times New Roman" w:hAnsi="Times New Roman" w:cs="Times New Roman"/>
          <w:b w:val="0"/>
          <w:color w:val="auto"/>
          <w:sz w:val="22"/>
          <w:szCs w:val="22"/>
        </w:rPr>
        <w:t>, tālr. ______</w:t>
      </w:r>
      <w:r w:rsidRPr="00F3109B">
        <w:rPr>
          <w:rFonts w:ascii="Times New Roman" w:hAnsi="Times New Roman" w:cs="Times New Roman"/>
          <w:b w:val="0"/>
          <w:color w:val="auto"/>
          <w:spacing w:val="6"/>
          <w:sz w:val="22"/>
          <w:szCs w:val="22"/>
        </w:rPr>
        <w:t>,</w:t>
      </w:r>
      <w:r w:rsidRPr="00F3109B">
        <w:rPr>
          <w:rFonts w:ascii="Times New Roman" w:hAnsi="Times New Roman" w:cs="Times New Roman"/>
          <w:b w:val="0"/>
          <w:color w:val="auto"/>
          <w:sz w:val="22"/>
          <w:szCs w:val="22"/>
        </w:rPr>
        <w:t xml:space="preserve"> e-pasta adrese:__________</w:t>
      </w:r>
    </w:p>
    <w:p w14:paraId="7C5AA31C" w14:textId="2E7C0439" w:rsidR="007606E5" w:rsidRPr="00F3109B"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 xml:space="preserve">no Apdrošināšanas brokera SIA “Partner broker” puses Māris Rožkalns, e-pasts </w:t>
      </w:r>
      <w:hyperlink r:id="rId11" w:history="1">
        <w:r w:rsidRPr="00F3109B">
          <w:rPr>
            <w:rFonts w:ascii="Times New Roman" w:hAnsi="Times New Roman" w:cs="Times New Roman"/>
            <w:b w:val="0"/>
            <w:color w:val="auto"/>
            <w:sz w:val="22"/>
            <w:szCs w:val="22"/>
            <w:u w:val="single"/>
          </w:rPr>
          <w:t>maris.rozkalns@partnerbroker.lv</w:t>
        </w:r>
      </w:hyperlink>
      <w:r w:rsidRPr="00F3109B">
        <w:rPr>
          <w:rFonts w:ascii="Times New Roman" w:hAnsi="Times New Roman" w:cs="Times New Roman"/>
          <w:b w:val="0"/>
          <w:color w:val="auto"/>
          <w:sz w:val="22"/>
          <w:szCs w:val="22"/>
        </w:rPr>
        <w:t xml:space="preserve"> ; tālrunis: +371 2006624</w:t>
      </w:r>
      <w:r w:rsidR="007448D7" w:rsidRPr="00F3109B">
        <w:rPr>
          <w:rFonts w:ascii="Times New Roman" w:hAnsi="Times New Roman" w:cs="Times New Roman"/>
          <w:b w:val="0"/>
          <w:color w:val="auto"/>
          <w:sz w:val="22"/>
          <w:szCs w:val="22"/>
        </w:rPr>
        <w:t>.</w:t>
      </w:r>
    </w:p>
    <w:p w14:paraId="3C30548B"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Ja kāds no Līguma noteikumiem zaudē spēku, tas neietekmē pārējos Līguma noteikumus.</w:t>
      </w:r>
    </w:p>
    <w:p w14:paraId="25283D94" w14:textId="77777777" w:rsidR="007606E5" w:rsidRPr="00F3109B" w:rsidRDefault="007606E5" w:rsidP="007606E5">
      <w:pPr>
        <w:pStyle w:val="Heading2"/>
        <w:ind w:left="709" w:hanging="567"/>
        <w:rPr>
          <w:rFonts w:ascii="Times New Roman" w:hAnsi="Times New Roman"/>
          <w:sz w:val="22"/>
          <w:szCs w:val="22"/>
        </w:rPr>
      </w:pPr>
      <w:r w:rsidRPr="00F3109B">
        <w:rPr>
          <w:rFonts w:ascii="Times New Roman" w:hAnsi="Times New Roman"/>
          <w:sz w:val="22"/>
          <w:szCs w:val="22"/>
        </w:rPr>
        <w:t>Līgums ar tā pielikumiem sagatavots un parakstīts elektroniski ar drošu elektronisko parakstu, kas satur laika zīmogu.</w:t>
      </w:r>
    </w:p>
    <w:p w14:paraId="13CF0B85" w14:textId="77777777" w:rsidR="007606E5" w:rsidRPr="00F3109B"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F3109B">
        <w:rPr>
          <w:rFonts w:ascii="Times New Roman" w:hAnsi="Times New Roman"/>
          <w:sz w:val="22"/>
          <w:szCs w:val="22"/>
        </w:rPr>
        <w:t>Līguma neatņemamas sastāvdaļas ir visas Līguma ietvaros noslēgtās apdrošināšanas polises un to pielikumi, veselības apdrošināšanas kartes, Apdrošinātāja iesniegtais piedāvājums iepirkumam un:</w:t>
      </w:r>
    </w:p>
    <w:p w14:paraId="08F99C00" w14:textId="77777777" w:rsidR="007606E5" w:rsidRPr="00F3109B"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Pielikums Nr.1: Tehniskais piedāvājums;</w:t>
      </w:r>
    </w:p>
    <w:p w14:paraId="6AE265B1" w14:textId="77777777" w:rsidR="007606E5" w:rsidRPr="00F3109B"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F3109B">
        <w:rPr>
          <w:rFonts w:ascii="Times New Roman" w:hAnsi="Times New Roman" w:cs="Times New Roman"/>
          <w:b w:val="0"/>
          <w:color w:val="auto"/>
          <w:sz w:val="22"/>
          <w:szCs w:val="22"/>
        </w:rPr>
        <w:t>Pielikums Nr.2: Finanšu piedāvājums;</w:t>
      </w:r>
    </w:p>
    <w:p w14:paraId="40E8EAAA" w14:textId="77777777" w:rsidR="007606E5" w:rsidRPr="00F3109B" w:rsidRDefault="007606E5" w:rsidP="007606E5">
      <w:pPr>
        <w:ind w:left="709" w:hanging="567"/>
        <w:rPr>
          <w:sz w:val="22"/>
          <w:szCs w:val="22"/>
        </w:rPr>
      </w:pPr>
    </w:p>
    <w:p w14:paraId="427F49AF" w14:textId="77777777" w:rsidR="007606E5" w:rsidRPr="005A36B8" w:rsidRDefault="007606E5" w:rsidP="007606E5">
      <w:pPr>
        <w:pStyle w:val="Heading1"/>
        <w:widowControl w:val="0"/>
        <w:numPr>
          <w:ilvl w:val="0"/>
          <w:numId w:val="24"/>
        </w:numPr>
        <w:tabs>
          <w:tab w:val="clear" w:pos="432"/>
          <w:tab w:val="num" w:pos="1152"/>
        </w:tabs>
        <w:autoSpaceDE w:val="0"/>
        <w:autoSpaceDN w:val="0"/>
        <w:spacing w:before="120" w:after="120"/>
        <w:ind w:left="709" w:hanging="567"/>
        <w:rPr>
          <w:rFonts w:ascii="Times New Roman" w:hAnsi="Times New Roman"/>
          <w:b w:val="0"/>
          <w:sz w:val="20"/>
        </w:rPr>
      </w:pPr>
      <w:r w:rsidRPr="005A36B8">
        <w:rPr>
          <w:rFonts w:ascii="Times New Roman" w:hAnsi="Times New Roman"/>
          <w:b w:val="0"/>
          <w:sz w:val="20"/>
        </w:rPr>
        <w:t>LĪDZĒJU REKVIZĪTI UN PARAKSTI</w:t>
      </w:r>
    </w:p>
    <w:tbl>
      <w:tblPr>
        <w:tblW w:w="9266" w:type="dxa"/>
        <w:tblInd w:w="250" w:type="dxa"/>
        <w:tblLayout w:type="fixed"/>
        <w:tblLook w:val="0000" w:firstRow="0" w:lastRow="0" w:firstColumn="0" w:lastColumn="0" w:noHBand="0" w:noVBand="0"/>
      </w:tblPr>
      <w:tblGrid>
        <w:gridCol w:w="4589"/>
        <w:gridCol w:w="4677"/>
      </w:tblGrid>
      <w:tr w:rsidR="007606E5" w:rsidRPr="005A36B8" w14:paraId="5F73FBF0" w14:textId="77777777" w:rsidTr="00ED6491">
        <w:trPr>
          <w:trHeight w:val="131"/>
        </w:trPr>
        <w:tc>
          <w:tcPr>
            <w:tcW w:w="4589" w:type="dxa"/>
          </w:tcPr>
          <w:p w14:paraId="6A6BF263" w14:textId="7AD280C6" w:rsidR="007606E5" w:rsidRPr="005A36B8" w:rsidRDefault="007606E5" w:rsidP="00CE246D">
            <w:pPr>
              <w:pStyle w:val="BodyText"/>
              <w:ind w:left="709" w:hanging="567"/>
              <w:rPr>
                <w:sz w:val="20"/>
                <w:szCs w:val="20"/>
              </w:rPr>
            </w:pPr>
            <w:r w:rsidRPr="005A36B8">
              <w:rPr>
                <w:sz w:val="20"/>
                <w:szCs w:val="20"/>
              </w:rPr>
              <w:t>Apdrošinājuma ņēmēja vārdā:</w:t>
            </w:r>
          </w:p>
        </w:tc>
        <w:tc>
          <w:tcPr>
            <w:tcW w:w="4677" w:type="dxa"/>
          </w:tcPr>
          <w:p w14:paraId="4A3E9F59" w14:textId="77777777" w:rsidR="007606E5" w:rsidRPr="005A36B8" w:rsidRDefault="007606E5" w:rsidP="007606E5">
            <w:pPr>
              <w:pStyle w:val="BodyText"/>
              <w:ind w:left="709" w:hanging="567"/>
              <w:rPr>
                <w:sz w:val="20"/>
                <w:szCs w:val="20"/>
              </w:rPr>
            </w:pPr>
            <w:r w:rsidRPr="005A36B8">
              <w:rPr>
                <w:sz w:val="20"/>
                <w:szCs w:val="20"/>
              </w:rPr>
              <w:t>Apdrošinātāja vārdā:</w:t>
            </w:r>
          </w:p>
        </w:tc>
      </w:tr>
      <w:tr w:rsidR="007606E5" w:rsidRPr="005A36B8" w14:paraId="582C514C" w14:textId="77777777" w:rsidTr="00ED6491">
        <w:trPr>
          <w:trHeight w:val="373"/>
        </w:trPr>
        <w:tc>
          <w:tcPr>
            <w:tcW w:w="4589" w:type="dxa"/>
          </w:tcPr>
          <w:p w14:paraId="6D239B55" w14:textId="0A0B0784" w:rsidR="00740C3C" w:rsidRPr="005A36B8" w:rsidRDefault="00740C3C" w:rsidP="00740C3C">
            <w:pPr>
              <w:pStyle w:val="BodyText"/>
              <w:spacing w:line="300" w:lineRule="exact"/>
              <w:rPr>
                <w:sz w:val="20"/>
                <w:szCs w:val="20"/>
              </w:rPr>
            </w:pPr>
            <w:r w:rsidRPr="005A36B8">
              <w:rPr>
                <w:sz w:val="20"/>
                <w:szCs w:val="20"/>
              </w:rPr>
              <w:t xml:space="preserve">  Latvijas Universitātes Cietvielu fizikas institūts </w:t>
            </w:r>
          </w:p>
          <w:p w14:paraId="12685BA2" w14:textId="3C9AEDBD" w:rsidR="007606E5" w:rsidRPr="005A36B8" w:rsidRDefault="007606E5" w:rsidP="007606E5">
            <w:pPr>
              <w:pStyle w:val="BodyText"/>
              <w:ind w:left="709" w:hanging="567"/>
              <w:rPr>
                <w:rFonts w:eastAsiaTheme="minorHAnsi"/>
                <w:kern w:val="28"/>
                <w:sz w:val="20"/>
                <w:szCs w:val="20"/>
              </w:rPr>
            </w:pPr>
            <w:r w:rsidRPr="005A36B8">
              <w:rPr>
                <w:rFonts w:eastAsiaTheme="minorHAnsi"/>
                <w:kern w:val="28"/>
                <w:sz w:val="20"/>
                <w:szCs w:val="20"/>
              </w:rPr>
              <w:t xml:space="preserve">Reģ. Nr.: </w:t>
            </w:r>
            <w:r w:rsidR="00740C3C" w:rsidRPr="005A36B8">
              <w:rPr>
                <w:sz w:val="20"/>
                <w:szCs w:val="20"/>
              </w:rPr>
              <w:t>90002124925</w:t>
            </w:r>
          </w:p>
          <w:p w14:paraId="48900355" w14:textId="0BB0C587" w:rsidR="007606E5" w:rsidRPr="005A36B8" w:rsidRDefault="00740C3C" w:rsidP="007606E5">
            <w:pPr>
              <w:ind w:left="709" w:hanging="567"/>
              <w:jc w:val="both"/>
              <w:rPr>
                <w:rFonts w:eastAsiaTheme="minorHAnsi"/>
                <w:kern w:val="28"/>
              </w:rPr>
            </w:pPr>
            <w:r w:rsidRPr="005A36B8">
              <w:rPr>
                <w:rFonts w:eastAsiaTheme="minorHAnsi"/>
                <w:kern w:val="28"/>
              </w:rPr>
              <w:t>Ķengaraga iela 8, Rīga, LV-1063</w:t>
            </w:r>
          </w:p>
          <w:p w14:paraId="57DCB788" w14:textId="05A09C60" w:rsidR="007606E5" w:rsidRPr="005A36B8" w:rsidRDefault="007606E5" w:rsidP="007606E5">
            <w:pPr>
              <w:pStyle w:val="BodyText"/>
              <w:ind w:left="709" w:hanging="567"/>
              <w:rPr>
                <w:rFonts w:eastAsiaTheme="minorHAnsi"/>
                <w:kern w:val="28"/>
                <w:sz w:val="20"/>
                <w:szCs w:val="20"/>
              </w:rPr>
            </w:pPr>
            <w:r w:rsidRPr="005A36B8">
              <w:rPr>
                <w:rFonts w:eastAsiaTheme="minorHAnsi"/>
                <w:kern w:val="28"/>
                <w:sz w:val="20"/>
                <w:szCs w:val="20"/>
              </w:rPr>
              <w:t xml:space="preserve">Banka: </w:t>
            </w:r>
            <w:r w:rsidR="00740C3C" w:rsidRPr="005A36B8">
              <w:rPr>
                <w:rFonts w:eastAsiaTheme="minorHAnsi"/>
                <w:i/>
                <w:kern w:val="28"/>
                <w:sz w:val="20"/>
                <w:szCs w:val="20"/>
              </w:rPr>
              <w:t>tiks precizēts</w:t>
            </w:r>
          </w:p>
          <w:p w14:paraId="4979CC93" w14:textId="1A4F084C" w:rsidR="007606E5" w:rsidRPr="005A36B8" w:rsidRDefault="00740C3C" w:rsidP="007606E5">
            <w:pPr>
              <w:pStyle w:val="BodyText"/>
              <w:ind w:left="709" w:hanging="567"/>
              <w:rPr>
                <w:rFonts w:eastAsiaTheme="minorHAnsi"/>
                <w:kern w:val="28"/>
                <w:sz w:val="20"/>
                <w:szCs w:val="20"/>
              </w:rPr>
            </w:pPr>
            <w:r w:rsidRPr="005A36B8">
              <w:rPr>
                <w:rFonts w:eastAsiaTheme="minorHAnsi"/>
                <w:kern w:val="28"/>
                <w:sz w:val="20"/>
                <w:szCs w:val="20"/>
              </w:rPr>
              <w:t xml:space="preserve">Konts: </w:t>
            </w:r>
          </w:p>
          <w:p w14:paraId="5CB15F41" w14:textId="2793DFC1" w:rsidR="007606E5" w:rsidRPr="005A36B8" w:rsidRDefault="007606E5" w:rsidP="00CE246D">
            <w:pPr>
              <w:pStyle w:val="BodyText"/>
              <w:ind w:left="709" w:hanging="567"/>
              <w:rPr>
                <w:rFonts w:eastAsiaTheme="minorHAnsi"/>
                <w:kern w:val="28"/>
                <w:sz w:val="20"/>
                <w:szCs w:val="20"/>
              </w:rPr>
            </w:pPr>
            <w:r w:rsidRPr="005A36B8">
              <w:rPr>
                <w:rFonts w:eastAsiaTheme="minorHAnsi"/>
                <w:kern w:val="28"/>
                <w:sz w:val="20"/>
                <w:szCs w:val="20"/>
              </w:rPr>
              <w:t xml:space="preserve">Kods: </w:t>
            </w:r>
          </w:p>
          <w:p w14:paraId="1BA0253F" w14:textId="4BBFB1D8" w:rsidR="007606E5" w:rsidRPr="005A36B8" w:rsidRDefault="007606E5" w:rsidP="005A36B8">
            <w:pPr>
              <w:jc w:val="both"/>
            </w:pPr>
          </w:p>
        </w:tc>
        <w:tc>
          <w:tcPr>
            <w:tcW w:w="4677" w:type="dxa"/>
          </w:tcPr>
          <w:p w14:paraId="69C19330" w14:textId="77777777" w:rsidR="007606E5" w:rsidRPr="005A36B8" w:rsidRDefault="007606E5" w:rsidP="007606E5">
            <w:pPr>
              <w:pStyle w:val="BodyText"/>
              <w:ind w:left="709" w:hanging="567"/>
              <w:rPr>
                <w:rFonts w:eastAsiaTheme="minorHAnsi"/>
                <w:i/>
                <w:kern w:val="28"/>
                <w:sz w:val="20"/>
                <w:szCs w:val="20"/>
              </w:rPr>
            </w:pPr>
            <w:r w:rsidRPr="005A36B8">
              <w:rPr>
                <w:rFonts w:eastAsiaTheme="minorHAnsi"/>
                <w:i/>
                <w:kern w:val="28"/>
                <w:sz w:val="20"/>
                <w:szCs w:val="20"/>
              </w:rPr>
              <w:t>Nosaukums</w:t>
            </w:r>
          </w:p>
          <w:p w14:paraId="42388635" w14:textId="77777777" w:rsidR="007606E5" w:rsidRPr="005A36B8" w:rsidRDefault="007606E5" w:rsidP="007606E5">
            <w:pPr>
              <w:pStyle w:val="BodyText"/>
              <w:ind w:left="709" w:hanging="567"/>
              <w:rPr>
                <w:rFonts w:eastAsiaTheme="minorHAnsi"/>
                <w:kern w:val="28"/>
                <w:sz w:val="20"/>
                <w:szCs w:val="20"/>
              </w:rPr>
            </w:pPr>
            <w:r w:rsidRPr="005A36B8">
              <w:rPr>
                <w:rFonts w:eastAsiaTheme="minorHAnsi"/>
                <w:kern w:val="28"/>
                <w:sz w:val="20"/>
                <w:szCs w:val="20"/>
              </w:rPr>
              <w:t xml:space="preserve">Reģ.Nr. </w:t>
            </w:r>
          </w:p>
          <w:p w14:paraId="0D817D11" w14:textId="77777777" w:rsidR="007606E5" w:rsidRPr="005A36B8" w:rsidRDefault="007606E5" w:rsidP="007606E5">
            <w:pPr>
              <w:pStyle w:val="BodyText"/>
              <w:ind w:left="709" w:hanging="567"/>
              <w:rPr>
                <w:rFonts w:eastAsiaTheme="minorHAnsi"/>
                <w:i/>
                <w:kern w:val="28"/>
                <w:sz w:val="20"/>
                <w:szCs w:val="20"/>
              </w:rPr>
            </w:pPr>
            <w:r w:rsidRPr="005A36B8">
              <w:rPr>
                <w:rFonts w:eastAsiaTheme="minorHAnsi"/>
                <w:i/>
                <w:kern w:val="28"/>
                <w:sz w:val="20"/>
                <w:szCs w:val="20"/>
              </w:rPr>
              <w:t>Adrese</w:t>
            </w:r>
          </w:p>
          <w:p w14:paraId="3BA7B889" w14:textId="77777777" w:rsidR="007606E5" w:rsidRPr="005A36B8" w:rsidRDefault="007606E5" w:rsidP="007606E5">
            <w:pPr>
              <w:pStyle w:val="BodyText"/>
              <w:ind w:left="709" w:hanging="567"/>
              <w:rPr>
                <w:rFonts w:eastAsiaTheme="minorHAnsi"/>
                <w:kern w:val="28"/>
                <w:sz w:val="20"/>
                <w:szCs w:val="20"/>
              </w:rPr>
            </w:pPr>
            <w:r w:rsidRPr="005A36B8">
              <w:rPr>
                <w:rFonts w:eastAsiaTheme="minorHAnsi"/>
                <w:kern w:val="28"/>
                <w:sz w:val="20"/>
                <w:szCs w:val="20"/>
              </w:rPr>
              <w:t xml:space="preserve">Banka: </w:t>
            </w:r>
          </w:p>
          <w:p w14:paraId="2C5F44ED" w14:textId="77777777" w:rsidR="007606E5" w:rsidRPr="005A36B8" w:rsidRDefault="007606E5" w:rsidP="007606E5">
            <w:pPr>
              <w:pStyle w:val="BodyText"/>
              <w:ind w:left="709" w:hanging="567"/>
              <w:rPr>
                <w:rFonts w:eastAsiaTheme="minorHAnsi"/>
                <w:kern w:val="28"/>
                <w:sz w:val="20"/>
                <w:szCs w:val="20"/>
              </w:rPr>
            </w:pPr>
            <w:r w:rsidRPr="005A36B8">
              <w:rPr>
                <w:rFonts w:eastAsiaTheme="minorHAnsi"/>
                <w:kern w:val="28"/>
                <w:sz w:val="20"/>
                <w:szCs w:val="20"/>
              </w:rPr>
              <w:t xml:space="preserve">Konts: </w:t>
            </w:r>
          </w:p>
          <w:p w14:paraId="349F23C7" w14:textId="33C0EF25" w:rsidR="00E56DF0" w:rsidRPr="005A36B8" w:rsidRDefault="007606E5" w:rsidP="005A36B8">
            <w:pPr>
              <w:pStyle w:val="BodyText"/>
              <w:ind w:left="709" w:hanging="567"/>
              <w:rPr>
                <w:rFonts w:eastAsiaTheme="minorHAnsi"/>
                <w:kern w:val="28"/>
                <w:sz w:val="20"/>
                <w:szCs w:val="20"/>
              </w:rPr>
            </w:pPr>
            <w:r w:rsidRPr="005A36B8">
              <w:rPr>
                <w:rFonts w:eastAsiaTheme="minorHAnsi"/>
                <w:kern w:val="28"/>
                <w:sz w:val="20"/>
                <w:szCs w:val="20"/>
              </w:rPr>
              <w:t xml:space="preserve">Kods: </w:t>
            </w:r>
          </w:p>
        </w:tc>
      </w:tr>
    </w:tbl>
    <w:p w14:paraId="4B503F90" w14:textId="0C4578B6" w:rsidR="00000D74" w:rsidRPr="005A36B8" w:rsidRDefault="00000D74" w:rsidP="005A36B8">
      <w:pPr>
        <w:rPr>
          <w:color w:val="0070C0"/>
        </w:rPr>
      </w:pPr>
    </w:p>
    <w:sectPr w:rsidR="00000D74" w:rsidRPr="005A36B8" w:rsidSect="005A36B8">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EF983" w14:textId="77777777" w:rsidR="00D76478" w:rsidRDefault="00D76478" w:rsidP="0042144F">
      <w:r>
        <w:separator/>
      </w:r>
    </w:p>
  </w:endnote>
  <w:endnote w:type="continuationSeparator" w:id="0">
    <w:p w14:paraId="7CAC47A9" w14:textId="77777777" w:rsidR="00D76478" w:rsidRDefault="00D76478"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28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999D" w14:textId="77777777" w:rsidR="00D76478" w:rsidRDefault="00D76478" w:rsidP="0042144F">
      <w:r>
        <w:separator/>
      </w:r>
    </w:p>
  </w:footnote>
  <w:footnote w:type="continuationSeparator" w:id="0">
    <w:p w14:paraId="2FC5AC87" w14:textId="77777777" w:rsidR="00D76478" w:rsidRDefault="00D76478" w:rsidP="0042144F">
      <w:r>
        <w:continuationSeparator/>
      </w:r>
    </w:p>
  </w:footnote>
  <w:footnote w:id="1">
    <w:p w14:paraId="75CC0919" w14:textId="77777777" w:rsidR="009831B1" w:rsidRPr="00951307" w:rsidRDefault="009831B1" w:rsidP="009831B1">
      <w:r w:rsidRPr="00951307">
        <w:rPr>
          <w:rStyle w:val="FootnoteCharacters"/>
          <w:vertAlign w:val="superscript"/>
        </w:rPr>
        <w:footnoteRef/>
      </w:r>
      <w:r w:rsidRPr="00951307">
        <w:rPr>
          <w:vertAlign w:val="superscript"/>
        </w:rPr>
        <w:t xml:space="preserve"> </w:t>
      </w:r>
      <w:r w:rsidRPr="00951307">
        <w:t xml:space="preserve">Veidlapas forma pieejama: </w:t>
      </w:r>
      <w:hyperlink r:id="rId1" w:history="1">
        <w:r w:rsidRPr="000D178D">
          <w:rPr>
            <w:rStyle w:val="Hyperlink"/>
          </w:rPr>
          <w:t>http://espd.eis.gov.lv/</w:t>
        </w:r>
      </w:hyperlink>
      <w:r>
        <w:t xml:space="preserve"> </w:t>
      </w:r>
      <w:r w:rsidRPr="00951307">
        <w:t xml:space="preserve"> </w:t>
      </w:r>
    </w:p>
  </w:footnote>
  <w:footnote w:id="2">
    <w:p w14:paraId="70867E71" w14:textId="77777777" w:rsidR="00464922" w:rsidRPr="005A36B8" w:rsidRDefault="00464922" w:rsidP="00464922">
      <w:pPr>
        <w:pStyle w:val="FootnoteText"/>
        <w:jc w:val="both"/>
        <w:rPr>
          <w:rFonts w:ascii="Times" w:hAnsi="Times" w:cs="Arial"/>
          <w:sz w:val="16"/>
          <w:szCs w:val="16"/>
          <w:lang w:val="lv-LV"/>
        </w:rPr>
      </w:pPr>
      <w:r w:rsidRPr="003808A7">
        <w:rPr>
          <w:rStyle w:val="FootnoteReference"/>
          <w:rFonts w:ascii="Times" w:hAnsi="Times" w:cs="Arial"/>
          <w:sz w:val="16"/>
          <w:szCs w:val="16"/>
        </w:rPr>
        <w:footnoteRef/>
      </w:r>
      <w:r w:rsidRPr="005A36B8">
        <w:rPr>
          <w:rFonts w:ascii="Times" w:hAnsi="Times" w:cs="Arial"/>
          <w:sz w:val="16"/>
          <w:szCs w:val="16"/>
          <w:lang w:val="lv-LV"/>
        </w:rPr>
        <w:t xml:space="preserve"> Papildus iesniedzama Apvienības dalībnieku vienošanās.</w:t>
      </w:r>
    </w:p>
  </w:footnote>
  <w:footnote w:id="3">
    <w:p w14:paraId="72AD9C60" w14:textId="77777777" w:rsidR="00464922" w:rsidRPr="003808A7" w:rsidRDefault="00464922" w:rsidP="00464922">
      <w:pPr>
        <w:suppressAutoHyphens/>
        <w:ind w:right="28"/>
        <w:jc w:val="both"/>
        <w:rPr>
          <w:iCs/>
          <w:color w:val="FF0000"/>
          <w:sz w:val="16"/>
          <w:szCs w:val="16"/>
          <w:lang w:eastAsia="ar-SA"/>
        </w:rPr>
      </w:pPr>
      <w:r>
        <w:rPr>
          <w:rStyle w:val="FootnoteReference"/>
        </w:rPr>
        <w:footnoteRef/>
      </w:r>
      <w:r>
        <w:t xml:space="preserve"> </w:t>
      </w:r>
      <w:r w:rsidRPr="00395513">
        <w:rPr>
          <w:iCs/>
          <w:color w:val="000000" w:themeColor="text1"/>
          <w:sz w:val="16"/>
          <w:szCs w:val="16"/>
          <w:lang w:eastAsia="ar-SA"/>
        </w:rPr>
        <w:t>Sarakstā norādāma informācija par pretendentu (t. sk. katra personu apvienības vai personālsabiedrības biedra), personu, uz kuru iespējām pretendents balstās savas kvalifikācijas apliecināšanai, amatpersonām.</w:t>
      </w:r>
    </w:p>
    <w:p w14:paraId="0954FB4D" w14:textId="77777777" w:rsidR="00464922" w:rsidRPr="003808A7" w:rsidRDefault="00464922" w:rsidP="00464922">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92521"/>
      <w:docPartObj>
        <w:docPartGallery w:val="Page Numbers (Top of Page)"/>
        <w:docPartUnique/>
      </w:docPartObj>
    </w:sdtPr>
    <w:sdtEndPr>
      <w:rPr>
        <w:sz w:val="22"/>
        <w:szCs w:val="22"/>
      </w:rPr>
    </w:sdtEndPr>
    <w:sdtContent>
      <w:p w14:paraId="73971E2F" w14:textId="4AA80B3E" w:rsidR="000B0CCD" w:rsidRPr="00E56DF0" w:rsidRDefault="000B0CCD" w:rsidP="00E56DF0">
        <w:pPr>
          <w:pStyle w:val="Header"/>
          <w:jc w:val="center"/>
          <w:rPr>
            <w:sz w:val="22"/>
            <w:szCs w:val="22"/>
          </w:rPr>
        </w:pPr>
        <w:r w:rsidRPr="000B5F0A">
          <w:rPr>
            <w:sz w:val="22"/>
            <w:szCs w:val="22"/>
          </w:rPr>
          <w:fldChar w:fldCharType="begin"/>
        </w:r>
        <w:r w:rsidRPr="000B5F0A">
          <w:rPr>
            <w:sz w:val="22"/>
            <w:szCs w:val="22"/>
          </w:rPr>
          <w:instrText xml:space="preserve"> PAGE   \* MERGEFORMAT </w:instrText>
        </w:r>
        <w:r w:rsidRPr="000B5F0A">
          <w:rPr>
            <w:sz w:val="22"/>
            <w:szCs w:val="22"/>
          </w:rPr>
          <w:fldChar w:fldCharType="separate"/>
        </w:r>
        <w:r w:rsidR="00B370E6">
          <w:rPr>
            <w:noProof/>
            <w:sz w:val="22"/>
            <w:szCs w:val="22"/>
          </w:rPr>
          <w:t>20</w:t>
        </w:r>
        <w:r w:rsidRPr="000B5F0A">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DA3190"/>
    <w:multiLevelType w:val="multilevel"/>
    <w:tmpl w:val="36D87AE2"/>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5315897"/>
    <w:multiLevelType w:val="hybridMultilevel"/>
    <w:tmpl w:val="A524C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D1755"/>
    <w:multiLevelType w:val="hybridMultilevel"/>
    <w:tmpl w:val="A0348BC2"/>
    <w:lvl w:ilvl="0" w:tplc="33548C2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D39B9"/>
    <w:multiLevelType w:val="multilevel"/>
    <w:tmpl w:val="33383442"/>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D06A6"/>
    <w:multiLevelType w:val="hybridMultilevel"/>
    <w:tmpl w:val="7E6C6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8170D0"/>
    <w:multiLevelType w:val="multilevel"/>
    <w:tmpl w:val="3EB623D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3B1E67"/>
    <w:multiLevelType w:val="multilevel"/>
    <w:tmpl w:val="6694DB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44304A2"/>
    <w:multiLevelType w:val="multilevel"/>
    <w:tmpl w:val="C0F29D6E"/>
    <w:lvl w:ilvl="0">
      <w:start w:val="2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1C941C4"/>
    <w:multiLevelType w:val="hybridMultilevel"/>
    <w:tmpl w:val="95929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D2790"/>
    <w:multiLevelType w:val="multilevel"/>
    <w:tmpl w:val="16AAD89E"/>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644"/>
        </w:tabs>
        <w:ind w:left="644"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11C4D"/>
    <w:multiLevelType w:val="hybridMultilevel"/>
    <w:tmpl w:val="0356702A"/>
    <w:lvl w:ilvl="0" w:tplc="C026E9B0">
      <w:start w:val="12"/>
      <w:numFmt w:val="decimal"/>
      <w:lvlText w:val="%1."/>
      <w:lvlJc w:val="left"/>
      <w:pPr>
        <w:ind w:left="405" w:hanging="360"/>
      </w:pPr>
      <w:rPr>
        <w:rFonts w:hint="default"/>
        <w:b/>
        <w:color w:val="auto"/>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4" w15:restartNumberingAfterBreak="0">
    <w:nsid w:val="27B16538"/>
    <w:multiLevelType w:val="hybridMultilevel"/>
    <w:tmpl w:val="CD0CF71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F4775E"/>
    <w:multiLevelType w:val="multilevel"/>
    <w:tmpl w:val="3508C486"/>
    <w:lvl w:ilvl="0">
      <w:start w:val="16"/>
      <w:numFmt w:val="decimal"/>
      <w:lvlText w:val="%1."/>
      <w:lvlJc w:val="left"/>
      <w:pPr>
        <w:ind w:left="480" w:hanging="480"/>
      </w:pPr>
      <w:rPr>
        <w:rFonts w:hint="default"/>
        <w:b/>
      </w:rPr>
    </w:lvl>
    <w:lvl w:ilvl="1">
      <w:start w:val="1"/>
      <w:numFmt w:val="decimal"/>
      <w:lvlText w:val="%1.%2."/>
      <w:lvlJc w:val="left"/>
      <w:pPr>
        <w:ind w:left="1048" w:hanging="48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9641A9C"/>
    <w:multiLevelType w:val="hybridMultilevel"/>
    <w:tmpl w:val="14A2C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AF5E54"/>
    <w:multiLevelType w:val="multilevel"/>
    <w:tmpl w:val="3062688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1D5FE6"/>
    <w:multiLevelType w:val="multilevel"/>
    <w:tmpl w:val="A000B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3625C9"/>
    <w:multiLevelType w:val="hybridMultilevel"/>
    <w:tmpl w:val="CE4E0590"/>
    <w:lvl w:ilvl="0" w:tplc="ACF23B92">
      <w:start w:val="6"/>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3A7770"/>
    <w:multiLevelType w:val="hybridMultilevel"/>
    <w:tmpl w:val="15EC3E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970A4C"/>
    <w:multiLevelType w:val="multilevel"/>
    <w:tmpl w:val="8E1A0BF6"/>
    <w:lvl w:ilvl="0">
      <w:start w:val="29"/>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D3B0AE0"/>
    <w:multiLevelType w:val="multilevel"/>
    <w:tmpl w:val="0E88E34E"/>
    <w:lvl w:ilvl="0">
      <w:start w:val="1"/>
      <w:numFmt w:val="decimal"/>
      <w:lvlText w:val="%1."/>
      <w:lvlJc w:val="left"/>
      <w:pPr>
        <w:ind w:left="720" w:hanging="720"/>
      </w:pPr>
      <w:rPr>
        <w:b/>
        <w:color w:val="auto"/>
        <w:sz w:val="22"/>
        <w:szCs w:val="22"/>
      </w:rPr>
    </w:lvl>
    <w:lvl w:ilvl="1">
      <w:start w:val="1"/>
      <w:numFmt w:val="decimal"/>
      <w:lvlText w:val="%1.%2."/>
      <w:lvlJc w:val="left"/>
      <w:pPr>
        <w:ind w:left="862" w:hanging="72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F692A74"/>
    <w:multiLevelType w:val="multilevel"/>
    <w:tmpl w:val="DC7283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strike w:val="0"/>
      </w:rPr>
    </w:lvl>
    <w:lvl w:ilvl="2">
      <w:start w:val="1"/>
      <w:numFmt w:val="decimal"/>
      <w:lvlText w:val="%1.%2.%3."/>
      <w:lvlJc w:val="left"/>
      <w:pPr>
        <w:tabs>
          <w:tab w:val="num" w:pos="1713"/>
        </w:tabs>
        <w:ind w:left="1713"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8D1A45"/>
    <w:multiLevelType w:val="hybridMultilevel"/>
    <w:tmpl w:val="E46A7CCC"/>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344B31"/>
    <w:multiLevelType w:val="hybridMultilevel"/>
    <w:tmpl w:val="3050F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04707C"/>
    <w:multiLevelType w:val="multilevel"/>
    <w:tmpl w:val="A0A8B9EE"/>
    <w:lvl w:ilvl="0">
      <w:start w:val="1"/>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D0A0B7D"/>
    <w:multiLevelType w:val="hybridMultilevel"/>
    <w:tmpl w:val="6C36C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D11404"/>
    <w:multiLevelType w:val="hybridMultilevel"/>
    <w:tmpl w:val="9EFC9D06"/>
    <w:lvl w:ilvl="0" w:tplc="E2FA4724">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393A8A"/>
    <w:multiLevelType w:val="multilevel"/>
    <w:tmpl w:val="0D0E31C2"/>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95C4D76"/>
    <w:multiLevelType w:val="hybridMultilevel"/>
    <w:tmpl w:val="81AE6152"/>
    <w:lvl w:ilvl="0" w:tplc="619E868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2C6AB5"/>
    <w:multiLevelType w:val="multilevel"/>
    <w:tmpl w:val="406244BA"/>
    <w:lvl w:ilvl="0">
      <w:start w:val="21"/>
      <w:numFmt w:val="decimal"/>
      <w:lvlText w:val="%1."/>
      <w:lvlJc w:val="left"/>
      <w:pPr>
        <w:ind w:left="480" w:hanging="480"/>
      </w:pPr>
      <w:rPr>
        <w:rFonts w:hint="default"/>
        <w:b/>
      </w:rPr>
    </w:lvl>
    <w:lvl w:ilvl="1">
      <w:start w:val="1"/>
      <w:numFmt w:val="decimal"/>
      <w:lvlText w:val="%1.%2."/>
      <w:lvlJc w:val="left"/>
      <w:pPr>
        <w:ind w:left="622" w:hanging="480"/>
      </w:pPr>
      <w:rPr>
        <w:rFonts w:hint="default"/>
        <w:color w:val="auto"/>
        <w:lang w:val="en-AU"/>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C7A5DE6"/>
    <w:multiLevelType w:val="hybridMultilevel"/>
    <w:tmpl w:val="86863F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485F78"/>
    <w:multiLevelType w:val="hybridMultilevel"/>
    <w:tmpl w:val="054C9780"/>
    <w:lvl w:ilvl="0" w:tplc="FCFC1A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7363ED"/>
    <w:multiLevelType w:val="hybridMultilevel"/>
    <w:tmpl w:val="F8CC4F3E"/>
    <w:lvl w:ilvl="0" w:tplc="C616B720">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37" w15:restartNumberingAfterBreak="0">
    <w:nsid w:val="77252630"/>
    <w:multiLevelType w:val="hybridMultilevel"/>
    <w:tmpl w:val="A13893C4"/>
    <w:lvl w:ilvl="0" w:tplc="04260001">
      <w:start w:val="1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A939FD"/>
    <w:multiLevelType w:val="hybridMultilevel"/>
    <w:tmpl w:val="FFFC3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B750F1"/>
    <w:multiLevelType w:val="hybridMultilevel"/>
    <w:tmpl w:val="5A42F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B479DD"/>
    <w:multiLevelType w:val="multilevel"/>
    <w:tmpl w:val="7AF483FA"/>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713"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C157EDB"/>
    <w:multiLevelType w:val="multilevel"/>
    <w:tmpl w:val="BC0241F8"/>
    <w:lvl w:ilvl="0">
      <w:start w:val="16"/>
      <w:numFmt w:val="decimal"/>
      <w:lvlText w:val="%1."/>
      <w:lvlJc w:val="left"/>
      <w:pPr>
        <w:ind w:left="480" w:hanging="480"/>
      </w:pPr>
      <w:rPr>
        <w:rFonts w:eastAsia="Times New Roman" w:hint="default"/>
      </w:rPr>
    </w:lvl>
    <w:lvl w:ilvl="1">
      <w:start w:val="1"/>
      <w:numFmt w:val="decimal"/>
      <w:lvlText w:val="%1.%2."/>
      <w:lvlJc w:val="left"/>
      <w:pPr>
        <w:ind w:left="960" w:hanging="48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42"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D8570A"/>
    <w:multiLevelType w:val="hybridMultilevel"/>
    <w:tmpl w:val="E558F882"/>
    <w:lvl w:ilvl="0" w:tplc="8526AB72">
      <w:start w:val="1"/>
      <w:numFmt w:val="lowerLetter"/>
      <w:lvlText w:val="%1)"/>
      <w:lvlJc w:val="left"/>
      <w:pPr>
        <w:ind w:left="1080" w:hanging="360"/>
      </w:pPr>
      <w:rPr>
        <w:rFonts w:hint="default"/>
      </w:rPr>
    </w:lvl>
    <w:lvl w:ilvl="1" w:tplc="04260005">
      <w:start w:val="1"/>
      <w:numFmt w:val="bullet"/>
      <w:lvlText w:val=""/>
      <w:lvlJc w:val="left"/>
      <w:pPr>
        <w:ind w:left="1800" w:hanging="360"/>
      </w:pPr>
      <w:rPr>
        <w:rFonts w:ascii="Wingdings" w:hAnsi="Wingdings" w:hint="default"/>
      </w:rPr>
    </w:lvl>
    <w:lvl w:ilvl="2" w:tplc="50EE19B8">
      <w:start w:val="1"/>
      <w:numFmt w:val="decimal"/>
      <w:lvlText w:val="%3)"/>
      <w:lvlJc w:val="left"/>
      <w:pPr>
        <w:ind w:left="2700" w:hanging="360"/>
      </w:pPr>
      <w:rPr>
        <w:rFonts w:hint="default"/>
      </w:rPr>
    </w:lvl>
    <w:lvl w:ilvl="3" w:tplc="29BC5A46">
      <w:start w:val="1"/>
      <w:numFmt w:val="decimal"/>
      <w:lvlText w:val="%4."/>
      <w:lvlJc w:val="left"/>
      <w:pPr>
        <w:ind w:left="3600" w:hanging="720"/>
      </w:pPr>
      <w:rPr>
        <w:rFonts w:hint="default"/>
      </w:r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26"/>
  </w:num>
  <w:num w:numId="3">
    <w:abstractNumId w:val="25"/>
  </w:num>
  <w:num w:numId="4">
    <w:abstractNumId w:val="12"/>
  </w:num>
  <w:num w:numId="5">
    <w:abstractNumId w:val="35"/>
  </w:num>
  <w:num w:numId="6">
    <w:abstractNumId w:val="41"/>
  </w:num>
  <w:num w:numId="7">
    <w:abstractNumId w:val="18"/>
  </w:num>
  <w:num w:numId="8">
    <w:abstractNumId w:val="40"/>
  </w:num>
  <w:num w:numId="9">
    <w:abstractNumId w:val="1"/>
  </w:num>
  <w:num w:numId="10">
    <w:abstractNumId w:val="31"/>
  </w:num>
  <w:num w:numId="11">
    <w:abstractNumId w:val="13"/>
  </w:num>
  <w:num w:numId="12">
    <w:abstractNumId w:val="8"/>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11"/>
  </w:num>
  <w:num w:numId="18">
    <w:abstractNumId w:val="22"/>
  </w:num>
  <w:num w:numId="19">
    <w:abstractNumId w:val="15"/>
  </w:num>
  <w:num w:numId="20">
    <w:abstractNumId w:val="17"/>
  </w:num>
  <w:num w:numId="21">
    <w:abstractNumId w:val="33"/>
  </w:num>
  <w:num w:numId="22">
    <w:abstractNumId w:val="32"/>
  </w:num>
  <w:num w:numId="23">
    <w:abstractNumId w:val="4"/>
  </w:num>
  <w:num w:numId="24">
    <w:abstractNumId w:val="24"/>
  </w:num>
  <w:num w:numId="25">
    <w:abstractNumId w:val="27"/>
  </w:num>
  <w:num w:numId="26">
    <w:abstractNumId w:val="36"/>
  </w:num>
  <w:num w:numId="27">
    <w:abstractNumId w:val="9"/>
  </w:num>
  <w:num w:numId="28">
    <w:abstractNumId w:val="34"/>
  </w:num>
  <w:num w:numId="29">
    <w:abstractNumId w:val="38"/>
  </w:num>
  <w:num w:numId="30">
    <w:abstractNumId w:val="20"/>
  </w:num>
  <w:num w:numId="31">
    <w:abstractNumId w:val="39"/>
  </w:num>
  <w:num w:numId="32">
    <w:abstractNumId w:val="3"/>
  </w:num>
  <w:num w:numId="33">
    <w:abstractNumId w:val="5"/>
  </w:num>
  <w:num w:numId="34">
    <w:abstractNumId w:val="2"/>
  </w:num>
  <w:num w:numId="35">
    <w:abstractNumId w:val="29"/>
  </w:num>
  <w:num w:numId="36">
    <w:abstractNumId w:val="7"/>
  </w:num>
  <w:num w:numId="37">
    <w:abstractNumId w:val="21"/>
  </w:num>
  <w:num w:numId="38">
    <w:abstractNumId w:val="30"/>
  </w:num>
  <w:num w:numId="39">
    <w:abstractNumId w:val="0"/>
  </w:num>
  <w:num w:numId="40">
    <w:abstractNumId w:val="16"/>
  </w:num>
  <w:num w:numId="41">
    <w:abstractNumId w:val="37"/>
  </w:num>
  <w:num w:numId="42">
    <w:abstractNumId w:val="14"/>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4F"/>
    <w:rsid w:val="00000D74"/>
    <w:rsid w:val="00014A15"/>
    <w:rsid w:val="00017D80"/>
    <w:rsid w:val="00040FF8"/>
    <w:rsid w:val="0005443D"/>
    <w:rsid w:val="00062677"/>
    <w:rsid w:val="000635DD"/>
    <w:rsid w:val="0006691A"/>
    <w:rsid w:val="000810E3"/>
    <w:rsid w:val="000865B5"/>
    <w:rsid w:val="00086DC6"/>
    <w:rsid w:val="00096F67"/>
    <w:rsid w:val="000B0CCD"/>
    <w:rsid w:val="000C20E4"/>
    <w:rsid w:val="000C27EE"/>
    <w:rsid w:val="000F4BAD"/>
    <w:rsid w:val="001124EB"/>
    <w:rsid w:val="00121B3F"/>
    <w:rsid w:val="00126497"/>
    <w:rsid w:val="001364DA"/>
    <w:rsid w:val="00144B1B"/>
    <w:rsid w:val="001619AB"/>
    <w:rsid w:val="001625ED"/>
    <w:rsid w:val="001626FB"/>
    <w:rsid w:val="001A22D7"/>
    <w:rsid w:val="001B13D8"/>
    <w:rsid w:val="001C5A1A"/>
    <w:rsid w:val="001C6C21"/>
    <w:rsid w:val="002022C0"/>
    <w:rsid w:val="0020325B"/>
    <w:rsid w:val="00205795"/>
    <w:rsid w:val="00205A1E"/>
    <w:rsid w:val="002107AE"/>
    <w:rsid w:val="00216F29"/>
    <w:rsid w:val="00226298"/>
    <w:rsid w:val="00237EE1"/>
    <w:rsid w:val="00246116"/>
    <w:rsid w:val="00251B44"/>
    <w:rsid w:val="0025305C"/>
    <w:rsid w:val="00262E73"/>
    <w:rsid w:val="00274924"/>
    <w:rsid w:val="00283676"/>
    <w:rsid w:val="002873E6"/>
    <w:rsid w:val="00294304"/>
    <w:rsid w:val="002A7459"/>
    <w:rsid w:val="002A773A"/>
    <w:rsid w:val="002B31FF"/>
    <w:rsid w:val="002B757A"/>
    <w:rsid w:val="002C06AC"/>
    <w:rsid w:val="002D34E0"/>
    <w:rsid w:val="002F023B"/>
    <w:rsid w:val="002F3A93"/>
    <w:rsid w:val="002F6EAD"/>
    <w:rsid w:val="003064C8"/>
    <w:rsid w:val="00311455"/>
    <w:rsid w:val="00351DBF"/>
    <w:rsid w:val="003642EE"/>
    <w:rsid w:val="00372148"/>
    <w:rsid w:val="00381385"/>
    <w:rsid w:val="00381517"/>
    <w:rsid w:val="003B0240"/>
    <w:rsid w:val="003B6D26"/>
    <w:rsid w:val="003C2BD6"/>
    <w:rsid w:val="003E7871"/>
    <w:rsid w:val="0042144F"/>
    <w:rsid w:val="00451861"/>
    <w:rsid w:val="00456FB9"/>
    <w:rsid w:val="00464922"/>
    <w:rsid w:val="00476A97"/>
    <w:rsid w:val="004953CD"/>
    <w:rsid w:val="004A3431"/>
    <w:rsid w:val="004B1579"/>
    <w:rsid w:val="004B570A"/>
    <w:rsid w:val="004C068D"/>
    <w:rsid w:val="004C6C5E"/>
    <w:rsid w:val="004D25EB"/>
    <w:rsid w:val="004E78B4"/>
    <w:rsid w:val="004F6331"/>
    <w:rsid w:val="00507FA9"/>
    <w:rsid w:val="00510002"/>
    <w:rsid w:val="00520E6B"/>
    <w:rsid w:val="0052223B"/>
    <w:rsid w:val="00545382"/>
    <w:rsid w:val="005502E8"/>
    <w:rsid w:val="0055774B"/>
    <w:rsid w:val="00561086"/>
    <w:rsid w:val="00566347"/>
    <w:rsid w:val="00573698"/>
    <w:rsid w:val="00576DDA"/>
    <w:rsid w:val="005A36B8"/>
    <w:rsid w:val="005A39D4"/>
    <w:rsid w:val="005B785F"/>
    <w:rsid w:val="005C15A8"/>
    <w:rsid w:val="005C6363"/>
    <w:rsid w:val="005C737B"/>
    <w:rsid w:val="005D686B"/>
    <w:rsid w:val="005D7791"/>
    <w:rsid w:val="005E7412"/>
    <w:rsid w:val="00606C28"/>
    <w:rsid w:val="00611E3C"/>
    <w:rsid w:val="006150AC"/>
    <w:rsid w:val="0061691F"/>
    <w:rsid w:val="006178B5"/>
    <w:rsid w:val="00632268"/>
    <w:rsid w:val="006328E7"/>
    <w:rsid w:val="00650B52"/>
    <w:rsid w:val="00651E31"/>
    <w:rsid w:val="00654B79"/>
    <w:rsid w:val="006570A1"/>
    <w:rsid w:val="00661CE6"/>
    <w:rsid w:val="00661D49"/>
    <w:rsid w:val="00666241"/>
    <w:rsid w:val="00667ECA"/>
    <w:rsid w:val="00683803"/>
    <w:rsid w:val="006D0967"/>
    <w:rsid w:val="006E71BC"/>
    <w:rsid w:val="007040A8"/>
    <w:rsid w:val="00714AC1"/>
    <w:rsid w:val="00716325"/>
    <w:rsid w:val="007168C9"/>
    <w:rsid w:val="007252D2"/>
    <w:rsid w:val="00740C3C"/>
    <w:rsid w:val="007448D7"/>
    <w:rsid w:val="00744F70"/>
    <w:rsid w:val="007606E5"/>
    <w:rsid w:val="00761634"/>
    <w:rsid w:val="00770F4E"/>
    <w:rsid w:val="00771A92"/>
    <w:rsid w:val="007758A1"/>
    <w:rsid w:val="00787861"/>
    <w:rsid w:val="00787DDC"/>
    <w:rsid w:val="007A1D7F"/>
    <w:rsid w:val="007A3F79"/>
    <w:rsid w:val="007A74FD"/>
    <w:rsid w:val="007C5EB0"/>
    <w:rsid w:val="007C7CE1"/>
    <w:rsid w:val="007D3DA3"/>
    <w:rsid w:val="007F3BE5"/>
    <w:rsid w:val="008103C2"/>
    <w:rsid w:val="00851230"/>
    <w:rsid w:val="0085174C"/>
    <w:rsid w:val="00856423"/>
    <w:rsid w:val="0086466F"/>
    <w:rsid w:val="00866A28"/>
    <w:rsid w:val="008A7470"/>
    <w:rsid w:val="008A784E"/>
    <w:rsid w:val="008C0514"/>
    <w:rsid w:val="008D07B3"/>
    <w:rsid w:val="008D44E6"/>
    <w:rsid w:val="008F0D56"/>
    <w:rsid w:val="008F4A92"/>
    <w:rsid w:val="009079B0"/>
    <w:rsid w:val="00915B22"/>
    <w:rsid w:val="00921417"/>
    <w:rsid w:val="00924293"/>
    <w:rsid w:val="00930713"/>
    <w:rsid w:val="009314FD"/>
    <w:rsid w:val="00933532"/>
    <w:rsid w:val="00944F5B"/>
    <w:rsid w:val="009457D9"/>
    <w:rsid w:val="00955E33"/>
    <w:rsid w:val="00967FC6"/>
    <w:rsid w:val="00970C93"/>
    <w:rsid w:val="0097277A"/>
    <w:rsid w:val="009831B1"/>
    <w:rsid w:val="00996939"/>
    <w:rsid w:val="009A63E5"/>
    <w:rsid w:val="009A7F28"/>
    <w:rsid w:val="009B1BBA"/>
    <w:rsid w:val="009B306E"/>
    <w:rsid w:val="009C04E2"/>
    <w:rsid w:val="009C1969"/>
    <w:rsid w:val="009C416E"/>
    <w:rsid w:val="009C5C86"/>
    <w:rsid w:val="009D1D47"/>
    <w:rsid w:val="009D3052"/>
    <w:rsid w:val="009D6947"/>
    <w:rsid w:val="009E45EB"/>
    <w:rsid w:val="00A00B66"/>
    <w:rsid w:val="00A12238"/>
    <w:rsid w:val="00A2611D"/>
    <w:rsid w:val="00A27F4B"/>
    <w:rsid w:val="00A31821"/>
    <w:rsid w:val="00A36B7F"/>
    <w:rsid w:val="00A46C7B"/>
    <w:rsid w:val="00A46CF1"/>
    <w:rsid w:val="00A640AF"/>
    <w:rsid w:val="00A877E0"/>
    <w:rsid w:val="00A9602D"/>
    <w:rsid w:val="00AA75BD"/>
    <w:rsid w:val="00AB1C50"/>
    <w:rsid w:val="00AD43E9"/>
    <w:rsid w:val="00AE01B2"/>
    <w:rsid w:val="00AE252B"/>
    <w:rsid w:val="00B370E6"/>
    <w:rsid w:val="00B53E4E"/>
    <w:rsid w:val="00B556A0"/>
    <w:rsid w:val="00B607FF"/>
    <w:rsid w:val="00B6098D"/>
    <w:rsid w:val="00B73B36"/>
    <w:rsid w:val="00B83076"/>
    <w:rsid w:val="00B836A8"/>
    <w:rsid w:val="00B9118B"/>
    <w:rsid w:val="00B97B27"/>
    <w:rsid w:val="00BA2857"/>
    <w:rsid w:val="00BA60ED"/>
    <w:rsid w:val="00BC2AA0"/>
    <w:rsid w:val="00BE1C45"/>
    <w:rsid w:val="00BE6232"/>
    <w:rsid w:val="00C00400"/>
    <w:rsid w:val="00C068A1"/>
    <w:rsid w:val="00C32816"/>
    <w:rsid w:val="00C440B1"/>
    <w:rsid w:val="00C45DE6"/>
    <w:rsid w:val="00C62A2C"/>
    <w:rsid w:val="00C6397D"/>
    <w:rsid w:val="00C6596A"/>
    <w:rsid w:val="00C65CF9"/>
    <w:rsid w:val="00C751C2"/>
    <w:rsid w:val="00C7575A"/>
    <w:rsid w:val="00C76A9F"/>
    <w:rsid w:val="00C8467C"/>
    <w:rsid w:val="00C93333"/>
    <w:rsid w:val="00CB165F"/>
    <w:rsid w:val="00CB3C6E"/>
    <w:rsid w:val="00CB5250"/>
    <w:rsid w:val="00CB5612"/>
    <w:rsid w:val="00CB7B53"/>
    <w:rsid w:val="00CC278B"/>
    <w:rsid w:val="00CD13DE"/>
    <w:rsid w:val="00CD5720"/>
    <w:rsid w:val="00CE091C"/>
    <w:rsid w:val="00CE246D"/>
    <w:rsid w:val="00CE55A9"/>
    <w:rsid w:val="00CF38B2"/>
    <w:rsid w:val="00D05BBF"/>
    <w:rsid w:val="00D0636B"/>
    <w:rsid w:val="00D1748A"/>
    <w:rsid w:val="00D42209"/>
    <w:rsid w:val="00D72304"/>
    <w:rsid w:val="00D747BF"/>
    <w:rsid w:val="00D76478"/>
    <w:rsid w:val="00D87FD4"/>
    <w:rsid w:val="00D978C1"/>
    <w:rsid w:val="00DA2A0F"/>
    <w:rsid w:val="00DC26C2"/>
    <w:rsid w:val="00DC603F"/>
    <w:rsid w:val="00DF61FE"/>
    <w:rsid w:val="00E021EF"/>
    <w:rsid w:val="00E238E6"/>
    <w:rsid w:val="00E25378"/>
    <w:rsid w:val="00E32D82"/>
    <w:rsid w:val="00E56DF0"/>
    <w:rsid w:val="00E63032"/>
    <w:rsid w:val="00E76A00"/>
    <w:rsid w:val="00E92B99"/>
    <w:rsid w:val="00E944A0"/>
    <w:rsid w:val="00EA0D2F"/>
    <w:rsid w:val="00EB4ECA"/>
    <w:rsid w:val="00EC3B11"/>
    <w:rsid w:val="00ED6491"/>
    <w:rsid w:val="00ED7D04"/>
    <w:rsid w:val="00EF3E79"/>
    <w:rsid w:val="00EF429B"/>
    <w:rsid w:val="00F239E5"/>
    <w:rsid w:val="00F3109B"/>
    <w:rsid w:val="00F36BBA"/>
    <w:rsid w:val="00F431B0"/>
    <w:rsid w:val="00F57473"/>
    <w:rsid w:val="00F84893"/>
    <w:rsid w:val="00F96A53"/>
    <w:rsid w:val="00FA1F9D"/>
    <w:rsid w:val="00FA67DC"/>
    <w:rsid w:val="00FA7ABB"/>
    <w:rsid w:val="00FD0B60"/>
    <w:rsid w:val="00FE6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735D"/>
  <w15:docId w15:val="{6FC5FB61-FB3F-4C39-8304-3B00F644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4F"/>
    <w:pPr>
      <w:spacing w:after="0" w:line="240" w:lineRule="auto"/>
    </w:pPr>
    <w:rPr>
      <w:rFonts w:ascii="Times New Roman" w:eastAsia="Times New Roman" w:hAnsi="Times New Roman" w:cs="Times New Roman"/>
      <w:sz w:val="20"/>
      <w:szCs w:val="20"/>
    </w:rPr>
  </w:style>
  <w:style w:type="paragraph" w:styleId="Heading1">
    <w:name w:val="heading 1"/>
    <w:aliases w:val="H1,Section Heading,heading1,Antraste 1,h1,Section Heading Char,heading1 Char,Antraste 1 Char,h1 Char,Virsraksts 1"/>
    <w:basedOn w:val="Normal"/>
    <w:next w:val="Normal"/>
    <w:link w:val="Heading1Char"/>
    <w:qFormat/>
    <w:rsid w:val="0042144F"/>
    <w:pPr>
      <w:keepNext/>
      <w:jc w:val="center"/>
      <w:outlineLvl w:val="0"/>
    </w:pPr>
    <w:rPr>
      <w:rFonts w:ascii="Dutch TL" w:hAnsi="Dutch TL"/>
      <w:b/>
      <w:sz w:val="28"/>
    </w:rPr>
  </w:style>
  <w:style w:type="paragraph" w:styleId="Heading2">
    <w:name w:val="heading 2"/>
    <w:basedOn w:val="Normal"/>
    <w:next w:val="Normal"/>
    <w:link w:val="Heading2Char"/>
    <w:qFormat/>
    <w:rsid w:val="0042144F"/>
    <w:pPr>
      <w:keepNext/>
      <w:jc w:val="both"/>
      <w:outlineLvl w:val="1"/>
    </w:pPr>
    <w:rPr>
      <w:rFonts w:ascii="Dutch TL" w:hAnsi="Dutch TL"/>
      <w:sz w:val="28"/>
    </w:rPr>
  </w:style>
  <w:style w:type="paragraph" w:styleId="Heading3">
    <w:name w:val="heading 3"/>
    <w:basedOn w:val="Normal"/>
    <w:next w:val="Normal"/>
    <w:link w:val="Heading3Char"/>
    <w:unhideWhenUsed/>
    <w:qFormat/>
    <w:rsid w:val="004214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00D74"/>
    <w:pPr>
      <w:keepNext/>
      <w:widowControl w:val="0"/>
      <w:tabs>
        <w:tab w:val="num" w:pos="864"/>
      </w:tabs>
      <w:autoSpaceDE w:val="0"/>
      <w:autoSpaceDN w:val="0"/>
      <w:ind w:left="864" w:hanging="864"/>
      <w:jc w:val="both"/>
      <w:outlineLvl w:val="3"/>
    </w:pPr>
    <w:rPr>
      <w:sz w:val="24"/>
      <w:szCs w:val="24"/>
    </w:rPr>
  </w:style>
  <w:style w:type="paragraph" w:styleId="Heading5">
    <w:name w:val="heading 5"/>
    <w:basedOn w:val="Normal"/>
    <w:next w:val="Normal"/>
    <w:link w:val="Heading5Char"/>
    <w:uiPriority w:val="9"/>
    <w:qFormat/>
    <w:rsid w:val="00000D74"/>
    <w:pPr>
      <w:keepNext/>
      <w:widowControl w:val="0"/>
      <w:tabs>
        <w:tab w:val="num" w:pos="1008"/>
      </w:tabs>
      <w:autoSpaceDE w:val="0"/>
      <w:autoSpaceDN w:val="0"/>
      <w:ind w:left="1008" w:hanging="1008"/>
      <w:jc w:val="both"/>
      <w:outlineLvl w:val="4"/>
    </w:pPr>
    <w:rPr>
      <w:sz w:val="24"/>
      <w:szCs w:val="24"/>
    </w:rPr>
  </w:style>
  <w:style w:type="paragraph" w:styleId="Heading6">
    <w:name w:val="heading 6"/>
    <w:basedOn w:val="Normal"/>
    <w:next w:val="Normal"/>
    <w:link w:val="Heading6Char"/>
    <w:uiPriority w:val="99"/>
    <w:qFormat/>
    <w:rsid w:val="00000D74"/>
    <w:pPr>
      <w:keepNext/>
      <w:widowControl w:val="0"/>
      <w:tabs>
        <w:tab w:val="num" w:pos="1152"/>
      </w:tabs>
      <w:autoSpaceDE w:val="0"/>
      <w:autoSpaceDN w:val="0"/>
      <w:ind w:left="1152" w:hanging="1152"/>
      <w:jc w:val="center"/>
      <w:outlineLvl w:val="5"/>
    </w:pPr>
    <w:rPr>
      <w:b/>
      <w:bCs/>
      <w:sz w:val="22"/>
      <w:szCs w:val="22"/>
    </w:rPr>
  </w:style>
  <w:style w:type="paragraph" w:styleId="Heading7">
    <w:name w:val="heading 7"/>
    <w:basedOn w:val="Normal"/>
    <w:next w:val="Normal"/>
    <w:link w:val="Heading7Char"/>
    <w:uiPriority w:val="9"/>
    <w:qFormat/>
    <w:rsid w:val="00000D74"/>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000D74"/>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000D74"/>
    <w:pPr>
      <w:keepNext/>
      <w:widowControl w:val="0"/>
      <w:tabs>
        <w:tab w:val="num" w:pos="1584"/>
      </w:tabs>
      <w:autoSpaceDE w:val="0"/>
      <w:autoSpaceDN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Virsraksts 1 Char"/>
    <w:basedOn w:val="DefaultParagraphFont"/>
    <w:link w:val="Heading1"/>
    <w:uiPriority w:val="99"/>
    <w:rsid w:val="0042144F"/>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42144F"/>
    <w:rPr>
      <w:rFonts w:ascii="Dutch TL" w:eastAsia="Times New Roman" w:hAnsi="Dutch TL" w:cs="Times New Roman"/>
      <w:sz w:val="28"/>
      <w:szCs w:val="20"/>
      <w:lang w:val="en-AU"/>
    </w:rPr>
  </w:style>
  <w:style w:type="character" w:customStyle="1" w:styleId="Heading3Char">
    <w:name w:val="Heading 3 Char"/>
    <w:basedOn w:val="DefaultParagraphFont"/>
    <w:link w:val="Heading3"/>
    <w:rsid w:val="0042144F"/>
    <w:rPr>
      <w:rFonts w:asciiTheme="majorHAnsi" w:eastAsiaTheme="majorEastAsia" w:hAnsiTheme="majorHAnsi" w:cstheme="majorBidi"/>
      <w:b/>
      <w:bCs/>
      <w:color w:val="4F81BD" w:themeColor="accent1"/>
      <w:sz w:val="20"/>
      <w:szCs w:val="20"/>
      <w:lang w:val="en-AU"/>
    </w:rPr>
  </w:style>
  <w:style w:type="character" w:customStyle="1" w:styleId="textlarge1">
    <w:name w:val="textlarge1"/>
    <w:rsid w:val="0042144F"/>
    <w:rPr>
      <w:rFonts w:ascii="Verdana" w:hAnsi="Verdana" w:hint="default"/>
      <w:sz w:val="18"/>
      <w:szCs w:val="18"/>
    </w:rPr>
  </w:style>
  <w:style w:type="character" w:styleId="Hyperlink">
    <w:name w:val="Hyperlink"/>
    <w:uiPriority w:val="99"/>
    <w:rsid w:val="0042144F"/>
    <w:rPr>
      <w:color w:val="0000FF"/>
      <w:u w:val="single"/>
    </w:rPr>
  </w:style>
  <w:style w:type="character" w:styleId="Strong">
    <w:name w:val="Strong"/>
    <w:uiPriority w:val="22"/>
    <w:qFormat/>
    <w:rsid w:val="0042144F"/>
    <w:rPr>
      <w:b/>
      <w:bCs/>
    </w:rPr>
  </w:style>
  <w:style w:type="paragraph" w:styleId="BodyText">
    <w:name w:val="Body Text"/>
    <w:aliases w:val="Body Text1"/>
    <w:basedOn w:val="Normal"/>
    <w:link w:val="BodyTextChar"/>
    <w:rsid w:val="0042144F"/>
    <w:pPr>
      <w:jc w:val="both"/>
    </w:pPr>
    <w:rPr>
      <w:sz w:val="24"/>
      <w:szCs w:val="24"/>
    </w:rPr>
  </w:style>
  <w:style w:type="character" w:customStyle="1" w:styleId="BodyTextChar">
    <w:name w:val="Body Text Char"/>
    <w:aliases w:val="Body Text1 Char"/>
    <w:basedOn w:val="DefaultParagraphFont"/>
    <w:link w:val="BodyText"/>
    <w:rsid w:val="0042144F"/>
    <w:rPr>
      <w:rFonts w:ascii="Times New Roman" w:eastAsia="Times New Roman" w:hAnsi="Times New Roman" w:cs="Times New Roman"/>
      <w:sz w:val="24"/>
      <w:szCs w:val="24"/>
    </w:rPr>
  </w:style>
  <w:style w:type="paragraph" w:styleId="Footer">
    <w:name w:val="footer"/>
    <w:basedOn w:val="Normal"/>
    <w:link w:val="FooterChar"/>
    <w:uiPriority w:val="99"/>
    <w:rsid w:val="0042144F"/>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42144F"/>
    <w:rPr>
      <w:rFonts w:ascii="Times New Roman" w:eastAsia="Times New Roman" w:hAnsi="Times New Roman" w:cs="Times New Roman"/>
      <w:sz w:val="24"/>
      <w:szCs w:val="24"/>
      <w:lang w:val="en-GB"/>
    </w:rPr>
  </w:style>
  <w:style w:type="paragraph" w:styleId="Title">
    <w:name w:val="Title"/>
    <w:basedOn w:val="Normal"/>
    <w:link w:val="TitleChar"/>
    <w:qFormat/>
    <w:rsid w:val="0042144F"/>
    <w:pPr>
      <w:overflowPunct w:val="0"/>
      <w:autoSpaceDE w:val="0"/>
      <w:autoSpaceDN w:val="0"/>
      <w:adjustRightInd w:val="0"/>
      <w:jc w:val="center"/>
    </w:pPr>
    <w:rPr>
      <w:b/>
      <w:sz w:val="28"/>
      <w:lang w:val="fr-BE"/>
    </w:rPr>
  </w:style>
  <w:style w:type="character" w:customStyle="1" w:styleId="TitleChar">
    <w:name w:val="Title Char"/>
    <w:basedOn w:val="DefaultParagraphFont"/>
    <w:link w:val="Title"/>
    <w:rsid w:val="0042144F"/>
    <w:rPr>
      <w:rFonts w:ascii="Times New Roman" w:eastAsia="Times New Roman" w:hAnsi="Times New Roman" w:cs="Times New Roman"/>
      <w:b/>
      <w:sz w:val="28"/>
      <w:szCs w:val="20"/>
      <w:lang w:val="fr-BE"/>
    </w:rPr>
  </w:style>
  <w:style w:type="character" w:customStyle="1" w:styleId="NormalWebChar">
    <w:name w:val="Normal (Web) Char"/>
    <w:link w:val="NormalWeb"/>
    <w:rsid w:val="0042144F"/>
    <w:rPr>
      <w:rFonts w:ascii="Arial Unicode MS" w:eastAsia="Arial Unicode MS" w:hAnsi="Arial Unicode MS"/>
      <w:sz w:val="24"/>
      <w:lang w:eastAsia="ar-SA"/>
    </w:rPr>
  </w:style>
  <w:style w:type="paragraph" w:styleId="NormalWeb">
    <w:name w:val="Normal (Web)"/>
    <w:basedOn w:val="Normal"/>
    <w:link w:val="NormalWebChar"/>
    <w:rsid w:val="0042144F"/>
    <w:pPr>
      <w:spacing w:before="100" w:beforeAutospacing="1" w:after="100" w:afterAutospacing="1"/>
    </w:pPr>
    <w:rPr>
      <w:rFonts w:ascii="Arial Unicode MS" w:eastAsia="Arial Unicode MS" w:hAnsi="Arial Unicode MS" w:cstheme="minorBidi"/>
      <w:sz w:val="24"/>
      <w:szCs w:val="22"/>
      <w:lang w:eastAsia="ar-SA"/>
    </w:rPr>
  </w:style>
  <w:style w:type="paragraph" w:styleId="ListParagraph">
    <w:name w:val="List Paragraph"/>
    <w:aliases w:val="Saistīto dokumentu saraksts,Syle 1,Numurets,PPS_Bullet,List Paragraph1,Colorful List - Accent 12,list paragraph,h&amp;p list paragraph,saistīto dokumentu saraksts,syle 1"/>
    <w:basedOn w:val="Normal"/>
    <w:link w:val="ListParagraphChar"/>
    <w:uiPriority w:val="34"/>
    <w:qFormat/>
    <w:rsid w:val="0042144F"/>
    <w:pPr>
      <w:ind w:left="720"/>
    </w:pPr>
    <w:rPr>
      <w:sz w:val="24"/>
      <w:szCs w:val="24"/>
    </w:rPr>
  </w:style>
  <w:style w:type="character" w:customStyle="1" w:styleId="ListParagraphChar">
    <w:name w:val="List Paragraph Char"/>
    <w:aliases w:val="Saistīto dokumentu saraksts Char,Syle 1 Char,Numurets Char,PPS_Bullet Char,List Paragraph1 Char,Colorful List - Accent 12 Char,list paragraph Char,h&amp;p list paragraph Char,saistīto dokumentu saraksts Char,syle 1 Char"/>
    <w:basedOn w:val="DefaultParagraphFont"/>
    <w:link w:val="ListParagraph"/>
    <w:uiPriority w:val="34"/>
    <w:qFormat/>
    <w:locked/>
    <w:rsid w:val="0042144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2144F"/>
    <w:rPr>
      <w:color w:val="000000"/>
      <w:lang w:val="en-GB"/>
    </w:rPr>
  </w:style>
  <w:style w:type="character" w:customStyle="1" w:styleId="FootnoteTextChar">
    <w:name w:val="Footnote Text Char"/>
    <w:basedOn w:val="DefaultParagraphFont"/>
    <w:link w:val="FootnoteText"/>
    <w:uiPriority w:val="99"/>
    <w:rsid w:val="0042144F"/>
    <w:rPr>
      <w:rFonts w:ascii="Times New Roman" w:eastAsia="Times New Roman" w:hAnsi="Times New Roman" w:cs="Times New Roman"/>
      <w:color w:val="000000"/>
      <w:sz w:val="20"/>
      <w:szCs w:val="20"/>
      <w:lang w:val="en-GB"/>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sid w:val="0042144F"/>
    <w:rPr>
      <w:vertAlign w:val="superscript"/>
    </w:rPr>
  </w:style>
  <w:style w:type="paragraph" w:styleId="Header">
    <w:name w:val="header"/>
    <w:aliases w:val=" Char"/>
    <w:basedOn w:val="Normal"/>
    <w:link w:val="HeaderChar1"/>
    <w:uiPriority w:val="99"/>
    <w:rsid w:val="0042144F"/>
    <w:pPr>
      <w:tabs>
        <w:tab w:val="center" w:pos="4153"/>
        <w:tab w:val="right" w:pos="8306"/>
      </w:tabs>
    </w:pPr>
    <w:rPr>
      <w:sz w:val="24"/>
      <w:szCs w:val="24"/>
      <w:lang w:val="en-GB"/>
    </w:rPr>
  </w:style>
  <w:style w:type="character" w:customStyle="1" w:styleId="HeaderChar">
    <w:name w:val="Header Char"/>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HeaderChar1">
    <w:name w:val="Header Char1"/>
    <w:aliases w:val=" Char Char"/>
    <w:basedOn w:val="DefaultParagraphFont"/>
    <w:link w:val="Header"/>
    <w:uiPriority w:val="99"/>
    <w:rsid w:val="0042144F"/>
    <w:rPr>
      <w:rFonts w:ascii="Times New Roman" w:eastAsia="Times New Roman" w:hAnsi="Times New Roman" w:cs="Times New Roman"/>
      <w:sz w:val="24"/>
      <w:szCs w:val="24"/>
      <w:lang w:val="en-GB"/>
    </w:rPr>
  </w:style>
  <w:style w:type="character" w:customStyle="1" w:styleId="Bodytext0">
    <w:name w:val="Body text_"/>
    <w:link w:val="BodyText2"/>
    <w:rsid w:val="0042144F"/>
    <w:rPr>
      <w:shd w:val="clear" w:color="auto" w:fill="FFFFFF"/>
    </w:rPr>
  </w:style>
  <w:style w:type="paragraph" w:customStyle="1" w:styleId="BodyText2">
    <w:name w:val="Body Text2"/>
    <w:basedOn w:val="Normal"/>
    <w:link w:val="Bodytext0"/>
    <w:rsid w:val="0042144F"/>
    <w:pPr>
      <w:shd w:val="clear" w:color="auto" w:fill="FFFFFF"/>
      <w:spacing w:before="1740" w:after="5340" w:line="0" w:lineRule="atLeast"/>
      <w:ind w:hanging="420"/>
      <w:jc w:val="center"/>
    </w:pPr>
    <w:rPr>
      <w:rFonts w:asciiTheme="minorHAnsi" w:eastAsiaTheme="minorHAnsi" w:hAnsiTheme="minorHAnsi" w:cstheme="minorBidi"/>
      <w:sz w:val="22"/>
      <w:szCs w:val="22"/>
    </w:rPr>
  </w:style>
  <w:style w:type="paragraph" w:customStyle="1" w:styleId="Pamatteksts3">
    <w:name w:val="Pamatteksts3"/>
    <w:basedOn w:val="Normal"/>
    <w:rsid w:val="0042144F"/>
    <w:pPr>
      <w:shd w:val="clear" w:color="auto" w:fill="FFFFFF"/>
      <w:spacing w:before="1740" w:after="5340" w:line="0" w:lineRule="atLeast"/>
      <w:ind w:hanging="420"/>
      <w:jc w:val="center"/>
    </w:pPr>
  </w:style>
  <w:style w:type="paragraph" w:styleId="BodyTextIndent2">
    <w:name w:val="Body Text Indent 2"/>
    <w:basedOn w:val="Normal"/>
    <w:link w:val="BodyTextIndent2Char"/>
    <w:rsid w:val="0042144F"/>
    <w:pPr>
      <w:spacing w:after="120" w:line="480" w:lineRule="auto"/>
      <w:ind w:left="283"/>
    </w:pPr>
    <w:rPr>
      <w:color w:val="000000"/>
      <w:sz w:val="24"/>
      <w:szCs w:val="24"/>
    </w:rPr>
  </w:style>
  <w:style w:type="character" w:customStyle="1" w:styleId="BodyTextIndent2Char">
    <w:name w:val="Body Text Indent 2 Char"/>
    <w:basedOn w:val="DefaultParagraphFont"/>
    <w:link w:val="BodyTextIndent2"/>
    <w:rsid w:val="0042144F"/>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42144F"/>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42144F"/>
  </w:style>
  <w:style w:type="character" w:customStyle="1" w:styleId="CommentTextChar1">
    <w:name w:val="Comment Text Char1"/>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CommentSubjectChar">
    <w:name w:val="Comment Subject Char"/>
    <w:basedOn w:val="CommentTextChar"/>
    <w:link w:val="CommentSubject"/>
    <w:uiPriority w:val="99"/>
    <w:semiHidden/>
    <w:rsid w:val="0042144F"/>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42144F"/>
    <w:rPr>
      <w:b/>
      <w:bCs/>
    </w:rPr>
  </w:style>
  <w:style w:type="character" w:customStyle="1" w:styleId="CommentSubjectChar1">
    <w:name w:val="Comment Subject Char1"/>
    <w:basedOn w:val="CommentTextChar1"/>
    <w:uiPriority w:val="99"/>
    <w:semiHidden/>
    <w:rsid w:val="0042144F"/>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link w:val="BalloonText"/>
    <w:uiPriority w:val="99"/>
    <w:semiHidden/>
    <w:rsid w:val="0042144F"/>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42144F"/>
    <w:rPr>
      <w:rFonts w:ascii="Tahoma" w:hAnsi="Tahoma" w:cs="Tahoma"/>
      <w:sz w:val="16"/>
      <w:szCs w:val="16"/>
    </w:rPr>
  </w:style>
  <w:style w:type="character" w:customStyle="1" w:styleId="BalloonTextChar1">
    <w:name w:val="Balloon Text Char1"/>
    <w:basedOn w:val="DefaultParagraphFont"/>
    <w:uiPriority w:val="99"/>
    <w:semiHidden/>
    <w:rsid w:val="0042144F"/>
    <w:rPr>
      <w:rFonts w:ascii="Tahoma" w:eastAsia="Times New Roman" w:hAnsi="Tahoma" w:cs="Tahoma"/>
      <w:sz w:val="16"/>
      <w:szCs w:val="16"/>
      <w:lang w:val="en-AU"/>
    </w:rPr>
  </w:style>
  <w:style w:type="character" w:customStyle="1" w:styleId="BodyTextIndent3Char">
    <w:name w:val="Body Text Indent 3 Char"/>
    <w:basedOn w:val="DefaultParagraphFont"/>
    <w:link w:val="BodyTextIndent3"/>
    <w:uiPriority w:val="99"/>
    <w:semiHidden/>
    <w:rsid w:val="0042144F"/>
    <w:rPr>
      <w:rFonts w:ascii="Times New Roman" w:eastAsia="Times New Roman" w:hAnsi="Times New Roman" w:cs="Times New Roman"/>
      <w:sz w:val="16"/>
      <w:szCs w:val="16"/>
      <w:lang w:val="en-AU"/>
    </w:rPr>
  </w:style>
  <w:style w:type="paragraph" w:styleId="BodyTextIndent3">
    <w:name w:val="Body Text Indent 3"/>
    <w:basedOn w:val="Normal"/>
    <w:link w:val="BodyTextIndent3Char"/>
    <w:uiPriority w:val="99"/>
    <w:semiHidden/>
    <w:unhideWhenUsed/>
    <w:rsid w:val="0042144F"/>
    <w:pPr>
      <w:spacing w:after="120"/>
      <w:ind w:left="283"/>
    </w:pPr>
    <w:rPr>
      <w:sz w:val="16"/>
      <w:szCs w:val="16"/>
    </w:rPr>
  </w:style>
  <w:style w:type="character" w:customStyle="1" w:styleId="BodyTextIndent3Char1">
    <w:name w:val="Body Text Indent 3 Char1"/>
    <w:basedOn w:val="DefaultParagraphFont"/>
    <w:uiPriority w:val="99"/>
    <w:semiHidden/>
    <w:rsid w:val="0042144F"/>
    <w:rPr>
      <w:rFonts w:ascii="Times New Roman" w:eastAsia="Times New Roman" w:hAnsi="Times New Roman" w:cs="Times New Roman"/>
      <w:sz w:val="16"/>
      <w:szCs w:val="16"/>
      <w:lang w:val="en-AU"/>
    </w:rPr>
  </w:style>
  <w:style w:type="paragraph" w:customStyle="1" w:styleId="naisf">
    <w:name w:val="naisf"/>
    <w:basedOn w:val="Normal"/>
    <w:rsid w:val="0042144F"/>
    <w:pPr>
      <w:suppressAutoHyphens/>
      <w:autoSpaceDN w:val="0"/>
      <w:spacing w:before="100" w:after="100"/>
      <w:jc w:val="both"/>
      <w:textAlignment w:val="baseline"/>
    </w:pPr>
    <w:rPr>
      <w:sz w:val="24"/>
      <w:szCs w:val="24"/>
      <w:lang w:val="en-GB"/>
    </w:rPr>
  </w:style>
  <w:style w:type="character" w:customStyle="1" w:styleId="Bodytext9">
    <w:name w:val="Body text (9)_"/>
    <w:basedOn w:val="DefaultParagraphFont"/>
    <w:link w:val="Bodytext90"/>
    <w:rsid w:val="0042144F"/>
    <w:rPr>
      <w:rFonts w:ascii="Times New Roman" w:eastAsia="Times New Roman" w:hAnsi="Times New Roman" w:cs="Times New Roman"/>
      <w:sz w:val="19"/>
      <w:szCs w:val="19"/>
      <w:shd w:val="clear" w:color="auto" w:fill="FFFFFF"/>
    </w:rPr>
  </w:style>
  <w:style w:type="paragraph" w:customStyle="1" w:styleId="Bodytext90">
    <w:name w:val="Body text (9)"/>
    <w:basedOn w:val="Normal"/>
    <w:link w:val="Bodytext9"/>
    <w:rsid w:val="0042144F"/>
    <w:pPr>
      <w:shd w:val="clear" w:color="auto" w:fill="FFFFFF"/>
      <w:spacing w:line="226" w:lineRule="exact"/>
      <w:ind w:hanging="240"/>
      <w:jc w:val="both"/>
    </w:pPr>
    <w:rPr>
      <w:sz w:val="19"/>
      <w:szCs w:val="19"/>
    </w:rPr>
  </w:style>
  <w:style w:type="character" w:customStyle="1" w:styleId="Bodytext9Bold">
    <w:name w:val="Body text (9) + Bold"/>
    <w:basedOn w:val="Bodytext9"/>
    <w:rsid w:val="004214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odytext3">
    <w:name w:val="Body text (3)_"/>
    <w:basedOn w:val="DefaultParagraphFont"/>
    <w:link w:val="Bodytext30"/>
    <w:rsid w:val="0042144F"/>
    <w:rPr>
      <w:rFonts w:ascii="Times New Roman" w:eastAsia="Times New Roman" w:hAnsi="Times New Roman" w:cs="Times New Roman"/>
      <w:sz w:val="23"/>
      <w:szCs w:val="23"/>
      <w:shd w:val="clear" w:color="auto" w:fill="FFFFFF"/>
    </w:rPr>
  </w:style>
  <w:style w:type="paragraph" w:customStyle="1" w:styleId="Bodytext30">
    <w:name w:val="Body text (3)"/>
    <w:basedOn w:val="Normal"/>
    <w:link w:val="Bodytext3"/>
    <w:rsid w:val="0042144F"/>
    <w:pPr>
      <w:shd w:val="clear" w:color="auto" w:fill="FFFFFF"/>
      <w:spacing w:line="274" w:lineRule="exact"/>
      <w:ind w:hanging="720"/>
      <w:jc w:val="both"/>
    </w:pPr>
    <w:rPr>
      <w:sz w:val="23"/>
      <w:szCs w:val="23"/>
    </w:rPr>
  </w:style>
  <w:style w:type="character" w:customStyle="1" w:styleId="apple-converted-space">
    <w:name w:val="apple-converted-space"/>
    <w:basedOn w:val="DefaultParagraphFont"/>
    <w:rsid w:val="0042144F"/>
  </w:style>
  <w:style w:type="character" w:customStyle="1" w:styleId="st">
    <w:name w:val="st"/>
    <w:basedOn w:val="DefaultParagraphFont"/>
    <w:rsid w:val="00CC278B"/>
  </w:style>
  <w:style w:type="character" w:customStyle="1" w:styleId="Heading4Char">
    <w:name w:val="Heading 4 Char"/>
    <w:basedOn w:val="DefaultParagraphFont"/>
    <w:link w:val="Heading4"/>
    <w:uiPriority w:val="9"/>
    <w:rsid w:val="00000D7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00D7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000D74"/>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000D74"/>
    <w:rPr>
      <w:rFonts w:ascii="Times New Roman" w:eastAsia="Times New Roman" w:hAnsi="Times New Roman" w:cs="Times New Roman"/>
      <w:b/>
      <w:bCs/>
    </w:rPr>
  </w:style>
  <w:style w:type="character" w:customStyle="1" w:styleId="Heading8Char">
    <w:name w:val="Heading 8 Char"/>
    <w:basedOn w:val="DefaultParagraphFont"/>
    <w:link w:val="Heading8"/>
    <w:rsid w:val="00000D74"/>
    <w:rPr>
      <w:rFonts w:ascii="Times New Roman" w:eastAsia="Times New Roman" w:hAnsi="Times New Roman" w:cs="Times New Roman"/>
      <w:b/>
      <w:bCs/>
    </w:rPr>
  </w:style>
  <w:style w:type="character" w:customStyle="1" w:styleId="Heading9Char">
    <w:name w:val="Heading 9 Char"/>
    <w:basedOn w:val="DefaultParagraphFont"/>
    <w:link w:val="Heading9"/>
    <w:rsid w:val="00000D74"/>
    <w:rPr>
      <w:rFonts w:ascii="Times New Roman" w:eastAsia="Times New Roman" w:hAnsi="Times New Roman" w:cs="Times New Roman"/>
      <w:sz w:val="28"/>
      <w:szCs w:val="28"/>
    </w:rPr>
  </w:style>
  <w:style w:type="table" w:styleId="TableGrid">
    <w:name w:val="Table Grid"/>
    <w:basedOn w:val="TableNormal"/>
    <w:uiPriority w:val="39"/>
    <w:rsid w:val="00CB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Virsraksti,Strip,H&amp;P List Paragraph,Normal bullet 2,Bullet list,2"/>
    <w:basedOn w:val="Normal"/>
    <w:link w:val="ColorfulList-Accent1Char"/>
    <w:uiPriority w:val="34"/>
    <w:qFormat/>
    <w:rsid w:val="00DC26C2"/>
    <w:pPr>
      <w:widowControl w:val="0"/>
      <w:suppressAutoHyphens/>
      <w:ind w:left="708"/>
    </w:pPr>
    <w:rPr>
      <w:sz w:val="24"/>
      <w:szCs w:val="24"/>
      <w:lang w:eastAsia="ar-SA"/>
    </w:rPr>
  </w:style>
  <w:style w:type="character" w:customStyle="1" w:styleId="ColorfulList-Accent1Char">
    <w:name w:val="Colorful List - Accent 1 Char"/>
    <w:aliases w:val="Virsraksti Char,Strip Char1,H&amp;P List Paragraph Char1,Normal bullet 2 Char1,Bullet list Char1,2 Char1"/>
    <w:link w:val="ColorfulList-Accent11"/>
    <w:uiPriority w:val="34"/>
    <w:qFormat/>
    <w:locked/>
    <w:rsid w:val="00DC26C2"/>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97277A"/>
    <w:rPr>
      <w:color w:val="800080" w:themeColor="followedHyperlink"/>
      <w:u w:val="single"/>
    </w:rPr>
  </w:style>
  <w:style w:type="character" w:styleId="CommentReference">
    <w:name w:val="annotation reference"/>
    <w:basedOn w:val="DefaultParagraphFont"/>
    <w:uiPriority w:val="99"/>
    <w:semiHidden/>
    <w:unhideWhenUsed/>
    <w:rsid w:val="00311455"/>
    <w:rPr>
      <w:sz w:val="18"/>
      <w:szCs w:val="18"/>
    </w:rPr>
  </w:style>
  <w:style w:type="character" w:customStyle="1" w:styleId="FootnoteCharacters">
    <w:name w:val="Footnote Characters"/>
    <w:rsid w:val="009831B1"/>
  </w:style>
  <w:style w:type="table" w:customStyle="1" w:styleId="TableGrid3">
    <w:name w:val="Table Grid3"/>
    <w:basedOn w:val="TableNormal"/>
    <w:next w:val="TableGrid"/>
    <w:uiPriority w:val="59"/>
    <w:rsid w:val="004649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h@cfi.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rozkalns@partnerbroker.l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EKEIS/Suppli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pd.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F57E-E084-4769-A026-79D3691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38</Pages>
  <Words>52600</Words>
  <Characters>29983</Characters>
  <Application>Microsoft Office Word</Application>
  <DocSecurity>0</DocSecurity>
  <Lines>249</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LMA</Company>
  <LinksUpToDate>false</LinksUpToDate>
  <CharactersWithSpaces>82419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Lesničenoka</dc:creator>
  <cp:keywords/>
  <dc:description/>
  <cp:lastModifiedBy>Windows User</cp:lastModifiedBy>
  <cp:revision>7</cp:revision>
  <cp:lastPrinted>2020-06-04T11:54:00Z</cp:lastPrinted>
  <dcterms:created xsi:type="dcterms:W3CDTF">2022-04-19T08:22:00Z</dcterms:created>
  <dcterms:modified xsi:type="dcterms:W3CDTF">2022-04-20T11:04:00Z</dcterms:modified>
</cp:coreProperties>
</file>