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8803" w14:textId="70005C27" w:rsidR="0009311F" w:rsidRPr="00B070A4" w:rsidRDefault="0009311F" w:rsidP="00123242">
      <w:pPr>
        <w:spacing w:before="100" w:beforeAutospacing="1" w:after="100" w:afterAutospacing="1"/>
        <w:jc w:val="right"/>
        <w:rPr>
          <w:rFonts w:ascii="Avenir Next" w:eastAsia="Times New Roman" w:hAnsi="Avenir Next" w:cs="Times New Roman"/>
          <w:sz w:val="20"/>
          <w:szCs w:val="20"/>
          <w:lang w:eastAsia="en-GB"/>
        </w:rPr>
      </w:pPr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APSTIPRINU </w:t>
      </w:r>
      <w:r w:rsidR="00123242"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br/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komisijas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priekšsēdētājs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="00123242"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br/>
      </w:r>
      <w:r w:rsidR="00123242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LU Cietvielu fizikas institūta direktors</w:t>
      </w:r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br/>
      </w:r>
      <w:r w:rsidR="00123242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Andris </w:t>
      </w:r>
      <w:proofErr w:type="spellStart"/>
      <w:r w:rsidR="00123242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Anspoks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br/>
      </w:r>
      <w:r w:rsidR="00B070A4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12</w:t>
      </w:r>
      <w:r w:rsidR="00C823E4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  <w:r w:rsidR="00B070A4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09</w:t>
      </w:r>
      <w:r w:rsidR="00C823E4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  <w:r w:rsidR="00123242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2022</w:t>
      </w:r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</w:p>
    <w:p w14:paraId="5C979B9B" w14:textId="319475C4" w:rsidR="0009311F" w:rsidRPr="00B070A4" w:rsidRDefault="00B572C6" w:rsidP="00123242">
      <w:pPr>
        <w:spacing w:before="100" w:beforeAutospacing="1" w:after="100" w:afterAutospacing="1"/>
        <w:jc w:val="center"/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</w:pPr>
      <w:r w:rsidRPr="00B070A4">
        <w:rPr>
          <w:rFonts w:ascii="Avenir Next" w:eastAsia="Times New Roman" w:hAnsi="Avenir Next" w:cs="Times New Roman"/>
          <w:b/>
          <w:bCs/>
          <w:sz w:val="20"/>
          <w:szCs w:val="20"/>
          <w:lang w:val="lv-LV" w:eastAsia="en-GB"/>
        </w:rPr>
        <w:t>LU Cietvielu fizikas institūta</w:t>
      </w:r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>Intelektuāla</w:t>
      </w:r>
      <w:proofErr w:type="spellEnd"/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 xml:space="preserve">̄ </w:t>
      </w:r>
      <w:proofErr w:type="spellStart"/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>īpašuma</w:t>
      </w:r>
      <w:proofErr w:type="spellEnd"/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>izsoles</w:t>
      </w:r>
      <w:proofErr w:type="spellEnd"/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>nolikums</w:t>
      </w:r>
      <w:proofErr w:type="spellEnd"/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 xml:space="preserve"> Nr. 202</w:t>
      </w:r>
      <w:r w:rsidR="00123242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>2</w:t>
      </w:r>
      <w:r w:rsidR="00AD35B5" w:rsidRPr="00B070A4">
        <w:rPr>
          <w:rFonts w:ascii="Avenir Next" w:eastAsia="Times New Roman" w:hAnsi="Avenir Next" w:cs="Times New Roman"/>
          <w:b/>
          <w:bCs/>
          <w:sz w:val="20"/>
          <w:szCs w:val="20"/>
          <w:lang w:val="lv-LV" w:eastAsia="en-GB"/>
        </w:rPr>
        <w:t>/</w:t>
      </w:r>
      <w:r w:rsidR="00B070A4" w:rsidRPr="00B070A4">
        <w:rPr>
          <w:rFonts w:ascii="Avenir Next" w:eastAsia="Times New Roman" w:hAnsi="Avenir Next" w:cs="Times New Roman"/>
          <w:b/>
          <w:bCs/>
          <w:sz w:val="20"/>
          <w:szCs w:val="20"/>
          <w:lang w:val="lv-LV" w:eastAsia="en-GB"/>
        </w:rPr>
        <w:t>3</w:t>
      </w:r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 xml:space="preserve"> </w:t>
      </w:r>
      <w:r w:rsidR="003842F3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br/>
      </w:r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>“</w:t>
      </w:r>
      <w:r w:rsidR="003842F3" w:rsidRPr="00B070A4">
        <w:rPr>
          <w:rFonts w:ascii="Avenir Next" w:eastAsia="Times New Roman" w:hAnsi="Avenir Next" w:cs="Times New Roman"/>
          <w:b/>
          <w:bCs/>
          <w:sz w:val="20"/>
          <w:szCs w:val="20"/>
          <w:lang w:val="lv-LV" w:eastAsia="en-GB"/>
        </w:rPr>
        <w:t>Optiskais gāzu sensors</w:t>
      </w:r>
      <w:r w:rsidR="0009311F" w:rsidRPr="00B070A4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>”</w:t>
      </w:r>
    </w:p>
    <w:p w14:paraId="3F3962D9" w14:textId="33A84047" w:rsidR="00123242" w:rsidRPr="00B070A4" w:rsidRDefault="0009311F" w:rsidP="0012324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Vispārīgie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noteikumi</w:t>
      </w:r>
      <w:proofErr w:type="spellEnd"/>
      <w:r w:rsidR="007002CB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:</w:t>
      </w:r>
    </w:p>
    <w:p w14:paraId="1791FAFF" w14:textId="27138371" w:rsidR="00123242" w:rsidRPr="00B070A4" w:rsidRDefault="00123242" w:rsidP="00123242">
      <w:pPr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rīkotājs</w:t>
      </w:r>
      <w:proofErr w:type="spellEnd"/>
      <w:r w:rsidR="007002CB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:</w:t>
      </w:r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070A4">
        <w:rPr>
          <w:rFonts w:ascii="Avenir Next" w:hAnsi="Avenir Next"/>
          <w:sz w:val="20"/>
          <w:szCs w:val="20"/>
        </w:rPr>
        <w:t>Latvijas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B070A4">
        <w:rPr>
          <w:rFonts w:ascii="Avenir Next" w:hAnsi="Avenir Next"/>
          <w:sz w:val="20"/>
          <w:szCs w:val="20"/>
        </w:rPr>
        <w:t>Universitātes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B070A4">
        <w:rPr>
          <w:rFonts w:ascii="Avenir Next" w:hAnsi="Avenir Next"/>
          <w:sz w:val="20"/>
          <w:szCs w:val="20"/>
        </w:rPr>
        <w:t>Cietvielu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B070A4">
        <w:rPr>
          <w:rFonts w:ascii="Avenir Next" w:hAnsi="Avenir Next"/>
          <w:sz w:val="20"/>
          <w:szCs w:val="20"/>
        </w:rPr>
        <w:t>fizikas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B070A4">
        <w:rPr>
          <w:rFonts w:ascii="Avenir Next" w:hAnsi="Avenir Next"/>
          <w:sz w:val="20"/>
          <w:szCs w:val="20"/>
        </w:rPr>
        <w:t>institūts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turpmāk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– </w:t>
      </w:r>
      <w:r w:rsidRPr="00B070A4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>CFI</w:t>
      </w:r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), </w:t>
      </w:r>
      <w:proofErr w:type="spellStart"/>
      <w:r w:rsidRPr="00B070A4">
        <w:rPr>
          <w:rFonts w:ascii="Avenir Next" w:hAnsi="Avenir Next"/>
          <w:sz w:val="20"/>
          <w:szCs w:val="20"/>
        </w:rPr>
        <w:t>zinātniskās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B070A4">
        <w:rPr>
          <w:rFonts w:ascii="Avenir Next" w:hAnsi="Avenir Next"/>
          <w:sz w:val="20"/>
          <w:szCs w:val="20"/>
        </w:rPr>
        <w:t>institūcijas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B070A4">
        <w:rPr>
          <w:rFonts w:ascii="Avenir Next" w:hAnsi="Avenir Next"/>
          <w:sz w:val="20"/>
          <w:szCs w:val="20"/>
        </w:rPr>
        <w:t>reģistrācijas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B070A4">
        <w:rPr>
          <w:rFonts w:ascii="Avenir Next" w:hAnsi="Avenir Next"/>
          <w:sz w:val="20"/>
          <w:szCs w:val="20"/>
        </w:rPr>
        <w:t>apliecība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Nr. 381016</w:t>
      </w:r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juridiska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adrese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: </w:t>
      </w:r>
      <w:proofErr w:type="spellStart"/>
      <w:r w:rsidRPr="00B070A4">
        <w:rPr>
          <w:rFonts w:ascii="Avenir Next" w:hAnsi="Avenir Next"/>
          <w:sz w:val="20"/>
          <w:szCs w:val="20"/>
        </w:rPr>
        <w:t>Ķengaraga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B070A4">
        <w:rPr>
          <w:rFonts w:ascii="Avenir Next" w:hAnsi="Avenir Next"/>
          <w:sz w:val="20"/>
          <w:szCs w:val="20"/>
        </w:rPr>
        <w:t>iela</w:t>
      </w:r>
      <w:proofErr w:type="spellEnd"/>
      <w:r w:rsidRPr="00B070A4">
        <w:rPr>
          <w:rFonts w:ascii="Avenir Next" w:hAnsi="Avenir Next"/>
          <w:sz w:val="20"/>
          <w:szCs w:val="20"/>
        </w:rPr>
        <w:t xml:space="preserve"> 8, </w:t>
      </w:r>
      <w:proofErr w:type="spellStart"/>
      <w:r w:rsidRPr="00B070A4">
        <w:rPr>
          <w:rFonts w:ascii="Avenir Next" w:hAnsi="Avenir Next"/>
          <w:sz w:val="20"/>
          <w:szCs w:val="20"/>
        </w:rPr>
        <w:t>Rīga</w:t>
      </w:r>
      <w:proofErr w:type="spellEnd"/>
      <w:r w:rsidRPr="00B070A4">
        <w:rPr>
          <w:rFonts w:ascii="Avenir Next" w:hAnsi="Avenir Next"/>
          <w:sz w:val="20"/>
          <w:szCs w:val="20"/>
        </w:rPr>
        <w:t>, LV – 1063</w:t>
      </w:r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530738DE" w14:textId="1A1DDEFA" w:rsidR="007002CB" w:rsidRDefault="007002CB" w:rsidP="00123242">
      <w:pPr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Izsoles komisija: CFI direktora </w:t>
      </w:r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2022.</w:t>
      </w:r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gada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gramStart"/>
      <w:r w:rsidR="00B070A4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29</w:t>
      </w:r>
      <w:r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  <w:r w:rsidR="00B070A4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jūlija</w:t>
      </w:r>
      <w:proofErr w:type="gram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>rīkojumu</w:t>
      </w:r>
      <w:proofErr w:type="spellEnd"/>
      <w:r w:rsidRPr="00B070A4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</w:t>
      </w:r>
      <w:r w:rsidR="00B070A4"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40</w:t>
      </w:r>
      <w:r w:rsidRPr="00B070A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-v22</w:t>
      </w: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apstiprināta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komisija</w:t>
      </w:r>
      <w:proofErr w:type="spellEnd"/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</w:p>
    <w:p w14:paraId="5656CC25" w14:textId="77777777" w:rsidR="00123242" w:rsidRDefault="00123242" w:rsidP="00123242">
      <w:pPr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Nolikums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nosaka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intelektuāla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īpašuma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norises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kārtību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turpmāk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– </w:t>
      </w:r>
      <w:proofErr w:type="spellStart"/>
      <w:r w:rsidRPr="007002CB">
        <w:rPr>
          <w:rFonts w:ascii="Avenir Next" w:eastAsia="Times New Roman" w:hAnsi="Avenir Next" w:cs="Times New Roman"/>
          <w:i/>
          <w:iCs/>
          <w:sz w:val="20"/>
          <w:szCs w:val="20"/>
          <w:lang w:eastAsia="en-GB"/>
        </w:rPr>
        <w:t>Nolikums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). </w:t>
      </w:r>
    </w:p>
    <w:p w14:paraId="5AE29A88" w14:textId="07F82C95" w:rsidR="00123242" w:rsidRDefault="00123242" w:rsidP="00123242">
      <w:pPr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komercialize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tai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piederošo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intelektuālo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īpašumu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mērķi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iegūt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maksimāli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komerciāli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izdevīgāko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piedāvājumu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darbības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programmas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“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Izaugsme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nodarbinātība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” 1.2.1.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specifiska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atbalsta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mērķa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“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Palielināt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privāta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sektora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investīcijas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P&amp;A” 1.2.1.2.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pasākuma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“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Atbalsts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tehnoloģiju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pārneses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sistēmas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pilnveidošanai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”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projekta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3842F3" w:rsidRPr="003842F3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Nr. KC-PI-2020/47</w:t>
      </w:r>
      <w:r w:rsidR="003842F3" w:rsidRPr="003842F3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Pr="00B507CE">
        <w:rPr>
          <w:rFonts w:ascii="Avenir Next" w:hAnsi="Avenir Next"/>
          <w:sz w:val="20"/>
          <w:szCs w:val="20"/>
        </w:rPr>
        <w:t>“</w:t>
      </w:r>
      <w:r w:rsidR="003842F3">
        <w:rPr>
          <w:rFonts w:ascii="Avenir Next" w:hAnsi="Avenir Next"/>
          <w:sz w:val="20"/>
          <w:szCs w:val="20"/>
          <w:lang w:val="lv-LV"/>
        </w:rPr>
        <w:t>Optiskais gāzu sensors</w:t>
      </w:r>
      <w:r w:rsidRPr="00B507CE">
        <w:rPr>
          <w:rFonts w:ascii="Avenir Next" w:hAnsi="Avenir Next"/>
          <w:sz w:val="20"/>
          <w:szCs w:val="20"/>
        </w:rPr>
        <w:t>” (</w:t>
      </w:r>
      <w:r w:rsidR="003842F3">
        <w:rPr>
          <w:rFonts w:ascii="Avenir Next" w:hAnsi="Avenir Next"/>
          <w:sz w:val="20"/>
          <w:szCs w:val="20"/>
          <w:lang w:val="lv-LV"/>
        </w:rPr>
        <w:t xml:space="preserve">OG </w:t>
      </w:r>
      <w:proofErr w:type="spellStart"/>
      <w:r w:rsidR="003842F3">
        <w:rPr>
          <w:rFonts w:ascii="Avenir Next" w:hAnsi="Avenir Next"/>
          <w:sz w:val="20"/>
          <w:szCs w:val="20"/>
          <w:lang w:val="lv-LV"/>
        </w:rPr>
        <w:t>Sense</w:t>
      </w:r>
      <w:proofErr w:type="spellEnd"/>
      <w:r w:rsidRPr="00B507CE">
        <w:rPr>
          <w:rFonts w:ascii="Avenir Next" w:hAnsi="Avenir Next"/>
          <w:sz w:val="20"/>
          <w:szCs w:val="20"/>
        </w:rPr>
        <w:t xml:space="preserve">) </w:t>
      </w:r>
      <w:proofErr w:type="spellStart"/>
      <w:r w:rsidRPr="00B507CE">
        <w:rPr>
          <w:rFonts w:ascii="Avenir Next" w:hAnsi="Avenir Next"/>
          <w:sz w:val="20"/>
          <w:szCs w:val="20"/>
        </w:rPr>
        <w:t>ietvaros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radīto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intelektuālo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īpašumu</w:t>
      </w:r>
      <w:proofErr w:type="spellEnd"/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- tehnoloģiju</w:t>
      </w:r>
      <w:r w:rsidR="004434E0" w:rsidRPr="004434E0">
        <w:rPr>
          <w:rFonts w:ascii="Avenir Next" w:hAnsi="Avenir Next"/>
          <w:sz w:val="20"/>
          <w:szCs w:val="20"/>
        </w:rPr>
        <w:t xml:space="preserve"> </w:t>
      </w:r>
      <w:r w:rsidR="004434E0" w:rsidRPr="00F1563D">
        <w:rPr>
          <w:rFonts w:ascii="Avenir Next" w:hAnsi="Avenir Next"/>
          <w:sz w:val="20"/>
          <w:szCs w:val="20"/>
        </w:rPr>
        <w:t>“</w:t>
      </w:r>
      <w:proofErr w:type="spellStart"/>
      <w:r w:rsidR="003842F3">
        <w:rPr>
          <w:rFonts w:ascii="Avenir Next" w:hAnsi="Avenir Next"/>
          <w:sz w:val="20"/>
          <w:szCs w:val="20"/>
          <w:lang w:val="lv-LV"/>
        </w:rPr>
        <w:t>Optical</w:t>
      </w:r>
      <w:proofErr w:type="spellEnd"/>
      <w:r w:rsidR="003842F3">
        <w:rPr>
          <w:rFonts w:ascii="Avenir Next" w:hAnsi="Avenir Next"/>
          <w:sz w:val="20"/>
          <w:szCs w:val="20"/>
          <w:lang w:val="lv-LV"/>
        </w:rPr>
        <w:t xml:space="preserve"> Gas Sensor</w:t>
      </w:r>
      <w:r w:rsidR="004434E0" w:rsidRPr="00F1563D">
        <w:rPr>
          <w:rFonts w:ascii="Avenir Next" w:hAnsi="Avenir Next"/>
          <w:sz w:val="20"/>
          <w:szCs w:val="20"/>
        </w:rPr>
        <w:t>”</w:t>
      </w:r>
      <w:r w:rsidR="007002CB">
        <w:rPr>
          <w:rFonts w:ascii="Avenir Next" w:hAnsi="Avenir Next"/>
          <w:sz w:val="20"/>
          <w:szCs w:val="20"/>
          <w:lang w:val="lv-LV"/>
        </w:rPr>
        <w:t xml:space="preserve">, 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kas ir aprakstīta </w:t>
      </w:r>
      <w:r w:rsidR="00057510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(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Pielikumā nr.1)</w:t>
      </w:r>
      <w:r w:rsidR="003842F3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</w:p>
    <w:p w14:paraId="424F2D3F" w14:textId="060A5470" w:rsidR="00123242" w:rsidRPr="007002CB" w:rsidRDefault="00123242" w:rsidP="00123242">
      <w:pPr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Informāciju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par </w:t>
      </w: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intelektuālo</w:t>
      </w:r>
      <w:proofErr w:type="spellEnd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īpašumu</w:t>
      </w:r>
      <w:proofErr w:type="spellEnd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var </w:t>
      </w: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iegūt</w:t>
      </w:r>
      <w:proofErr w:type="spellEnd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sazinoties</w:t>
      </w:r>
      <w:proofErr w:type="spellEnd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a</w:t>
      </w:r>
      <w:r w:rsidR="003A1FF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r projekta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komercializācijas</w:t>
      </w:r>
      <w:proofErr w:type="spellEnd"/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speciālistu </w:t>
      </w:r>
      <w:r w:rsidR="003842F3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Alekseju </w:t>
      </w:r>
      <w:proofErr w:type="spellStart"/>
      <w:r w:rsidR="003842F3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Korabovski</w:t>
      </w:r>
      <w:proofErr w:type="spellEnd"/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, e-pasts: </w:t>
      </w:r>
      <w:hyperlink r:id="rId8" w:history="1">
        <w:r w:rsidR="003842F3" w:rsidRPr="00B76122">
          <w:rPr>
            <w:rStyle w:val="Hyperlink"/>
            <w:rFonts w:ascii="Avenir Next" w:eastAsia="Times New Roman" w:hAnsi="Avenir Next" w:cs="Times New Roman"/>
            <w:sz w:val="20"/>
            <w:szCs w:val="20"/>
            <w:lang w:val="lv-LV" w:eastAsia="en-GB"/>
          </w:rPr>
          <w:t>aleksey.korabovsky@gmail.com</w:t>
        </w:r>
      </w:hyperlink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, tel.nr</w:t>
      </w:r>
      <w:r w:rsidR="003A1FF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. </w:t>
      </w:r>
      <w:r w:rsidR="003842F3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29809104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</w:p>
    <w:p w14:paraId="72879B8E" w14:textId="22925D3B" w:rsidR="00123242" w:rsidRDefault="00123242" w:rsidP="00123242">
      <w:pPr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forma –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rakstiska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augšupejošu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soli. </w:t>
      </w:r>
    </w:p>
    <w:p w14:paraId="640F6A16" w14:textId="77777777" w:rsidR="007002CB" w:rsidRPr="00AD35B5" w:rsidRDefault="007002CB" w:rsidP="007002CB">
      <w:pPr>
        <w:spacing w:before="100" w:beforeAutospacing="1" w:after="100" w:afterAutospacing="1"/>
        <w:ind w:left="792"/>
        <w:rPr>
          <w:rFonts w:ascii="Avenir Next" w:eastAsia="Times New Roman" w:hAnsi="Avenir Next" w:cs="Times New Roman"/>
          <w:sz w:val="20"/>
          <w:szCs w:val="20"/>
          <w:lang w:eastAsia="en-GB"/>
        </w:rPr>
      </w:pPr>
    </w:p>
    <w:p w14:paraId="71D5CEB9" w14:textId="77777777" w:rsidR="00B84A3E" w:rsidRDefault="00123242" w:rsidP="00B84A3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4434E0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Pr="004434E0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4434E0">
        <w:rPr>
          <w:rFonts w:ascii="Avenir Next" w:eastAsia="Times New Roman" w:hAnsi="Avenir Next" w:cs="Times New Roman"/>
          <w:sz w:val="20"/>
          <w:szCs w:val="20"/>
          <w:lang w:eastAsia="en-GB"/>
        </w:rPr>
        <w:t>lietotie</w:t>
      </w:r>
      <w:proofErr w:type="spellEnd"/>
      <w:r w:rsidRPr="004434E0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termini</w:t>
      </w:r>
    </w:p>
    <w:p w14:paraId="09B61ED5" w14:textId="77777777" w:rsidR="00B84A3E" w:rsidRDefault="004434E0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–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fiziska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juridiska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persona. </w:t>
      </w:r>
    </w:p>
    <w:p w14:paraId="6FAEE125" w14:textId="45CD4268" w:rsidR="007002CB" w:rsidRPr="007002CB" w:rsidRDefault="004434E0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objekts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– </w:t>
      </w:r>
      <w:r w:rsidR="00577755">
        <w:rPr>
          <w:rFonts w:ascii="Avenir Next" w:eastAsia="Times New Roman" w:hAnsi="Avenir Next" w:cs="Times New Roman"/>
          <w:sz w:val="20"/>
          <w:szCs w:val="20"/>
          <w:lang w:eastAsia="en-GB"/>
        </w:rPr>
        <w:t>ī</w:t>
      </w:r>
      <w:proofErr w:type="spellStart"/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pašumtiesības</w:t>
      </w:r>
      <w:proofErr w:type="spellEnd"/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uz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intelektuāl</w:t>
      </w:r>
      <w:proofErr w:type="spellEnd"/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o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īpašum</w:t>
      </w:r>
      <w:proofErr w:type="spellEnd"/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u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–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85357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zinātību (</w:t>
      </w:r>
      <w:proofErr w:type="spellStart"/>
      <w:r w:rsidR="00853574" w:rsidRPr="00853574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>know-how</w:t>
      </w:r>
      <w:proofErr w:type="spellEnd"/>
      <w:r w:rsidR="0085357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) par 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tehnoloģiju, kas aprakstīta Pielikumā nr.1</w:t>
      </w:r>
      <w:r w:rsidR="007002CB">
        <w:rPr>
          <w:rFonts w:ascii="Avenir Book" w:eastAsia="Times New Roman" w:hAnsi="Avenir Book" w:cs="Times New Roman"/>
          <w:sz w:val="20"/>
          <w:szCs w:val="20"/>
          <w:lang w:val="lv-LV" w:eastAsia="en-GB"/>
        </w:rPr>
        <w:t>.</w:t>
      </w:r>
    </w:p>
    <w:p w14:paraId="61B1ED2A" w14:textId="0C1A56B4" w:rsidR="00AD35B5" w:rsidRPr="007002CB" w:rsidRDefault="004434E0" w:rsidP="00577755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sa</w:t>
      </w:r>
      <w:r w:rsidRPr="007002CB">
        <w:rPr>
          <w:rFonts w:ascii="Avenir Next" w:eastAsia="Times New Roman" w:hAnsi="Avenir Next" w:cs="Avenir"/>
          <w:sz w:val="20"/>
          <w:szCs w:val="20"/>
          <w:lang w:eastAsia="en-GB"/>
        </w:rPr>
        <w:t>̄</w:t>
      </w:r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kumcena</w:t>
      </w:r>
      <w:proofErr w:type="spellEnd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AD35B5"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– </w:t>
      </w:r>
      <w:r w:rsidR="0085357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467</w:t>
      </w:r>
      <w:r w:rsidR="00577755" w:rsidRP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’</w:t>
      </w:r>
      <w:r w:rsidR="0085357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51</w:t>
      </w:r>
      <w:r w:rsidR="00577755" w:rsidRP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0,00 EUR (</w:t>
      </w:r>
      <w:r w:rsidR="0085357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četri</w:t>
      </w:r>
      <w:r w:rsidR="00577755" w:rsidRP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simti </w:t>
      </w:r>
      <w:r w:rsidR="0085357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seš</w:t>
      </w:r>
      <w:r w:rsidR="00577755" w:rsidRP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desmit </w:t>
      </w:r>
      <w:r w:rsidR="0085357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septiņi</w:t>
      </w:r>
      <w:r w:rsidR="00577755" w:rsidRP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tūkstoši</w:t>
      </w:r>
      <w:r w:rsidR="00853574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pieci simti desmit</w:t>
      </w:r>
      <w:r w:rsidR="00577755" w:rsidRP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eiro) bez PVN.</w:t>
      </w:r>
    </w:p>
    <w:p w14:paraId="728A002F" w14:textId="5E40043F" w:rsidR="00B84A3E" w:rsidRPr="007002CB" w:rsidRDefault="00577755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 w:rsidRP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Līguma izpildes</w:t>
      </w:r>
      <w:r w:rsidR="004434E0"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7002CB"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termin</w:t>
      </w:r>
      <w:r w:rsidR="007002CB" w:rsidRPr="007002CB">
        <w:rPr>
          <w:rFonts w:ascii="Avenir Next" w:eastAsia="Times New Roman" w:hAnsi="Avenir Next" w:cs="Avenir"/>
          <w:sz w:val="20"/>
          <w:szCs w:val="20"/>
          <w:lang w:eastAsia="en-GB"/>
        </w:rPr>
        <w:t>̧</w:t>
      </w:r>
      <w:r w:rsidR="007002CB"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s</w:t>
      </w:r>
      <w:proofErr w:type="spellEnd"/>
      <w:r w:rsidR="007002CB" w:rsidRPr="007002CB">
        <w:rPr>
          <w:rFonts w:ascii="Avenir Next" w:eastAsia="Times New Roman" w:hAnsi="Avenir Next" w:cs="Avenir"/>
          <w:sz w:val="20"/>
          <w:szCs w:val="20"/>
          <w:lang w:eastAsia="en-GB"/>
        </w:rPr>
        <w:t>̌</w:t>
      </w:r>
      <w:r w:rsidR="007002CB">
        <w:rPr>
          <w:rFonts w:ascii="Avenir Next" w:eastAsia="Times New Roman" w:hAnsi="Avenir Next" w:cs="Avenir"/>
          <w:sz w:val="20"/>
          <w:szCs w:val="20"/>
          <w:lang w:val="lv-LV" w:eastAsia="en-GB"/>
        </w:rPr>
        <w:t xml:space="preserve"> </w:t>
      </w:r>
      <w:r w:rsidR="004434E0"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– </w:t>
      </w:r>
      <w:r w:rsidR="00B7449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5</w:t>
      </w:r>
      <w:r w:rsidR="004434E0"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r w:rsidR="00B7449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pieci</w:t>
      </w:r>
      <w:r w:rsidR="004434E0"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) gad</w:t>
      </w:r>
      <w:r w:rsidR="00ED457E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i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no Līguma noslēgšanas</w:t>
      </w:r>
      <w:r w:rsid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, vai līdz saistību pilnīgai izpildei</w:t>
      </w:r>
      <w:r w:rsidR="004434E0"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 </w:t>
      </w:r>
    </w:p>
    <w:p w14:paraId="62005A85" w14:textId="341392BD" w:rsidR="00B84A3E" w:rsidRPr="007002CB" w:rsidRDefault="007002CB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>Dalībnieka</w:t>
      </w:r>
      <w:r w:rsidR="00577755" w:rsidRP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izsolē piedāvātā cena maksājama</w:t>
      </w: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a</w:t>
      </w: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tbilstos</w:t>
      </w:r>
      <w:r w:rsidRPr="007002CB">
        <w:rPr>
          <w:rFonts w:ascii="Avenir Next" w:eastAsia="Times New Roman" w:hAnsi="Avenir Next" w:cs="Avenir"/>
          <w:sz w:val="20"/>
          <w:szCs w:val="20"/>
          <w:lang w:eastAsia="en-GB"/>
        </w:rPr>
        <w:t>̌</w:t>
      </w:r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i</w:t>
      </w:r>
      <w:proofErr w:type="spellEnd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li</w:t>
      </w:r>
      <w:r w:rsidRPr="007002CB">
        <w:rPr>
          <w:rFonts w:ascii="Avenir Next" w:eastAsia="Times New Roman" w:hAnsi="Avenir Next" w:cs="Avenir"/>
          <w:sz w:val="20"/>
          <w:szCs w:val="20"/>
          <w:lang w:eastAsia="en-GB"/>
        </w:rPr>
        <w:t>̄</w:t>
      </w:r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guma</w:t>
      </w:r>
      <w:proofErr w:type="spellEnd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7002CB">
        <w:rPr>
          <w:rFonts w:ascii="Avenir Next" w:eastAsia="Times New Roman" w:hAnsi="Avenir Next" w:cs="Times New Roman"/>
          <w:sz w:val="20"/>
          <w:szCs w:val="20"/>
          <w:lang w:eastAsia="en-GB"/>
        </w:rPr>
        <w:t>noteikumiem</w:t>
      </w:r>
      <w:proofErr w:type="spellEnd"/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(Pielikums Nr.4). </w:t>
      </w:r>
    </w:p>
    <w:p w14:paraId="154BEFA0" w14:textId="77777777" w:rsidR="00B84A3E" w:rsidRDefault="004434E0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Visaugstāka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izsolāma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cena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–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rakstiski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izteikts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piedāvājums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ietver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no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visiem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dalībniekiem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visaugstāko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solīto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izsolāma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23260E72" w14:textId="77777777" w:rsidR="00B84A3E" w:rsidRDefault="004434E0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uzvarētājs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–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kurs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par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objektu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nosolījis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visaugstāko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izsolāma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0F141DAD" w14:textId="7FBA7B54" w:rsidR="00B84A3E" w:rsidRDefault="004434E0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–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iesūtīts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iekļautu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piedāvāto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izsolāma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Pielikums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). </w:t>
      </w:r>
    </w:p>
    <w:p w14:paraId="2B06DAC2" w14:textId="77777777" w:rsidR="004434E0" w:rsidRPr="004434E0" w:rsidRDefault="004434E0" w:rsidP="004434E0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</w:p>
    <w:p w14:paraId="0CD3DDCF" w14:textId="77777777" w:rsidR="00B84A3E" w:rsidRDefault="0009311F" w:rsidP="0012324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organizācijas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kārtība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</w:p>
    <w:p w14:paraId="36A9930D" w14:textId="367723C2" w:rsidR="00B84A3E" w:rsidRPr="00577755" w:rsidRDefault="00B84A3E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Ne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vēlāk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kā 2 (divas)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nedēļas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pirms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Komisija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publice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informāciju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Latvijas Republikas oficiālajā izdevumā “Latvijas Vēstnesis” un </w:t>
      </w:r>
      <w:r w:rsidR="00123242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mājas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lapa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gram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www.</w:t>
      </w: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>cfi.lu</w:t>
      </w:r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.lv </w:t>
      </w:r>
      <w:r w:rsid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sadaļā</w:t>
      </w:r>
      <w:proofErr w:type="gramEnd"/>
      <w:r w:rsid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lastRenderedPageBreak/>
        <w:t>“Izsoles”</w:t>
      </w:r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taja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paša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mājas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lapa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ievieto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izsoles n</w:t>
      </w:r>
      <w:proofErr w:type="spellStart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olikumu</w:t>
      </w:r>
      <w:proofErr w:type="spellEnd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izsoles p</w:t>
      </w:r>
      <w:proofErr w:type="spellStart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ieteikuma</w:t>
      </w:r>
      <w:proofErr w:type="spellEnd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veidlapu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, apliecinājuma formu</w:t>
      </w:r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līguma</w:t>
      </w:r>
      <w:proofErr w:type="spellEnd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projektu</w:t>
      </w:r>
      <w:proofErr w:type="spellEnd"/>
      <w:r w:rsidR="0009311F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0CB78B61" w14:textId="77777777" w:rsidR="00B84A3E" w:rsidRDefault="00B84A3E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Par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var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kļūt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jebkura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tiesībspējīga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fiziska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juridiska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persona,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kura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noteiktaja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termiņa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un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kārtība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iesniegusi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šādus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dokumentus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: </w:t>
      </w:r>
    </w:p>
    <w:p w14:paraId="26FF9775" w14:textId="77A45B9C" w:rsidR="00B84A3E" w:rsidRDefault="00B84A3E" w:rsidP="00B84A3E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Aizpildītu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dalībai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̄ (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Pielikums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),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kura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norādīta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summa, par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kādu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vēlas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iegādāties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objektu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Iesnieguma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iepazinies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nosacījumiem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5B9EACCA" w14:textId="77777777" w:rsidR="00B84A3E" w:rsidRDefault="0009311F" w:rsidP="0009311F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Fiziskai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personai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papildus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jāiesniedz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personu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apliecinoša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dokumenta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pases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ID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kartes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kopija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Ja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fizisku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personu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pārstāv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cita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persona –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notariāli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apliecināta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pilnvara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pilnvaras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kopija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04AB73CE" w14:textId="77777777" w:rsidR="00B84A3E" w:rsidRDefault="00B84A3E" w:rsidP="0009311F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Juridiskai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personai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papildus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jāiesniedz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: </w:t>
      </w:r>
    </w:p>
    <w:p w14:paraId="26B5E53A" w14:textId="77777777" w:rsidR="00B84A3E" w:rsidRDefault="0009311F" w:rsidP="00B84A3E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Izdruka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no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Uzņēmumu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(UR)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tīmekļa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vietnes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https:// info.ur.gov.lv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jānorāda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informācija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kā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saite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informācijas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vienību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UR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tīmekļvietne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kas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reģistrāciju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atbilstoši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Latvijas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Republikas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normatīvu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aktu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prasībām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Ārvalsti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reģistrētam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jāiesniedz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līdzvērtīgas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uzņēmējdarbību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/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komercdarbību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reģistrējošas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iestādes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ārvalstīs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kur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reģistrēts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izdotas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apliecības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kopija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dokuments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reģistrēts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atbilstoši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attiecīgās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valsts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normatīvo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aktu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prasībām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Ja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valsts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normatīvie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akti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nenosaka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apliecības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izdošanu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iesniedz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informāciju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numuru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laiku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ari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norāda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kompetento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iestādi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nepieciešamības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gadījuma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var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apliecināt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faktu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23E9B5A1" w14:textId="77777777" w:rsidR="00B84A3E" w:rsidRDefault="0009311F" w:rsidP="0009311F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Izdruka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no UR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tīmekļa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vietnes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https:// info.ur.gov.lv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jānorāda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informācija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kā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saite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informācijas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vienību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UR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tīmekļvietne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kas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pārstāvja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kurs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paraksta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paraksta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pārstāvības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tiesības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Ārvalsti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reģistrētam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jāiesniedz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dokuments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kurs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paraksta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paraksta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pārstāvības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tiesības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Ja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dokumentus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paraksta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pilnvarota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̄/-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ās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persona/-as, tad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pievienojams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pilnvaras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oriģināls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paraksttiesīgās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amatpersonas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apstiprināta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pilnvaras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kopija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personas/u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tiesības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parakstīt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dokumentus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vārda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̄. </w:t>
      </w:r>
    </w:p>
    <w:p w14:paraId="1EF3D303" w14:textId="0872A67A" w:rsidR="00B84A3E" w:rsidRDefault="0009311F" w:rsidP="0009311F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apliecinājums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 tam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dienu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nav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uzsākta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maksātnespējas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bankrota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procedūra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Pielikums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3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).</w:t>
      </w:r>
    </w:p>
    <w:p w14:paraId="73C9DE7C" w14:textId="2D248119" w:rsidR="0009311F" w:rsidRDefault="0009311F" w:rsidP="0009311F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Izsolesdalībnieka</w:t>
      </w:r>
      <w:proofErr w:type="spellEnd"/>
      <w:r w:rsidR="00B572C6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proofErr w:type="gram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apliecinājums,ka</w:t>
      </w:r>
      <w:proofErr w:type="spellEnd"/>
      <w:proofErr w:type="gramEnd"/>
      <w:r w:rsidR="00B572C6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tam</w:t>
      </w:r>
      <w:r w:rsidR="00B572C6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="00B572C6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dienu</w:t>
      </w:r>
      <w:proofErr w:type="spellEnd"/>
      <w:r w:rsidR="00B572C6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nav</w:t>
      </w:r>
      <w:r w:rsidR="00B572C6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piemērotas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starptautiskās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nacionālās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sankcijas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būtiskas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finanšu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kapitāla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tirgus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intereses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ietekmējošas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ES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Ziemeļatlantijas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līgumu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organizācijas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dalībvalsts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noteiktas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sankcijas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Pielikums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3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). </w:t>
      </w:r>
    </w:p>
    <w:p w14:paraId="25638CBC" w14:textId="5B03A5AC" w:rsidR="00B84A3E" w:rsidRDefault="00B84A3E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visiem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pielikumiem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jāsagatavo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latviešu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angļu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valoda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cita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svešvaloda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tam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jābūt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skaidri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salasāmam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bez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labojumiem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dzēsumiem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Ja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tā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pielikumi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svešvaloda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jāpievieno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to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normatīvajos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aktos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noteiktaja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kārtība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apliecināts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tulkojums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latviešu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valodu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Ja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iesniedz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dokumenta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atvasinājumus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tie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jāapliecina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atbilstoši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2018.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gada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4.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septembra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Ministru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kabineta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noteikumiem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588 “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Dokumentu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izstrādāšanas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noformēšanas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kārtība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”. </w:t>
      </w:r>
    </w:p>
    <w:p w14:paraId="0441FED8" w14:textId="4B5F1821" w:rsidR="00B84A3E" w:rsidRDefault="00B84A3E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tā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pilnvarota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pārstāvja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paraksts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dalībai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apliecina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tā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pilnīgu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iepazīšanos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šo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Nolikumu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tā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pielikumiem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taja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skaita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apstiprināto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līguma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projektu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Nolikumam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pievienotaja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redakcija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kā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ari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faktu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 tam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minētie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dokumenti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pilnība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saprotami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10A780AD" w14:textId="77777777" w:rsidR="00B84A3E" w:rsidRDefault="0009311F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var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nosūtīt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pastu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iesniegt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elektroniski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klātiene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ievērojot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sekojošo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:</w:t>
      </w:r>
    </w:p>
    <w:p w14:paraId="4927EDC8" w14:textId="0DA46648" w:rsidR="00B84A3E" w:rsidRPr="00F6220E" w:rsidRDefault="0009311F" w:rsidP="00B84A3E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lastRenderedPageBreak/>
        <w:t>Pieteikumu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iesniedz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elektroniska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dokumenta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formā,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parakstot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to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drošu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elektronisko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parakstu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laika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zīmogu</w:t>
      </w:r>
      <w:proofErr w:type="spellEnd"/>
      <w:r w:rsidR="00B84A3E" w:rsidRPr="00F6220E">
        <w:rPr>
          <w:rStyle w:val="FootnoteReference"/>
          <w:rFonts w:ascii="Avenir Next" w:eastAsia="Times New Roman" w:hAnsi="Avenir Next" w:cs="Times New Roman"/>
          <w:sz w:val="20"/>
          <w:szCs w:val="20"/>
          <w:lang w:eastAsia="en-GB"/>
        </w:rPr>
        <w:footnoteReference w:id="1"/>
      </w:r>
      <w:r w:rsidR="00B84A3E" w:rsidRPr="00F6220E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ne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vēlāku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202</w:t>
      </w:r>
      <w:r w:rsidR="00B84A3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gada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F6220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="00ED457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9</w:t>
      </w:r>
      <w:r w:rsidR="00F6220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ED457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septembra</w:t>
      </w:r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plkst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. 1</w:t>
      </w:r>
      <w:r w:rsid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5</w:t>
      </w:r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:00 un </w:t>
      </w:r>
      <w:proofErr w:type="spellStart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līdz</w:t>
      </w:r>
      <w:proofErr w:type="spellEnd"/>
      <w:r w:rsidR="00577755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577755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tās</w:t>
      </w:r>
      <w:proofErr w:type="spellEnd"/>
      <w:r w:rsidR="00577755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577755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pašas</w:t>
      </w:r>
      <w:proofErr w:type="spellEnd"/>
      <w:r w:rsidR="00577755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577755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dienas</w:t>
      </w:r>
      <w:proofErr w:type="spellEnd"/>
      <w:r w:rsidR="00577755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577755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plkst</w:t>
      </w:r>
      <w:proofErr w:type="spellEnd"/>
      <w:r w:rsidR="00577755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r w:rsidR="00577755" w:rsidRPr="00F6220E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1</w:t>
      </w:r>
      <w:r w:rsid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5</w:t>
      </w:r>
      <w:r w:rsidR="00577755" w:rsidRPr="00F6220E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:00,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nosūtot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e-pasta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adresi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hyperlink r:id="rId9" w:history="1">
        <w:r w:rsidR="00AD35B5" w:rsidRPr="00F6220E">
          <w:rPr>
            <w:rStyle w:val="Hyperlink"/>
            <w:rFonts w:ascii="Avenir Next" w:eastAsia="Times New Roman" w:hAnsi="Avenir Next" w:cs="Times New Roman"/>
            <w:sz w:val="20"/>
            <w:szCs w:val="20"/>
            <w:lang w:val="lv-LV" w:eastAsia="en-GB"/>
          </w:rPr>
          <w:t>issp@cfi.lu.lv</w:t>
        </w:r>
      </w:hyperlink>
      <w:r w:rsidR="00AD35B5" w:rsidRPr="00F6220E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ar </w:t>
      </w:r>
      <w:r w:rsidR="00AD35B5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norādi “Pieteikums</w:t>
      </w:r>
      <w:r w:rsidR="00577755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CFI </w:t>
      </w:r>
      <w:proofErr w:type="spellStart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intelektuāla</w:t>
      </w:r>
      <w:proofErr w:type="spellEnd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īpašuma</w:t>
      </w:r>
      <w:proofErr w:type="spellEnd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izsolei</w:t>
      </w:r>
      <w:proofErr w:type="spellEnd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Neatvērt</w:t>
      </w:r>
      <w:proofErr w:type="spellEnd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līdz</w:t>
      </w:r>
      <w:proofErr w:type="spellEnd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202</w:t>
      </w:r>
      <w:r w:rsidR="00577755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gada</w:t>
      </w:r>
      <w:proofErr w:type="spellEnd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ED457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29. septembrim</w:t>
      </w:r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plkst</w:t>
      </w:r>
      <w:proofErr w:type="spellEnd"/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r w:rsidR="00577755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1</w:t>
      </w:r>
      <w:r w:rsidR="00ED457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5</w:t>
      </w:r>
      <w:r w:rsidR="00577755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:00</w:t>
      </w:r>
      <w:r w:rsidR="00AD35B5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”</w:t>
      </w:r>
      <w:r w:rsidR="00577755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Ja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tam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pievienotie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dokumenti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parakstīti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ārvalstīs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izsniegtu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drošu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elektronisko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parakstu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papildus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jānorāda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adrese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kura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var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pārbaudīt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elektronisko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dokumentu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kas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parakstīts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drošu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elektronisko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parakstu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.</w:t>
      </w:r>
    </w:p>
    <w:p w14:paraId="454B31CE" w14:textId="18F3C9CB" w:rsidR="0055201B" w:rsidRDefault="0009311F" w:rsidP="0055201B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 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nosūta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ierakstīta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vēstule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pa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pastu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iesniedz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personīgi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slēgta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aploksne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̄</w:t>
      </w:r>
      <w:r w:rsidR="00577755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123242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B84A3E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sekretariātā</w:t>
      </w:r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B84A3E" w:rsidRPr="00577755">
        <w:rPr>
          <w:rFonts w:ascii="Avenir Next" w:hAnsi="Avenir Next"/>
          <w:sz w:val="20"/>
          <w:szCs w:val="20"/>
        </w:rPr>
        <w:t>Ķengaraga</w:t>
      </w:r>
      <w:proofErr w:type="spellEnd"/>
      <w:r w:rsidR="00B84A3E" w:rsidRPr="00577755">
        <w:rPr>
          <w:rFonts w:ascii="Avenir Next" w:hAnsi="Avenir Next"/>
          <w:sz w:val="20"/>
          <w:szCs w:val="20"/>
        </w:rPr>
        <w:t xml:space="preserve"> </w:t>
      </w:r>
      <w:proofErr w:type="spellStart"/>
      <w:r w:rsidR="00B84A3E" w:rsidRPr="00577755">
        <w:rPr>
          <w:rFonts w:ascii="Avenir Next" w:hAnsi="Avenir Next"/>
          <w:sz w:val="20"/>
          <w:szCs w:val="20"/>
        </w:rPr>
        <w:t>iela</w:t>
      </w:r>
      <w:proofErr w:type="spellEnd"/>
      <w:r w:rsidR="00B84A3E" w:rsidRPr="00577755">
        <w:rPr>
          <w:rFonts w:ascii="Avenir Next" w:hAnsi="Avenir Next"/>
          <w:sz w:val="20"/>
          <w:szCs w:val="20"/>
        </w:rPr>
        <w:t xml:space="preserve"> 8</w:t>
      </w:r>
      <w:r w:rsidR="00577755" w:rsidRPr="00577755">
        <w:rPr>
          <w:rFonts w:ascii="Avenir Next" w:hAnsi="Avenir Next"/>
          <w:sz w:val="20"/>
          <w:szCs w:val="20"/>
          <w:lang w:val="lv-LV"/>
        </w:rPr>
        <w:t xml:space="preserve"> (</w:t>
      </w:r>
      <w:proofErr w:type="gramStart"/>
      <w:r w:rsidR="00577755" w:rsidRPr="00577755">
        <w:rPr>
          <w:rFonts w:ascii="Avenir Next" w:hAnsi="Avenir Next"/>
          <w:sz w:val="20"/>
          <w:szCs w:val="20"/>
          <w:lang w:val="lv-LV"/>
        </w:rPr>
        <w:t>2.stāvs</w:t>
      </w:r>
      <w:proofErr w:type="gramEnd"/>
      <w:r w:rsidR="00577755" w:rsidRPr="00577755">
        <w:rPr>
          <w:rFonts w:ascii="Avenir Next" w:hAnsi="Avenir Next"/>
          <w:sz w:val="20"/>
          <w:szCs w:val="20"/>
          <w:lang w:val="lv-LV"/>
        </w:rPr>
        <w:t>)</w:t>
      </w:r>
      <w:r w:rsidR="00B84A3E" w:rsidRPr="00577755">
        <w:rPr>
          <w:rFonts w:ascii="Avenir Next" w:hAnsi="Avenir Next"/>
          <w:sz w:val="20"/>
          <w:szCs w:val="20"/>
        </w:rPr>
        <w:t xml:space="preserve">, </w:t>
      </w:r>
      <w:proofErr w:type="spellStart"/>
      <w:r w:rsidR="00B84A3E" w:rsidRPr="00577755">
        <w:rPr>
          <w:rFonts w:ascii="Avenir Next" w:hAnsi="Avenir Next"/>
          <w:sz w:val="20"/>
          <w:szCs w:val="20"/>
        </w:rPr>
        <w:t>Rīga</w:t>
      </w:r>
      <w:proofErr w:type="spellEnd"/>
      <w:r w:rsidR="00B84A3E" w:rsidRPr="00577755">
        <w:rPr>
          <w:rFonts w:ascii="Avenir Next" w:hAnsi="Avenir Next"/>
          <w:sz w:val="20"/>
          <w:szCs w:val="20"/>
        </w:rPr>
        <w:t>, LV – 1063</w:t>
      </w:r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Rīga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līdz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B84A3E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202</w:t>
      </w:r>
      <w:r w:rsidR="00B84A3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="00B84A3E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="00B84A3E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gada</w:t>
      </w:r>
      <w:proofErr w:type="spellEnd"/>
      <w:r w:rsidR="00B84A3E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ED457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29.</w:t>
      </w:r>
      <w:r w:rsidR="00ED457E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ED457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septembra</w:t>
      </w:r>
      <w:r w:rsidR="00ED457E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B84A3E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plkst.1</w:t>
      </w:r>
      <w:r w:rsid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5</w:t>
      </w:r>
      <w:r w:rsidR="00B84A3E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:00</w:t>
      </w:r>
      <w:r w:rsidR="00B84A3E" w:rsidRPr="00577755">
        <w:rPr>
          <w:rFonts w:ascii="Avenir Next" w:eastAsia="Times New Roman" w:hAnsi="Avenir Next" w:cs="Times New Roman"/>
          <w:b/>
          <w:bCs/>
          <w:sz w:val="20"/>
          <w:szCs w:val="20"/>
          <w:lang w:eastAsia="en-GB"/>
        </w:rPr>
        <w:t xml:space="preserve"> </w:t>
      </w:r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Pasta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sūtījumam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jābūt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nogādātam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3.5.2.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punkta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noteiktaja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vieta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un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termiņa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̄.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pats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personīgi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uzņemas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nesavlaicīgas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piegādes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risku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Iesniedzot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klātiene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jāņem vērā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B84A3E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sekretariāt</w:t>
      </w:r>
      <w:r w:rsidR="00577755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a darba laiks (darba dienās no pl.9:00 -17:00), vēlams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ieprieks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saskaņo</w:t>
      </w:r>
      <w:r w:rsidR="00577755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jot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ierašanās</w:t>
      </w:r>
      <w:proofErr w:type="spellEnd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laik</w:t>
      </w:r>
      <w:proofErr w:type="spellEnd"/>
      <w:r w:rsidR="00577755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u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31C9D716" w14:textId="3FBB4341" w:rsidR="00B84A3E" w:rsidRPr="0055201B" w:rsidRDefault="0009311F" w:rsidP="0055201B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nosūtot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pastu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iesniedzot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klātiene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piedāvājumu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objektu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norādītajiem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dokumentiem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ievieto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slēgta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aploksne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tās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norādot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: “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intelektuāla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īpašuma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izsolei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Neatvērt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līdz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202</w:t>
      </w:r>
      <w:r w:rsidR="00B84A3E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gada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55201B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29. septembrim</w:t>
      </w:r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plkst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gram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1</w:t>
      </w:r>
      <w:r w:rsidR="0055201B" w:rsidRPr="0055201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5</w:t>
      </w:r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:00 .</w:t>
      </w:r>
      <w:proofErr w:type="gram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”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aploksnes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norādāms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nosaukums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rekvizīti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>kontaktinformācija</w:t>
      </w:r>
      <w:proofErr w:type="spellEnd"/>
      <w:r w:rsidRPr="0055201B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2B24F29B" w14:textId="77777777" w:rsidR="00B84A3E" w:rsidRDefault="0009311F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Saņemtie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tiek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reģistrēti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to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saņemšanas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secība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̄. </w:t>
      </w:r>
    </w:p>
    <w:p w14:paraId="70100BE4" w14:textId="14BA2420" w:rsidR="00B84A3E" w:rsidRPr="00A51012" w:rsidRDefault="0009311F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kas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iesniegti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iesūtīti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pēc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3.5.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punkta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noteikta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termiņa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netiks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pieņemti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un bez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atvēršanas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atdoti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nosūtīti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atpakal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̧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dalībniekam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Līdz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noteikta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termiņa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beigām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savu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var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atsaukt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rakstiska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veida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iesniedzot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vēstuli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personīgi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B84A3E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sekretariātā</w:t>
      </w:r>
      <w:r w:rsidR="00577755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577755" w:rsidRPr="00577755">
        <w:rPr>
          <w:rFonts w:ascii="Avenir Next" w:hAnsi="Avenir Next"/>
          <w:sz w:val="20"/>
          <w:szCs w:val="20"/>
          <w:lang w:val="lv-LV"/>
        </w:rPr>
        <w:t>vai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nosūtot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to pa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pastu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iepriekš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norādīto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adresi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sūtot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drošu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elektronisko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parakstu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parakstītu</w:t>
      </w:r>
      <w:proofErr w:type="spellEnd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elektronisko</w:t>
      </w:r>
      <w:proofErr w:type="spellEnd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vēstuli</w:t>
      </w:r>
      <w:proofErr w:type="spellEnd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="00577755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iepriekš norādīto</w:t>
      </w:r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e-pasta </w:t>
      </w:r>
      <w:proofErr w:type="spellStart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adresi</w:t>
      </w:r>
      <w:proofErr w:type="spellEnd"/>
      <w:r w:rsidR="00577755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</w:p>
    <w:p w14:paraId="57804B7C" w14:textId="37E4B276" w:rsidR="00B84A3E" w:rsidRDefault="00B84A3E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komisija</w:t>
      </w:r>
      <w:proofErr w:type="spellEnd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Pieteikumus</w:t>
      </w:r>
      <w:proofErr w:type="spellEnd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atvērs</w:t>
      </w:r>
      <w:proofErr w:type="spellEnd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202</w:t>
      </w:r>
      <w:r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gada</w:t>
      </w:r>
      <w:proofErr w:type="spellEnd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F6220E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="00A51012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9</w:t>
      </w:r>
      <w:r w:rsidR="00F6220E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A51012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septembrī</w:t>
      </w:r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plkst</w:t>
      </w:r>
      <w:proofErr w:type="spellEnd"/>
      <w:r w:rsidR="0009311F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. 1</w:t>
      </w:r>
      <w:r w:rsidR="00A51012">
        <w:rPr>
          <w:rFonts w:ascii="Avenir Next" w:eastAsia="Times New Roman" w:hAnsi="Avenir Next" w:cs="Times New Roman"/>
          <w:sz w:val="20"/>
          <w:szCs w:val="20"/>
          <w:lang w:eastAsia="en-GB"/>
        </w:rPr>
        <w:t>5</w:t>
      </w:r>
      <w:r w:rsidR="0009311F"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:00.</w:t>
      </w:r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</w:p>
    <w:p w14:paraId="6A1F921C" w14:textId="01C80437" w:rsidR="0009311F" w:rsidRDefault="0009311F" w:rsidP="00B84A3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atvēršanas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Komisijas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sēde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atklāta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notiek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tiešsaiste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platforma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MS Teams.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Iesniegumu par d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alību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atvēršanas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Komisijas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sēde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ieprieks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r w:rsidR="00577755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jāpaziņo</w:t>
      </w:r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57775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B84A3E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sekretariāt</w:t>
      </w:r>
      <w:r w:rsidR="00577755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am</w:t>
      </w:r>
      <w:r w:rsidR="00AD35B5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(e-pasts: </w:t>
      </w:r>
      <w:hyperlink r:id="rId10" w:history="1">
        <w:r w:rsidR="00AD35B5" w:rsidRPr="00577755">
          <w:rPr>
            <w:rStyle w:val="Hyperlink"/>
            <w:rFonts w:ascii="Avenir Next" w:eastAsia="Times New Roman" w:hAnsi="Avenir Next" w:cs="Times New Roman"/>
            <w:sz w:val="20"/>
            <w:szCs w:val="20"/>
            <w:lang w:val="lv-LV" w:eastAsia="en-GB"/>
          </w:rPr>
          <w:t>issp@cfi.lu.lv</w:t>
        </w:r>
      </w:hyperlink>
      <w:r w:rsidR="00AD35B5" w:rsidRP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, norādot e-pastā </w:t>
      </w:r>
      <w:r w:rsidR="00AD35B5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“Izsolei”) </w:t>
      </w:r>
      <w:proofErr w:type="spellStart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līdz</w:t>
      </w:r>
      <w:proofErr w:type="spellEnd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202</w:t>
      </w:r>
      <w:r w:rsidR="00B84A3E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>gada</w:t>
      </w:r>
      <w:proofErr w:type="spellEnd"/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A51012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29</w:t>
      </w:r>
      <w:r w:rsidR="00F6220E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  <w:r w:rsidRPr="00A5101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A51012" w:rsidRPr="00A51012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septembrim</w:t>
      </w:r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plkst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. 1</w:t>
      </w:r>
      <w:r w:rsidR="009F4803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3</w:t>
      </w:r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:00 (EET).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Pēc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visu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atvēršanas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piedāvāto</w:t>
      </w:r>
      <w:proofErr w:type="spellEnd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F6220E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nosaukšanas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atklāta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Komisijas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sēdes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daļa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tiek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slēgta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izskatīšana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lēmuma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pieņemšana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notiek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slēgta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sēde</w:t>
      </w:r>
      <w:proofErr w:type="spellEnd"/>
      <w:r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̄. </w:t>
      </w:r>
    </w:p>
    <w:p w14:paraId="39696371" w14:textId="77777777" w:rsidR="00B84A3E" w:rsidRPr="00B84A3E" w:rsidRDefault="00B84A3E" w:rsidP="00B84A3E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</w:p>
    <w:p w14:paraId="45F607A3" w14:textId="77777777" w:rsidR="00BD71B7" w:rsidRDefault="00B84A3E" w:rsidP="00BD71B7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>izvērtēšana</w:t>
      </w:r>
      <w:proofErr w:type="spellEnd"/>
      <w:r w:rsidR="0009311F" w:rsidRPr="00B84A3E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</w:p>
    <w:p w14:paraId="79E18562" w14:textId="6D5E3B5E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Komisija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pārbauda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prasībām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atbilstošie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Pieteikumi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satur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visu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šaja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izklāstīto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informāciju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rekvizīti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solīta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piekrišana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piedāvātajam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līgumam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un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iesniegtais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atbilst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prasībām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2222B83E" w14:textId="77777777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komisija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tiesīga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izslēgt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no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Pieteikumus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kuri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nesatur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visu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šaja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pieprasīto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informāciju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iesniegta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informācija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neatbilst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ši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prasībām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2315DD90" w14:textId="77777777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lastRenderedPageBreak/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prasībām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atbilstošie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Pieteikumi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tiks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salīdzināti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vērtēti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pēc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visaugstākās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piedāvātās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jānorāda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bez PVN un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jānoapaļo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līdz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veseliem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centiem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t.i.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līdz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diviem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cipariem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aiz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komata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ņemot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vēra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piedāvāto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fiksēto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maksājumu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kopsummu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EUR. </w:t>
      </w:r>
    </w:p>
    <w:p w14:paraId="082768C8" w14:textId="389B46DB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Ja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vairākiem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dalībniekiem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būs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vienādas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visaugstākās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komisija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rakstiski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piedāva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dalībniekam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kura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saņemts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pirmais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slēgt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atbilstoši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tā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nosolītajai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visaugstākajai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209367E7" w14:textId="4462601E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Visa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norise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t.i.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piedāvājumu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atvēršana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atlase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piedāvājumu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vērtēšana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lēmuma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pieņemšana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tiek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protokolēta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vada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komisijas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priekšsēdētājs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kurs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iepazīstina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klātesošos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sevi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komisijas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sastāvu</w:t>
      </w:r>
      <w:proofErr w:type="spellEnd"/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. Izsoli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protokol</w:t>
      </w:r>
      <w:r w:rsidR="00577755">
        <w:rPr>
          <w:rFonts w:ascii="Avenir Next" w:eastAsia="Times New Roman" w:hAnsi="Avenir Next" w:cs="Times New Roman"/>
          <w:sz w:val="20"/>
          <w:szCs w:val="20"/>
          <w:lang w:eastAsia="en-GB"/>
        </w:rPr>
        <w:t>ē</w:t>
      </w:r>
      <w:proofErr w:type="spellEnd"/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izsoles komisijas sekretāre.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priekšsēdētājs</w:t>
      </w:r>
      <w:r w:rsidR="00577755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nosauc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objektu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Visi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komisijas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locekļi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paraksta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apliecinājumu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 nav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ieinteresēti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kāda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konkrēta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uzvara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̄. </w:t>
      </w:r>
    </w:p>
    <w:p w14:paraId="691C9D20" w14:textId="77777777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tiek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atzīts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nederīgu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ja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piedāvāta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fiksēto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maksājumu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kopsumma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zemāka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Nolikuma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norādīto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sākumcenu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.</w:t>
      </w:r>
    </w:p>
    <w:p w14:paraId="545FCFD8" w14:textId="1C2A8FA7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atzīstama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notikušu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bez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rezultāta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ja nav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pieteicies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neviens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.</w:t>
      </w:r>
    </w:p>
    <w:p w14:paraId="56A09708" w14:textId="0D0E26D5" w:rsidR="0009311F" w:rsidRP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komisija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pēc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Pieteikumu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izvērtēšanas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e-</w:t>
      </w:r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pasta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vēstule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paziņo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rezultātus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visiem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dalībniekiem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publice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informāciju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rezultātiem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CFI mājas lapā</w:t>
      </w:r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AD35B5" w:rsidRP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sadaļā “Izsoles”</w:t>
      </w:r>
      <w:r w:rsidRP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</w:t>
      </w: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</w:p>
    <w:p w14:paraId="6F6BABDD" w14:textId="77777777" w:rsidR="00BD71B7" w:rsidRPr="00BD71B7" w:rsidRDefault="00BD71B7" w:rsidP="00BD71B7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</w:p>
    <w:p w14:paraId="4052848A" w14:textId="652F1E16" w:rsidR="00BD71B7" w:rsidRDefault="00BD71B7" w:rsidP="00BD71B7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L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īguma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slēgšana</w:t>
      </w:r>
      <w:proofErr w:type="spellEnd"/>
    </w:p>
    <w:p w14:paraId="3244AFE7" w14:textId="1C92D341" w:rsidR="00BD71B7" w:rsidRPr="00AD35B5" w:rsidRDefault="0009311F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Pēc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rezultātu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paziņošanas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dalībniekam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–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uzvarētājam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10 (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desmit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darba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dienu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laika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jānoslēdz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līgums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Pielikums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4</w:t>
      </w:r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).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577755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577755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uzvarētāja</w:t>
      </w:r>
      <w:r w:rsidR="00577755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piedāvātās izmaiņas </w:t>
      </w:r>
      <w:proofErr w:type="spellStart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līguma</w:t>
      </w:r>
      <w:proofErr w:type="spellEnd"/>
      <w:r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r w:rsid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var tikt akceptētas, ja nemainās kopējie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CFI</w:t>
      </w:r>
      <w:r w:rsid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ieņēmumi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– izsolē piedāvātā cena un līguma izpildes termiņš.</w:t>
      </w:r>
    </w:p>
    <w:p w14:paraId="68CE3A03" w14:textId="37FA1547" w:rsidR="00BD71B7" w:rsidRDefault="0009311F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Ja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uzvarētājs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noteiktaja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termiņa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nav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parakstījis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="00123242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atkārtoti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uzaicina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uzvarētāju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noslēgt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3 (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trīs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darba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dienu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laika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̄. Ja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ari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pēc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atkārtota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uzaicinājuma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uzvarētājs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nav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parakstījis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tiek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uzskatīts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ka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uzvarētājs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atteicies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slēgt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Tāda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gadījuma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r w:rsidR="00123242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tiesības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piedāvāt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slēgt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dalībniekam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kurs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solījis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nākamo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augstāko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6F2CFFA7" w14:textId="100F16D8" w:rsidR="00BD71B7" w:rsidRDefault="0009311F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</w:t>
      </w:r>
      <w:r w:rsidR="00BD71B7" w:rsidRPr="00BD71B7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ar 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5.2.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punkta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minēto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gadījumu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paziņo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dalībniekam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kurs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nosolījis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nākamo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augstāko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un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viņam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1 (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vienas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nedēļas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laika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no </w:t>
      </w:r>
      <w:r w:rsidR="00123242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paziņojuma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saņemšanas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brīža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jāiesniedz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rakstveida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atbilde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viņs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piekrīt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slēgt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paša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nosolīto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augstāko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4147D924" w14:textId="53942F70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Ja 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5.3.punktā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noteiktaja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laika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r w:rsidR="00123242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netiek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saņemta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kurs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nosolījis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nākamo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augstāko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piekrišana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slēgšanai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paša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nosolīto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augstāko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dalībnieks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kurs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̌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nosolījis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nākamo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augstāko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zaude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slēgšanas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tiesības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bet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komisija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lemj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atzīšanu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nenotikušu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0DA32F51" w14:textId="77777777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Ja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objekts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netiek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nosolīts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tad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komisijai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tiesības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veikt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atkārtotu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00189E7D" w14:textId="43F1DD47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Sūdzības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komisijas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lēmumiem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tās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darbību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var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iesniegt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izskatīšanai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123242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F6F94">
        <w:rPr>
          <w:rFonts w:ascii="Avenir Next" w:hAnsi="Avenir Next"/>
          <w:sz w:val="20"/>
          <w:szCs w:val="20"/>
        </w:rPr>
        <w:t>Ķengaraga</w:t>
      </w:r>
      <w:proofErr w:type="spellEnd"/>
      <w:r w:rsidRPr="00BF6F94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BF6F94">
        <w:rPr>
          <w:rFonts w:ascii="Avenir Next" w:hAnsi="Avenir Next"/>
          <w:sz w:val="20"/>
          <w:szCs w:val="20"/>
        </w:rPr>
        <w:t>iel</w:t>
      </w:r>
      <w:r>
        <w:rPr>
          <w:rFonts w:ascii="Avenir Next" w:hAnsi="Avenir Next"/>
          <w:sz w:val="20"/>
          <w:szCs w:val="20"/>
        </w:rPr>
        <w:t>ā</w:t>
      </w:r>
      <w:proofErr w:type="spellEnd"/>
      <w:r w:rsidRPr="00BF6F94">
        <w:rPr>
          <w:rFonts w:ascii="Avenir Next" w:hAnsi="Avenir Next"/>
          <w:sz w:val="20"/>
          <w:szCs w:val="20"/>
        </w:rPr>
        <w:t xml:space="preserve"> 8, </w:t>
      </w:r>
      <w:proofErr w:type="spellStart"/>
      <w:r w:rsidRPr="00BF6F94">
        <w:rPr>
          <w:rFonts w:ascii="Avenir Next" w:hAnsi="Avenir Next"/>
          <w:sz w:val="20"/>
          <w:szCs w:val="20"/>
        </w:rPr>
        <w:t>Rīga</w:t>
      </w:r>
      <w:proofErr w:type="spellEnd"/>
      <w:r w:rsidRPr="00BF6F94">
        <w:rPr>
          <w:rFonts w:ascii="Avenir Next" w:hAnsi="Avenir Next"/>
          <w:sz w:val="20"/>
          <w:szCs w:val="20"/>
        </w:rPr>
        <w:t>, LV – 1063</w:t>
      </w:r>
      <w:r>
        <w:rPr>
          <w:rFonts w:ascii="Avenir Next" w:hAnsi="Avenir Next"/>
          <w:sz w:val="20"/>
          <w:szCs w:val="20"/>
          <w:lang w:val="lv-LV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ar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drošu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elektronisko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parakstu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parakstītu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sūdzību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elektroniski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nosūtot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e-pasta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adresi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: </w:t>
      </w:r>
      <w:r w:rsid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issp</w:t>
      </w:r>
      <w:r w:rsidRPr="00AD35B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@cfi.lu.lv</w:t>
      </w:r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7 (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septiņu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dienu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laika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pēc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r w:rsidR="00123242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izskata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sūdzību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7 (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septiņu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darba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dienu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laika</w:t>
      </w:r>
      <w:proofErr w:type="spellEnd"/>
      <w:r w:rsidR="0009311F" w:rsidRPr="00AD35B5">
        <w:rPr>
          <w:rFonts w:ascii="Avenir Next" w:eastAsia="Times New Roman" w:hAnsi="Avenir Next" w:cs="Times New Roman"/>
          <w:sz w:val="20"/>
          <w:szCs w:val="20"/>
          <w:lang w:eastAsia="en-GB"/>
        </w:rPr>
        <w:t>̄ un</w:t>
      </w:r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sniedz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atbildi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6D6C3B72" w14:textId="44E7633C" w:rsidR="00BD71B7" w:rsidRDefault="00BD71B7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Pēc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noslēgšanas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un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noteikta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nodošanas-pieņemšanas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akta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parakstīšanas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pretenzijas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par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gaitu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vai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objektu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netiek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pieņemtas</w:t>
      </w:r>
      <w:proofErr w:type="spellEnd"/>
      <w:r w:rsidR="0009311F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7679DAC9" w14:textId="44C79B3D" w:rsidR="0009311F" w:rsidRPr="00BD71B7" w:rsidRDefault="0009311F" w:rsidP="00BD71B7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Nosolīto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objekta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cenu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Izsoles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uzvarētājam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jāmaksa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atbilstoši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noteikumiem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Ja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samaksa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netiek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veikta</w:t>
      </w:r>
      <w:proofErr w:type="spellEnd"/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atbilstoši līgumā noteiktajai maksājuma kārtībai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="00123242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tiesības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vienpusēji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atcelt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līgumu</w:t>
      </w:r>
      <w:proofErr w:type="spellEnd"/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un atgūt īpašumtiesības uz intelektuālo īpašumu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Gadījuma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̄, ja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līgums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tiek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atcelts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="00123242"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CFI</w:t>
      </w:r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ir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tiesības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organizēt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atkārtotu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>izsoli</w:t>
      </w:r>
      <w:proofErr w:type="spellEnd"/>
      <w:r w:rsidRPr="00BD71B7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. </w:t>
      </w:r>
    </w:p>
    <w:p w14:paraId="3BCB5B56" w14:textId="77777777" w:rsidR="0009311F" w:rsidRPr="0009311F" w:rsidRDefault="0009311F" w:rsidP="0009311F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lastRenderedPageBreak/>
        <w:t>Nolikuma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pielikumi</w:t>
      </w:r>
      <w:proofErr w:type="spellEnd"/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: </w:t>
      </w:r>
    </w:p>
    <w:p w14:paraId="06F05B15" w14:textId="35D9BB93" w:rsidR="00577755" w:rsidRDefault="0009311F" w:rsidP="00BD71B7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1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 Intelektuālā īpašuma apraksts (Pielikums Nr.</w:t>
      </w:r>
      <w:r w:rsidR="007002CB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1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)</w:t>
      </w:r>
      <w:r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.</w:t>
      </w:r>
    </w:p>
    <w:p w14:paraId="4C039F64" w14:textId="77777777" w:rsidR="00577755" w:rsidRDefault="00577755" w:rsidP="00BD71B7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2. </w:t>
      </w:r>
      <w:proofErr w:type="spellStart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Pieteikums</w:t>
      </w:r>
      <w:proofErr w:type="spellEnd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dalībai</w:t>
      </w:r>
      <w:proofErr w:type="spellEnd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izsole</w:t>
      </w:r>
      <w:proofErr w:type="spellEnd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̄ (</w:t>
      </w:r>
      <w:proofErr w:type="spellStart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Pielikums</w:t>
      </w:r>
      <w:proofErr w:type="spellEnd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</w:t>
      </w: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>2</w:t>
      </w:r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). </w:t>
      </w:r>
    </w:p>
    <w:p w14:paraId="736E910A" w14:textId="77777777" w:rsidR="00577755" w:rsidRDefault="00577755" w:rsidP="00BD71B7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 xml:space="preserve">3. </w:t>
      </w:r>
      <w:proofErr w:type="spellStart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Apliecinājumu</w:t>
      </w:r>
      <w:proofErr w:type="spellEnd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forma (</w:t>
      </w:r>
      <w:proofErr w:type="spellStart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Pielikums</w:t>
      </w:r>
      <w:proofErr w:type="spellEnd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</w:t>
      </w: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>3</w:t>
      </w:r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).</w:t>
      </w:r>
    </w:p>
    <w:p w14:paraId="106078DF" w14:textId="0D280CB3" w:rsidR="0009311F" w:rsidRPr="00BD71B7" w:rsidRDefault="00A51012" w:rsidP="00BD71B7">
      <w:pPr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  <w:lang w:eastAsia="en-GB"/>
        </w:rPr>
      </w:pPr>
      <w:r>
        <w:rPr>
          <w:rFonts w:ascii="Avenir Next" w:eastAsia="Times New Roman" w:hAnsi="Avenir Next" w:cs="Times New Roman"/>
          <w:sz w:val="20"/>
          <w:szCs w:val="20"/>
          <w:lang w:val="lv-LV" w:eastAsia="en-GB"/>
        </w:rPr>
        <w:t>4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. L</w:t>
      </w:r>
      <w:proofErr w:type="spellStart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īguma</w:t>
      </w:r>
      <w:proofErr w:type="spellEnd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proofErr w:type="spellStart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projekts</w:t>
      </w:r>
      <w:proofErr w:type="spellEnd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(</w:t>
      </w:r>
      <w:proofErr w:type="spellStart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>Pielikums</w:t>
      </w:r>
      <w:proofErr w:type="spellEnd"/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Nr. </w:t>
      </w:r>
      <w:r w:rsidR="00577755">
        <w:rPr>
          <w:rFonts w:ascii="Avenir Next" w:eastAsia="Times New Roman" w:hAnsi="Avenir Next" w:cs="Times New Roman"/>
          <w:sz w:val="20"/>
          <w:szCs w:val="20"/>
          <w:lang w:val="lv-LV" w:eastAsia="en-GB"/>
        </w:rPr>
        <w:t>4</w:t>
      </w:r>
      <w:r w:rsidR="0009311F" w:rsidRPr="0009311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). </w:t>
      </w:r>
    </w:p>
    <w:sectPr w:rsidR="0009311F" w:rsidRPr="00BD71B7" w:rsidSect="00A02B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62F9" w14:textId="77777777" w:rsidR="00811FB1" w:rsidRDefault="00811FB1" w:rsidP="00123242">
      <w:r>
        <w:separator/>
      </w:r>
    </w:p>
  </w:endnote>
  <w:endnote w:type="continuationSeparator" w:id="0">
    <w:p w14:paraId="4DFE4840" w14:textId="77777777" w:rsidR="00811FB1" w:rsidRDefault="00811FB1" w:rsidP="001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AF03C" w14:textId="77777777" w:rsidR="00811FB1" w:rsidRDefault="00811FB1" w:rsidP="00123242">
      <w:r>
        <w:separator/>
      </w:r>
    </w:p>
  </w:footnote>
  <w:footnote w:type="continuationSeparator" w:id="0">
    <w:p w14:paraId="30DBCD2E" w14:textId="77777777" w:rsidR="00811FB1" w:rsidRDefault="00811FB1" w:rsidP="00123242">
      <w:r>
        <w:continuationSeparator/>
      </w:r>
    </w:p>
  </w:footnote>
  <w:footnote w:id="1">
    <w:p w14:paraId="37654994" w14:textId="24D6BF52" w:rsidR="00B84A3E" w:rsidRPr="00B84A3E" w:rsidRDefault="00B84A3E" w:rsidP="00B84A3E">
      <w:pPr>
        <w:pStyle w:val="NormalWeb"/>
        <w:rPr>
          <w:rFonts w:ascii="Avenir Next" w:hAnsi="Avenir Next"/>
          <w:sz w:val="16"/>
          <w:szCs w:val="16"/>
          <w:lang w:val="lv-LV"/>
        </w:rPr>
      </w:pPr>
      <w:r w:rsidRPr="00B84A3E">
        <w:rPr>
          <w:rFonts w:ascii="Avenir Next" w:hAnsi="Avenir Next"/>
          <w:sz w:val="16"/>
          <w:szCs w:val="16"/>
          <w:lang w:val="lv-LV"/>
        </w:rPr>
        <w:footnoteRef/>
      </w:r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Uzticamības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pakalpojumu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sniedzēju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(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Trust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Service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Providers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), kuri ir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kvalificēti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piešķirt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digitālo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identitāti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Eiropā (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eID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)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atbilstoši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ES regulai Nr. 910/2014, saraksts un to sniegtie pakalpojumi pieejami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šeit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: </w:t>
      </w:r>
      <w:hyperlink r:id="rId1" w:anchor="/screen/home" w:history="1">
        <w:r w:rsidRPr="0065279E">
          <w:rPr>
            <w:rStyle w:val="Hyperlink"/>
            <w:rFonts w:ascii="Avenir Next" w:hAnsi="Avenir Next"/>
            <w:sz w:val="16"/>
            <w:szCs w:val="16"/>
            <w:lang w:val="lv-LV"/>
          </w:rPr>
          <w:t>https://esignature.ec.europa.eu/efda/tl-browser/#/screen/home</w:t>
        </w:r>
      </w:hyperlink>
      <w:r>
        <w:rPr>
          <w:rFonts w:ascii="Avenir Next" w:hAnsi="Avenir Next"/>
          <w:sz w:val="16"/>
          <w:szCs w:val="16"/>
          <w:lang w:val="lv-LV"/>
        </w:rPr>
        <w:t xml:space="preserve">.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Pēc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digitāla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̄ ID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saņemšanas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pie sarakstā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norādītajiem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pakalpojumu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sniedzējiem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, dokumentus var elektroniski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parakstīt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,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piemēram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, izmantojot Adobe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Acrobat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Reader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DC, Adobe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Acrobat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DC vai Adobe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Sign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. 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Digitāla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̄ ID pakalpojumu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sniedzēji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ārpus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Eiropas </w:t>
      </w:r>
      <w:proofErr w:type="spellStart"/>
      <w:r w:rsidRPr="00B84A3E">
        <w:rPr>
          <w:rFonts w:ascii="Avenir Next" w:hAnsi="Avenir Next"/>
          <w:sz w:val="16"/>
          <w:szCs w:val="16"/>
          <w:lang w:val="lv-LV"/>
        </w:rPr>
        <w:t>Savienības</w:t>
      </w:r>
      <w:proofErr w:type="spellEnd"/>
      <w:r w:rsidRPr="00B84A3E">
        <w:rPr>
          <w:rFonts w:ascii="Avenir Next" w:hAnsi="Avenir Next"/>
          <w:sz w:val="16"/>
          <w:szCs w:val="16"/>
          <w:lang w:val="lv-LV"/>
        </w:rPr>
        <w:t xml:space="preserve"> </w:t>
      </w:r>
      <w:hyperlink r:id="rId2" w:history="1">
        <w:r w:rsidRPr="0065279E">
          <w:rPr>
            <w:rStyle w:val="Hyperlink"/>
            <w:rFonts w:ascii="Avenir Next" w:hAnsi="Avenir Next"/>
            <w:sz w:val="16"/>
            <w:szCs w:val="16"/>
            <w:lang w:val="lv-LV"/>
          </w:rPr>
          <w:t>https://helpx.adobe.com/acrobat/kb/approved-trust-list1.html</w:t>
        </w:r>
      </w:hyperlink>
      <w:r>
        <w:rPr>
          <w:rFonts w:ascii="Avenir Next" w:hAnsi="Avenir Next"/>
          <w:sz w:val="16"/>
          <w:szCs w:val="16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75E"/>
    <w:multiLevelType w:val="multilevel"/>
    <w:tmpl w:val="DF44D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9666C"/>
    <w:multiLevelType w:val="multilevel"/>
    <w:tmpl w:val="2912F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F61B5"/>
    <w:multiLevelType w:val="multilevel"/>
    <w:tmpl w:val="2EDE6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082D"/>
    <w:multiLevelType w:val="multilevel"/>
    <w:tmpl w:val="A3DE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808EF"/>
    <w:multiLevelType w:val="multilevel"/>
    <w:tmpl w:val="B5CA8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E0A22"/>
    <w:multiLevelType w:val="multilevel"/>
    <w:tmpl w:val="C9F2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D5679"/>
    <w:multiLevelType w:val="multilevel"/>
    <w:tmpl w:val="2E38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F6C45"/>
    <w:multiLevelType w:val="multilevel"/>
    <w:tmpl w:val="C412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976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9E5CBD"/>
    <w:multiLevelType w:val="multilevel"/>
    <w:tmpl w:val="100A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31445"/>
    <w:multiLevelType w:val="multilevel"/>
    <w:tmpl w:val="B83C8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42640"/>
    <w:multiLevelType w:val="multilevel"/>
    <w:tmpl w:val="1EE4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1F"/>
    <w:rsid w:val="00057510"/>
    <w:rsid w:val="0009311F"/>
    <w:rsid w:val="00123242"/>
    <w:rsid w:val="003842F3"/>
    <w:rsid w:val="003A1FF5"/>
    <w:rsid w:val="004434E0"/>
    <w:rsid w:val="004A46CC"/>
    <w:rsid w:val="0055201B"/>
    <w:rsid w:val="00577755"/>
    <w:rsid w:val="00686DC4"/>
    <w:rsid w:val="007002CB"/>
    <w:rsid w:val="0071427C"/>
    <w:rsid w:val="007A39CE"/>
    <w:rsid w:val="00811FB1"/>
    <w:rsid w:val="008230E3"/>
    <w:rsid w:val="00853574"/>
    <w:rsid w:val="0091432B"/>
    <w:rsid w:val="009F4803"/>
    <w:rsid w:val="00A02B0E"/>
    <w:rsid w:val="00A51012"/>
    <w:rsid w:val="00AD35B5"/>
    <w:rsid w:val="00B044AF"/>
    <w:rsid w:val="00B070A4"/>
    <w:rsid w:val="00B1411C"/>
    <w:rsid w:val="00B572C6"/>
    <w:rsid w:val="00B7449B"/>
    <w:rsid w:val="00B84A3E"/>
    <w:rsid w:val="00BD71B7"/>
    <w:rsid w:val="00C823E4"/>
    <w:rsid w:val="00C9734D"/>
    <w:rsid w:val="00CE2F5B"/>
    <w:rsid w:val="00E03575"/>
    <w:rsid w:val="00E376F2"/>
    <w:rsid w:val="00ED457E"/>
    <w:rsid w:val="00F6220E"/>
    <w:rsid w:val="00F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E68CF"/>
  <w15:chartTrackingRefBased/>
  <w15:docId w15:val="{3F00FDE3-3B10-ED4D-A716-2FA6DC9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1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4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24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2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2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2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3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2CB"/>
  </w:style>
  <w:style w:type="paragraph" w:styleId="Footer">
    <w:name w:val="footer"/>
    <w:basedOn w:val="Normal"/>
    <w:link w:val="FooterChar"/>
    <w:uiPriority w:val="99"/>
    <w:unhideWhenUsed/>
    <w:rsid w:val="00700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4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y.korabov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sp@cfi.l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sp@cfi.lu.l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elpx.adobe.com/acrobat/kb/approved-trust-list1.html" TargetMode="External"/><Relationship Id="rId1" Type="http://schemas.openxmlformats.org/officeDocument/2006/relationships/hyperlink" Target="https://esignature.ec.europa.eu/efda/tl-brow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8F4ABC-0223-3E42-A432-268710C4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 Ozolins</dc:creator>
  <cp:keywords/>
  <dc:description/>
  <cp:lastModifiedBy>Janis Latvels</cp:lastModifiedBy>
  <cp:revision>2</cp:revision>
  <dcterms:created xsi:type="dcterms:W3CDTF">2022-09-14T08:20:00Z</dcterms:created>
  <dcterms:modified xsi:type="dcterms:W3CDTF">2022-09-14T08:20:00Z</dcterms:modified>
</cp:coreProperties>
</file>