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9E29B" w14:textId="0D9E3F55" w:rsidR="00E65A6F" w:rsidRPr="00F1563D" w:rsidRDefault="00E65A6F" w:rsidP="00E65A6F">
      <w:pPr>
        <w:spacing w:line="276" w:lineRule="auto"/>
        <w:jc w:val="right"/>
        <w:rPr>
          <w:rFonts w:ascii="Avenir Next" w:hAnsi="Avenir Next" w:cs="Times New Roman"/>
          <w:i/>
          <w:iCs/>
          <w:sz w:val="20"/>
          <w:szCs w:val="20"/>
        </w:rPr>
      </w:pPr>
      <w:r w:rsidRPr="00F1563D">
        <w:rPr>
          <w:rFonts w:ascii="Avenir Next" w:hAnsi="Avenir Next" w:cs="Times New Roman"/>
          <w:i/>
          <w:iCs/>
          <w:sz w:val="20"/>
          <w:szCs w:val="20"/>
        </w:rPr>
        <w:t xml:space="preserve">Pielikums Nr. </w:t>
      </w:r>
      <w:r w:rsidR="009424AA">
        <w:rPr>
          <w:rFonts w:ascii="Avenir Next" w:hAnsi="Avenir Next" w:cs="Times New Roman"/>
          <w:i/>
          <w:iCs/>
          <w:sz w:val="20"/>
          <w:szCs w:val="20"/>
        </w:rPr>
        <w:t>3</w:t>
      </w:r>
    </w:p>
    <w:p w14:paraId="56570DB4" w14:textId="77777777" w:rsidR="00E65A6F" w:rsidRPr="00F1563D" w:rsidRDefault="00E65A6F" w:rsidP="00E65A6F">
      <w:pPr>
        <w:spacing w:line="276" w:lineRule="auto"/>
        <w:rPr>
          <w:rFonts w:ascii="Avenir Next" w:hAnsi="Avenir Next"/>
          <w:sz w:val="20"/>
          <w:szCs w:val="20"/>
        </w:rPr>
      </w:pPr>
    </w:p>
    <w:p w14:paraId="64B59179" w14:textId="77777777" w:rsidR="00E65A6F" w:rsidRPr="00F1563D" w:rsidRDefault="00F1563D" w:rsidP="00E65A6F">
      <w:pPr>
        <w:jc w:val="right"/>
        <w:rPr>
          <w:rFonts w:ascii="Avenir Next" w:hAnsi="Avenir Next" w:cs="Times New Roman"/>
          <w:b/>
          <w:bCs/>
          <w:sz w:val="20"/>
          <w:szCs w:val="20"/>
        </w:rPr>
      </w:pPr>
      <w:r>
        <w:rPr>
          <w:rFonts w:ascii="Avenir Next" w:hAnsi="Avenir Next" w:cs="Times New Roman"/>
          <w:b/>
          <w:bCs/>
          <w:sz w:val="20"/>
          <w:szCs w:val="20"/>
        </w:rPr>
        <w:t>LU Cietvielu fizikas institūta</w:t>
      </w:r>
    </w:p>
    <w:p w14:paraId="249ABC0E" w14:textId="77777777" w:rsidR="00E65A6F" w:rsidRPr="00F1563D" w:rsidRDefault="00E65A6F" w:rsidP="00E65A6F">
      <w:pPr>
        <w:jc w:val="right"/>
        <w:rPr>
          <w:rFonts w:ascii="Avenir Next" w:hAnsi="Avenir Next" w:cs="Times New Roman"/>
          <w:b/>
          <w:bCs/>
          <w:sz w:val="20"/>
          <w:szCs w:val="20"/>
        </w:rPr>
      </w:pPr>
      <w:r w:rsidRPr="00F1563D">
        <w:rPr>
          <w:rFonts w:ascii="Avenir Next" w:hAnsi="Avenir Next" w:cs="Times New Roman"/>
          <w:b/>
          <w:bCs/>
          <w:sz w:val="20"/>
          <w:szCs w:val="20"/>
        </w:rPr>
        <w:t>Izsoles komisijai</w:t>
      </w:r>
    </w:p>
    <w:p w14:paraId="5F2D2A8B" w14:textId="77777777" w:rsidR="00E65A6F" w:rsidRPr="00F1563D" w:rsidRDefault="00F1563D" w:rsidP="00E65A6F">
      <w:pPr>
        <w:jc w:val="right"/>
        <w:rPr>
          <w:rFonts w:ascii="Avenir Next" w:hAnsi="Avenir Next" w:cs="Times New Roman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Ķengaraga ielā 8</w:t>
      </w:r>
      <w:r w:rsidR="00E65A6F" w:rsidRPr="00F1563D">
        <w:rPr>
          <w:rFonts w:ascii="Avenir Next" w:hAnsi="Avenir Next"/>
          <w:sz w:val="20"/>
          <w:szCs w:val="20"/>
        </w:rPr>
        <w:t>,</w:t>
      </w:r>
      <w:r>
        <w:rPr>
          <w:rFonts w:ascii="Avenir Next" w:hAnsi="Avenir Next"/>
          <w:sz w:val="20"/>
          <w:szCs w:val="20"/>
        </w:rPr>
        <w:t xml:space="preserve"> Rīgā,</w:t>
      </w:r>
      <w:r w:rsidR="00E65A6F" w:rsidRPr="00F1563D">
        <w:rPr>
          <w:rFonts w:ascii="Avenir Next" w:hAnsi="Avenir Next"/>
          <w:sz w:val="20"/>
          <w:szCs w:val="20"/>
        </w:rPr>
        <w:t xml:space="preserve"> LV-10</w:t>
      </w:r>
      <w:r>
        <w:rPr>
          <w:rFonts w:ascii="Avenir Next" w:hAnsi="Avenir Next"/>
          <w:sz w:val="20"/>
          <w:szCs w:val="20"/>
        </w:rPr>
        <w:t>63</w:t>
      </w:r>
    </w:p>
    <w:p w14:paraId="62C5FEF2" w14:textId="77777777" w:rsidR="00E65A6F" w:rsidRPr="00F1563D" w:rsidRDefault="00E65A6F" w:rsidP="00E65A6F">
      <w:pPr>
        <w:rPr>
          <w:rFonts w:ascii="Avenir Next" w:hAnsi="Avenir Next" w:cs="Times New Roman"/>
          <w:sz w:val="20"/>
          <w:szCs w:val="20"/>
        </w:rPr>
      </w:pPr>
    </w:p>
    <w:p w14:paraId="60D26BB2" w14:textId="77777777" w:rsidR="00E65A6F" w:rsidRPr="00F1563D" w:rsidRDefault="00E65A6F" w:rsidP="00E65A6F">
      <w:pPr>
        <w:rPr>
          <w:rFonts w:ascii="Avenir Next" w:hAnsi="Avenir Next" w:cs="Times New Roman"/>
          <w:sz w:val="20"/>
          <w:szCs w:val="20"/>
        </w:rPr>
      </w:pPr>
    </w:p>
    <w:p w14:paraId="037A6715" w14:textId="77777777" w:rsidR="00E65A6F" w:rsidRPr="00F1563D" w:rsidRDefault="00E65A6F" w:rsidP="00E65A6F">
      <w:pPr>
        <w:jc w:val="right"/>
        <w:rPr>
          <w:rFonts w:ascii="Avenir Next" w:hAnsi="Avenir Next" w:cs="Times New Roman"/>
          <w:sz w:val="20"/>
          <w:szCs w:val="20"/>
        </w:rPr>
      </w:pPr>
      <w:r w:rsidRPr="00F1563D">
        <w:rPr>
          <w:rFonts w:ascii="Avenir Next" w:hAnsi="Avenir Next" w:cs="Times New Roman"/>
          <w:sz w:val="20"/>
          <w:szCs w:val="20"/>
        </w:rPr>
        <w:t>fiziskas personas dati</w:t>
      </w:r>
    </w:p>
    <w:p w14:paraId="09D134D3" w14:textId="77777777" w:rsidR="00E65A6F" w:rsidRPr="00F1563D" w:rsidRDefault="00E65A6F" w:rsidP="00E65A6F">
      <w:pPr>
        <w:jc w:val="right"/>
        <w:rPr>
          <w:rFonts w:ascii="Avenir Next" w:hAnsi="Avenir Next" w:cs="Times New Roman"/>
          <w:sz w:val="20"/>
          <w:szCs w:val="20"/>
        </w:rPr>
      </w:pPr>
      <w:r w:rsidRPr="00F1563D">
        <w:rPr>
          <w:rFonts w:ascii="Avenir Next" w:hAnsi="Avenir Next" w:cs="Times New Roman"/>
          <w:sz w:val="20"/>
          <w:szCs w:val="20"/>
        </w:rPr>
        <w:t>(vārds, uzvārds, personas kods, deklarētās dzīvesvietas adrese)</w:t>
      </w:r>
    </w:p>
    <w:p w14:paraId="39E42BDD" w14:textId="77777777" w:rsidR="00E65A6F" w:rsidRPr="00F1563D" w:rsidRDefault="00E65A6F" w:rsidP="00E65A6F">
      <w:pPr>
        <w:jc w:val="right"/>
        <w:rPr>
          <w:rFonts w:ascii="Avenir Next" w:hAnsi="Avenir Next" w:cs="Times New Roman"/>
          <w:sz w:val="20"/>
          <w:szCs w:val="20"/>
        </w:rPr>
      </w:pPr>
      <w:r w:rsidRPr="00F1563D">
        <w:rPr>
          <w:rFonts w:ascii="Avenir Next" w:hAnsi="Avenir Next" w:cs="Times New Roman"/>
          <w:sz w:val="20"/>
          <w:szCs w:val="20"/>
        </w:rPr>
        <w:t>VAI</w:t>
      </w:r>
    </w:p>
    <w:p w14:paraId="01739362" w14:textId="77777777" w:rsidR="00E65A6F" w:rsidRPr="00F1563D" w:rsidRDefault="00E65A6F" w:rsidP="00E65A6F">
      <w:pPr>
        <w:jc w:val="right"/>
        <w:rPr>
          <w:rFonts w:ascii="Avenir Next" w:hAnsi="Avenir Next" w:cs="Times New Roman"/>
          <w:sz w:val="20"/>
          <w:szCs w:val="20"/>
        </w:rPr>
      </w:pPr>
      <w:r w:rsidRPr="00F1563D">
        <w:rPr>
          <w:rFonts w:ascii="Avenir Next" w:hAnsi="Avenir Next" w:cs="Times New Roman"/>
          <w:sz w:val="20"/>
          <w:szCs w:val="20"/>
        </w:rPr>
        <w:t>juridiskas personas rekvizīti</w:t>
      </w:r>
    </w:p>
    <w:p w14:paraId="49E9BEC3" w14:textId="77777777" w:rsidR="00E65A6F" w:rsidRPr="00F1563D" w:rsidRDefault="00E65A6F" w:rsidP="00E65A6F">
      <w:pPr>
        <w:jc w:val="right"/>
        <w:rPr>
          <w:rFonts w:ascii="Avenir Next" w:hAnsi="Avenir Next" w:cs="Times New Roman"/>
          <w:sz w:val="20"/>
          <w:szCs w:val="20"/>
        </w:rPr>
      </w:pPr>
      <w:r w:rsidRPr="00F1563D">
        <w:rPr>
          <w:rFonts w:ascii="Avenir Next" w:hAnsi="Avenir Next" w:cs="Times New Roman"/>
          <w:sz w:val="20"/>
          <w:szCs w:val="20"/>
        </w:rPr>
        <w:t>(nosaukums, reģistrācijas numurs un juridiskā adrese)</w:t>
      </w:r>
    </w:p>
    <w:p w14:paraId="27482678" w14:textId="77777777" w:rsidR="00E65A6F" w:rsidRPr="00F1563D" w:rsidRDefault="00E65A6F" w:rsidP="00E65A6F">
      <w:pPr>
        <w:jc w:val="right"/>
        <w:rPr>
          <w:rFonts w:ascii="Avenir Next" w:hAnsi="Avenir Next" w:cs="Times New Roman"/>
          <w:sz w:val="20"/>
          <w:szCs w:val="20"/>
        </w:rPr>
      </w:pPr>
    </w:p>
    <w:p w14:paraId="15F8908E" w14:textId="77777777" w:rsidR="00E65A6F" w:rsidRPr="00F1563D" w:rsidRDefault="00E65A6F" w:rsidP="00E65A6F">
      <w:pPr>
        <w:jc w:val="right"/>
        <w:rPr>
          <w:rFonts w:ascii="Avenir Next" w:hAnsi="Avenir Next" w:cs="Times New Roman"/>
          <w:sz w:val="20"/>
          <w:szCs w:val="20"/>
        </w:rPr>
      </w:pPr>
      <w:r w:rsidRPr="00F1563D">
        <w:rPr>
          <w:rFonts w:ascii="Avenir Next" w:hAnsi="Avenir Next" w:cs="Times New Roman"/>
          <w:sz w:val="20"/>
          <w:szCs w:val="20"/>
        </w:rPr>
        <w:t>Kontakttālrunis, e-pasts</w:t>
      </w:r>
    </w:p>
    <w:p w14:paraId="7BCE4B95" w14:textId="77777777" w:rsidR="00E65A6F" w:rsidRPr="00F1563D" w:rsidRDefault="00E65A6F" w:rsidP="00E65A6F">
      <w:pPr>
        <w:rPr>
          <w:rFonts w:ascii="Avenir Next" w:hAnsi="Avenir Next" w:cs="Times New Roman"/>
          <w:sz w:val="20"/>
          <w:szCs w:val="20"/>
        </w:rPr>
      </w:pPr>
    </w:p>
    <w:p w14:paraId="34369595" w14:textId="77777777" w:rsidR="00E65A6F" w:rsidRPr="00636D5A" w:rsidRDefault="00E65A6F" w:rsidP="00E65A6F">
      <w:pPr>
        <w:jc w:val="center"/>
        <w:rPr>
          <w:rFonts w:ascii="Avenir Next" w:hAnsi="Avenir Next" w:cs="Times New Roman"/>
          <w:b/>
          <w:bCs/>
          <w:sz w:val="20"/>
          <w:szCs w:val="20"/>
        </w:rPr>
      </w:pPr>
      <w:r w:rsidRPr="00636D5A">
        <w:rPr>
          <w:rFonts w:ascii="Avenir Next" w:hAnsi="Avenir Next" w:cs="Times New Roman"/>
          <w:b/>
          <w:bCs/>
          <w:sz w:val="20"/>
          <w:szCs w:val="20"/>
        </w:rPr>
        <w:t>APLIECINĀJUMS</w:t>
      </w:r>
    </w:p>
    <w:p w14:paraId="2D1531BF" w14:textId="77777777" w:rsidR="00E65A6F" w:rsidRPr="00F1563D" w:rsidRDefault="00E65A6F" w:rsidP="00E65A6F">
      <w:pPr>
        <w:rPr>
          <w:rFonts w:ascii="Avenir Next" w:hAnsi="Avenir Next" w:cs="Times New Roman"/>
          <w:sz w:val="20"/>
          <w:szCs w:val="20"/>
        </w:rPr>
      </w:pPr>
    </w:p>
    <w:p w14:paraId="21224434" w14:textId="4CEE5167" w:rsidR="00E65A6F" w:rsidRPr="00F1563D" w:rsidRDefault="00E65A6F" w:rsidP="00E65A6F">
      <w:pPr>
        <w:spacing w:line="360" w:lineRule="auto"/>
        <w:jc w:val="both"/>
        <w:rPr>
          <w:rFonts w:ascii="Avenir Next" w:hAnsi="Avenir Next" w:cs="Times New Roman"/>
          <w:sz w:val="20"/>
          <w:szCs w:val="20"/>
        </w:rPr>
      </w:pPr>
      <w:r w:rsidRPr="00F1563D">
        <w:rPr>
          <w:rFonts w:ascii="Avenir Next" w:hAnsi="Avenir Next" w:cs="Times New Roman"/>
          <w:sz w:val="20"/>
          <w:szCs w:val="20"/>
        </w:rPr>
        <w:t xml:space="preserve">Informējam, ka SIA “________” uz intelektuālā īpašuma – </w:t>
      </w:r>
      <w:r w:rsidR="00E7423F">
        <w:rPr>
          <w:rFonts w:ascii="Avenir Next" w:hAnsi="Avenir Next" w:cs="Times New Roman"/>
          <w:sz w:val="20"/>
          <w:szCs w:val="20"/>
        </w:rPr>
        <w:t xml:space="preserve">tehnoloģijas </w:t>
      </w:r>
      <w:r w:rsidR="00E7423F" w:rsidRPr="00F1563D">
        <w:rPr>
          <w:rFonts w:ascii="Avenir Next" w:hAnsi="Avenir Next" w:cs="Times New Roman"/>
          <w:sz w:val="20"/>
          <w:szCs w:val="20"/>
        </w:rPr>
        <w:t>“</w:t>
      </w:r>
      <w:r w:rsidR="007032AC">
        <w:rPr>
          <w:rFonts w:ascii="Avenir Next" w:hAnsi="Avenir Next" w:cs="Times New Roman"/>
          <w:sz w:val="20"/>
          <w:szCs w:val="20"/>
        </w:rPr>
        <w:t>Optiskais gāzu sensors</w:t>
      </w:r>
      <w:r w:rsidR="00E7423F" w:rsidRPr="00F1563D">
        <w:rPr>
          <w:rFonts w:ascii="Avenir Next" w:hAnsi="Avenir Next" w:cs="Times New Roman"/>
          <w:sz w:val="20"/>
          <w:szCs w:val="20"/>
        </w:rPr>
        <w:t>”</w:t>
      </w:r>
      <w:r w:rsidR="00E7423F">
        <w:rPr>
          <w:rFonts w:ascii="Avenir Next" w:hAnsi="Avenir Next" w:cs="Times New Roman"/>
          <w:sz w:val="20"/>
          <w:szCs w:val="20"/>
        </w:rPr>
        <w:t xml:space="preserve">, </w:t>
      </w:r>
      <w:r w:rsidRPr="00F1563D">
        <w:rPr>
          <w:rFonts w:ascii="Avenir Next" w:hAnsi="Avenir Next" w:cs="Times New Roman"/>
          <w:sz w:val="20"/>
          <w:szCs w:val="20"/>
        </w:rPr>
        <w:t xml:space="preserve">izsoles dienu, t.i., </w:t>
      </w:r>
      <w:r w:rsidRPr="003A3A81">
        <w:rPr>
          <w:rFonts w:ascii="Avenir Next" w:hAnsi="Avenir Next" w:cs="Times New Roman"/>
          <w:sz w:val="20"/>
          <w:szCs w:val="20"/>
        </w:rPr>
        <w:t>202</w:t>
      </w:r>
      <w:r w:rsidR="00F1563D" w:rsidRPr="003A3A81">
        <w:rPr>
          <w:rFonts w:ascii="Avenir Next" w:hAnsi="Avenir Next" w:cs="Times New Roman"/>
          <w:sz w:val="20"/>
          <w:szCs w:val="20"/>
        </w:rPr>
        <w:t>2</w:t>
      </w:r>
      <w:r w:rsidRPr="003A3A81">
        <w:rPr>
          <w:rFonts w:ascii="Avenir Next" w:hAnsi="Avenir Next" w:cs="Times New Roman"/>
          <w:sz w:val="20"/>
          <w:szCs w:val="20"/>
        </w:rPr>
        <w:t xml:space="preserve">. gada </w:t>
      </w:r>
      <w:r w:rsidR="003A3A81" w:rsidRPr="003A3A81">
        <w:rPr>
          <w:rFonts w:ascii="Avenir Next" w:hAnsi="Avenir Next" w:cs="Times New Roman"/>
          <w:sz w:val="20"/>
          <w:szCs w:val="20"/>
        </w:rPr>
        <w:t>29</w:t>
      </w:r>
      <w:r w:rsidRPr="003A3A81">
        <w:rPr>
          <w:rFonts w:ascii="Avenir Next" w:hAnsi="Avenir Next" w:cs="Times New Roman"/>
          <w:sz w:val="20"/>
          <w:szCs w:val="20"/>
        </w:rPr>
        <w:t xml:space="preserve">. </w:t>
      </w:r>
      <w:r w:rsidR="003A3A81" w:rsidRPr="003A3A81">
        <w:rPr>
          <w:rFonts w:ascii="Avenir Next" w:hAnsi="Avenir Next" w:cs="Times New Roman"/>
          <w:sz w:val="20"/>
          <w:szCs w:val="20"/>
        </w:rPr>
        <w:t>septembri</w:t>
      </w:r>
      <w:r w:rsidRPr="00F1563D">
        <w:rPr>
          <w:rFonts w:ascii="Avenir Next" w:hAnsi="Avenir Next" w:cs="Times New Roman"/>
          <w:sz w:val="20"/>
          <w:szCs w:val="20"/>
        </w:rPr>
        <w:t>, nav uzsākta maksātnespējas vai bankrota procedūra, nav piemērotas starptautiskās vai nacionālās sankcijas vai būtiskas finanšu un kapitāla tirgus intereses ietekmējošas ES vai Ziemeļatlantijas līgumu organizācijas dalībvalsts noteiktas sankcijas.</w:t>
      </w:r>
    </w:p>
    <w:p w14:paraId="3A9F543C" w14:textId="77777777" w:rsidR="00E65A6F" w:rsidRPr="00F1563D" w:rsidRDefault="00E65A6F" w:rsidP="00E65A6F">
      <w:pPr>
        <w:spacing w:line="360" w:lineRule="auto"/>
        <w:jc w:val="both"/>
        <w:rPr>
          <w:rFonts w:ascii="Avenir Next" w:hAnsi="Avenir Next" w:cs="Times New Roman"/>
          <w:sz w:val="20"/>
          <w:szCs w:val="20"/>
        </w:rPr>
      </w:pPr>
    </w:p>
    <w:p w14:paraId="0D6F575E" w14:textId="77777777" w:rsidR="00E65A6F" w:rsidRPr="00F1563D" w:rsidRDefault="00E65A6F" w:rsidP="00E65A6F">
      <w:pPr>
        <w:spacing w:line="360" w:lineRule="auto"/>
        <w:jc w:val="both"/>
        <w:rPr>
          <w:rFonts w:ascii="Avenir Next" w:hAnsi="Avenir Next" w:cs="Times New Roman"/>
          <w:sz w:val="20"/>
          <w:szCs w:val="20"/>
        </w:rPr>
      </w:pPr>
    </w:p>
    <w:p w14:paraId="03777543" w14:textId="77777777" w:rsidR="00E65A6F" w:rsidRPr="00F1563D" w:rsidRDefault="00E65A6F" w:rsidP="00E65A6F">
      <w:pPr>
        <w:spacing w:line="360" w:lineRule="auto"/>
        <w:jc w:val="both"/>
        <w:rPr>
          <w:rFonts w:ascii="Avenir Next" w:hAnsi="Avenir Next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2037"/>
        <w:gridCol w:w="2037"/>
        <w:gridCol w:w="2123"/>
      </w:tblGrid>
      <w:tr w:rsidR="00E65A6F" w:rsidRPr="00F1563D" w14:paraId="0E37A270" w14:textId="77777777" w:rsidTr="003A18E1">
        <w:tc>
          <w:tcPr>
            <w:tcW w:w="2254" w:type="dxa"/>
            <w:tcBorders>
              <w:bottom w:val="single" w:sz="4" w:space="0" w:color="auto"/>
            </w:tcBorders>
          </w:tcPr>
          <w:p w14:paraId="18DA4317" w14:textId="77777777" w:rsidR="00E65A6F" w:rsidRPr="00F1563D" w:rsidRDefault="00E65A6F" w:rsidP="003A18E1">
            <w:pPr>
              <w:rPr>
                <w:rFonts w:ascii="Avenir Next" w:hAnsi="Avenir Next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084C823B" w14:textId="77777777" w:rsidR="00E65A6F" w:rsidRPr="00F1563D" w:rsidRDefault="00E65A6F" w:rsidP="003A18E1">
            <w:pPr>
              <w:rPr>
                <w:rFonts w:ascii="Avenir Next" w:hAnsi="Avenir Next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7A2CBFBC" w14:textId="77777777" w:rsidR="00E65A6F" w:rsidRPr="00F1563D" w:rsidRDefault="00E65A6F" w:rsidP="003A18E1">
            <w:pPr>
              <w:rPr>
                <w:rFonts w:ascii="Avenir Next" w:hAnsi="Avenir Next" w:cs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21C4993E" w14:textId="77777777" w:rsidR="00E65A6F" w:rsidRPr="00F1563D" w:rsidRDefault="00E65A6F" w:rsidP="003A18E1">
            <w:pPr>
              <w:rPr>
                <w:rFonts w:ascii="Avenir Next" w:hAnsi="Avenir Next" w:cs="Times New Roman"/>
                <w:sz w:val="20"/>
                <w:szCs w:val="20"/>
              </w:rPr>
            </w:pPr>
          </w:p>
        </w:tc>
      </w:tr>
      <w:tr w:rsidR="00E65A6F" w:rsidRPr="00F1563D" w14:paraId="0312A27A" w14:textId="77777777" w:rsidTr="003A18E1">
        <w:tc>
          <w:tcPr>
            <w:tcW w:w="2254" w:type="dxa"/>
            <w:tcBorders>
              <w:top w:val="single" w:sz="4" w:space="0" w:color="auto"/>
            </w:tcBorders>
          </w:tcPr>
          <w:p w14:paraId="075F5E09" w14:textId="77777777" w:rsidR="00E65A6F" w:rsidRPr="00F1563D" w:rsidRDefault="00E65A6F" w:rsidP="003A18E1">
            <w:pPr>
              <w:rPr>
                <w:rFonts w:ascii="Avenir Next" w:hAnsi="Avenir Next" w:cs="Times New Roman"/>
                <w:sz w:val="20"/>
                <w:szCs w:val="20"/>
              </w:rPr>
            </w:pPr>
            <w:r w:rsidRPr="00F1563D">
              <w:rPr>
                <w:rFonts w:ascii="Avenir Next" w:hAnsi="Avenir Next" w:cs="Times New Roman"/>
                <w:sz w:val="20"/>
                <w:szCs w:val="20"/>
              </w:rPr>
              <w:t>datums</w:t>
            </w:r>
          </w:p>
        </w:tc>
        <w:tc>
          <w:tcPr>
            <w:tcW w:w="2254" w:type="dxa"/>
          </w:tcPr>
          <w:p w14:paraId="70A72D59" w14:textId="77777777" w:rsidR="00E65A6F" w:rsidRPr="00F1563D" w:rsidRDefault="00E65A6F" w:rsidP="003A18E1">
            <w:pPr>
              <w:rPr>
                <w:rFonts w:ascii="Avenir Next" w:hAnsi="Avenir Next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5883A45E" w14:textId="77777777" w:rsidR="00E65A6F" w:rsidRPr="00F1563D" w:rsidRDefault="00E65A6F" w:rsidP="003A18E1">
            <w:pPr>
              <w:rPr>
                <w:rFonts w:ascii="Avenir Next" w:hAnsi="Avenir Next" w:cs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</w:tcBorders>
          </w:tcPr>
          <w:p w14:paraId="4D459FDC" w14:textId="77777777" w:rsidR="00E65A6F" w:rsidRPr="00F1563D" w:rsidRDefault="00E65A6F" w:rsidP="003A18E1">
            <w:pPr>
              <w:rPr>
                <w:rFonts w:ascii="Avenir Next" w:hAnsi="Avenir Next" w:cs="Times New Roman"/>
                <w:sz w:val="20"/>
                <w:szCs w:val="20"/>
              </w:rPr>
            </w:pPr>
            <w:r w:rsidRPr="00F1563D">
              <w:rPr>
                <w:rFonts w:ascii="Avenir Next" w:hAnsi="Avenir Next" w:cs="Times New Roman"/>
                <w:sz w:val="20"/>
                <w:szCs w:val="20"/>
              </w:rPr>
              <w:t>Vārds, uzvārds, paraksts, amats</w:t>
            </w:r>
          </w:p>
        </w:tc>
      </w:tr>
    </w:tbl>
    <w:p w14:paraId="7CEFD6D7" w14:textId="77777777" w:rsidR="00854AAC" w:rsidRPr="00F1563D" w:rsidRDefault="00854AAC">
      <w:pPr>
        <w:rPr>
          <w:rFonts w:ascii="Avenir Next" w:hAnsi="Avenir Next"/>
          <w:sz w:val="20"/>
          <w:szCs w:val="20"/>
        </w:rPr>
      </w:pPr>
    </w:p>
    <w:sectPr w:rsidR="00854AAC" w:rsidRPr="00F156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venir Next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A6F"/>
    <w:rsid w:val="003A3A81"/>
    <w:rsid w:val="00636D5A"/>
    <w:rsid w:val="007032AC"/>
    <w:rsid w:val="00854AAC"/>
    <w:rsid w:val="00903952"/>
    <w:rsid w:val="009424AA"/>
    <w:rsid w:val="00BA5C92"/>
    <w:rsid w:val="00E65A6F"/>
    <w:rsid w:val="00E7423F"/>
    <w:rsid w:val="00F1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7A9F3F"/>
  <w15:chartTrackingRefBased/>
  <w15:docId w15:val="{DABD9E67-69DA-45BB-8C3A-ECB3256C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A6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A6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563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63D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basedOn w:val="DefaultParagraphFont"/>
    <w:rsid w:val="00F1563D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03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39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39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9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</dc:creator>
  <cp:keywords/>
  <dc:description/>
  <cp:lastModifiedBy>Janis Latvels</cp:lastModifiedBy>
  <cp:revision>2</cp:revision>
  <dcterms:created xsi:type="dcterms:W3CDTF">2022-09-14T08:23:00Z</dcterms:created>
  <dcterms:modified xsi:type="dcterms:W3CDTF">2022-09-14T08:23:00Z</dcterms:modified>
</cp:coreProperties>
</file>