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48360973" w:rsidR="00672166" w:rsidRPr="006265AE" w:rsidRDefault="004C46F9" w:rsidP="00EA0DCB">
      <w:pPr>
        <w:jc w:val="right"/>
      </w:pPr>
      <w:r w:rsidRPr="006265AE">
        <w:t>202</w:t>
      </w:r>
      <w:r w:rsidR="00EA0DCB">
        <w:t>1</w:t>
      </w:r>
      <w:r w:rsidR="00672166" w:rsidRPr="006265AE">
        <w:t xml:space="preserve">. gada </w:t>
      </w:r>
      <w:r w:rsidR="00EA0DCB">
        <w:t>9</w:t>
      </w:r>
      <w:r w:rsidR="00AA266C" w:rsidRPr="006265AE">
        <w:t>.</w:t>
      </w:r>
      <w:r w:rsidR="00EA0DCB">
        <w:t>februāra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5079EC8A" w14:textId="5BD40BEA" w:rsidR="007F56DC" w:rsidRDefault="00EA0DCB" w:rsidP="00D902FE">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0DCB">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Elektronikas un optisko materiālu piegāde</w:t>
      </w:r>
    </w:p>
    <w:p w14:paraId="70D9F635" w14:textId="77777777" w:rsidR="00EA0DCB" w:rsidRPr="006265AE" w:rsidRDefault="00EA0DCB" w:rsidP="00D902FE">
      <w:pPr>
        <w:jc w:val="center"/>
      </w:pPr>
    </w:p>
    <w:p w14:paraId="7F047274" w14:textId="7C3411DB" w:rsidR="00472833" w:rsidRPr="006265AE" w:rsidRDefault="005A160B" w:rsidP="00EA0DCB">
      <w:pPr>
        <w:jc w:val="center"/>
      </w:pPr>
      <w:r w:rsidRPr="006265AE">
        <w:t>I</w:t>
      </w:r>
      <w:r w:rsidR="00E335A3" w:rsidRPr="006265AE">
        <w:t>D</w:t>
      </w:r>
      <w:r w:rsidR="006A416A" w:rsidRPr="006265AE">
        <w:t>. Nr. LU CFI 202</w:t>
      </w:r>
      <w:r w:rsidR="00EA0DCB">
        <w:t>1</w:t>
      </w:r>
      <w:r w:rsidRPr="006265AE">
        <w:t>/</w:t>
      </w:r>
      <w:r w:rsidR="00DB40FE" w:rsidRPr="006265AE">
        <w:t>1/ERAF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340653D6" w:rsidR="00216295" w:rsidRPr="006265AE" w:rsidRDefault="00216295" w:rsidP="00E60807">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DB40FE" w:rsidRPr="006265AE">
        <w:rPr>
          <w:rFonts w:asciiTheme="majorBidi" w:hAnsiTheme="majorBidi" w:cstheme="majorBidi"/>
        </w:rPr>
        <w:t>1/</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1A4265ED" w:rsidR="00BA0488" w:rsidRPr="006265AE" w:rsidRDefault="000D706D" w:rsidP="00EA0DCB">
      <w:pPr>
        <w:pStyle w:val="ListParagraph"/>
        <w:numPr>
          <w:ilvl w:val="1"/>
          <w:numId w:val="4"/>
        </w:numPr>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EA0DCB" w:rsidRPr="00EA0DCB">
        <w:rPr>
          <w:rFonts w:asciiTheme="majorBidi" w:hAnsiTheme="majorBidi" w:cstheme="majorBidi"/>
          <w:color w:val="000000"/>
          <w:spacing w:val="-1"/>
        </w:rPr>
        <w:t>Elektronikas un optisko materiālu piegāde</w:t>
      </w:r>
      <w:r w:rsidR="00D00A5A" w:rsidRPr="006265AE">
        <w:rPr>
          <w:rFonts w:asciiTheme="majorBidi" w:hAnsiTheme="majorBidi" w:cstheme="majorBidi"/>
          <w:color w:val="000000"/>
          <w:spacing w:val="-1"/>
        </w:rPr>
        <w:t>.</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6265AE" w:rsidRDefault="00216295" w:rsidP="00781EC8">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60435EF4" w14:textId="17E941FB" w:rsidR="00085295" w:rsidRPr="006265AE" w:rsidRDefault="004673D5" w:rsidP="00EA0DCB">
      <w:pPr>
        <w:numPr>
          <w:ilvl w:val="1"/>
          <w:numId w:val="4"/>
        </w:numPr>
        <w:suppressAutoHyphens w:val="0"/>
        <w:jc w:val="both"/>
        <w:rPr>
          <w:rFonts w:asciiTheme="majorBidi" w:hAnsiTheme="majorBidi" w:cstheme="majorBidi"/>
          <w:color w:val="000000"/>
        </w:rPr>
      </w:pPr>
      <w:r w:rsidRPr="006265AE">
        <w:rPr>
          <w:rFonts w:asciiTheme="majorBidi" w:hAnsiTheme="majorBidi" w:cstheme="majorBidi"/>
          <w:b/>
          <w:color w:val="000000"/>
          <w:spacing w:val="-1"/>
        </w:rPr>
        <w:t>Galvenais CPV kods:</w:t>
      </w:r>
      <w:r w:rsidR="00EE7EB8" w:rsidRPr="006265AE">
        <w:rPr>
          <w:rFonts w:asciiTheme="majorBidi" w:hAnsiTheme="majorBidi" w:cstheme="majorBidi"/>
          <w:lang w:eastAsia="lv-LV"/>
        </w:rPr>
        <w:t xml:space="preserve"> </w:t>
      </w:r>
      <w:r w:rsidR="00EA0DCB" w:rsidRPr="00EA0DCB">
        <w:rPr>
          <w:rFonts w:asciiTheme="majorBidi" w:hAnsiTheme="majorBidi" w:cstheme="majorBidi"/>
          <w:lang w:eastAsia="lv-LV"/>
        </w:rPr>
        <w:t>31220000-4</w:t>
      </w:r>
      <w:r w:rsidR="00EA0DCB" w:rsidRPr="00EA0DCB">
        <w:rPr>
          <w:rFonts w:asciiTheme="majorBidi" w:hAnsiTheme="majorBidi" w:cstheme="majorBidi"/>
          <w:lang w:eastAsia="lv-LV"/>
        </w:rPr>
        <w:tab/>
        <w:t>Elektrisko ķēžu komponenti.</w:t>
      </w:r>
    </w:p>
    <w:p w14:paraId="2354A50D" w14:textId="77777777" w:rsidR="00DB40FE" w:rsidRPr="006265AE" w:rsidRDefault="00D15E1D" w:rsidP="00DB40FE">
      <w:pPr>
        <w:suppressAutoHyphens w:val="0"/>
        <w:ind w:left="567"/>
        <w:rPr>
          <w:rFonts w:asciiTheme="majorBidi" w:hAnsiTheme="majorBidi" w:cstheme="majorBidi"/>
          <w:lang w:eastAsia="lv-LV"/>
        </w:rPr>
      </w:pPr>
      <w:r w:rsidRPr="006265AE">
        <w:rPr>
          <w:rFonts w:asciiTheme="majorBidi" w:hAnsiTheme="majorBidi" w:cstheme="majorBidi"/>
          <w:lang w:eastAsia="lv-LV"/>
        </w:rPr>
        <w:t>Papildus CPV kod</w:t>
      </w:r>
      <w:r w:rsidR="00DB40FE" w:rsidRPr="006265AE">
        <w:rPr>
          <w:rFonts w:asciiTheme="majorBidi" w:hAnsiTheme="majorBidi" w:cstheme="majorBidi"/>
          <w:lang w:eastAsia="lv-LV"/>
        </w:rPr>
        <w:t>i</w:t>
      </w:r>
      <w:r w:rsidRPr="006265AE">
        <w:rPr>
          <w:rFonts w:asciiTheme="majorBidi" w:hAnsiTheme="majorBidi" w:cstheme="majorBidi"/>
          <w:lang w:eastAsia="lv-LV"/>
        </w:rPr>
        <w:t xml:space="preserve">: </w:t>
      </w:r>
    </w:p>
    <w:tbl>
      <w:tblPr>
        <w:tblW w:w="4962" w:type="dxa"/>
        <w:tblInd w:w="567" w:type="dxa"/>
        <w:tblLook w:val="04A0" w:firstRow="1" w:lastRow="0" w:firstColumn="1" w:lastColumn="0" w:noHBand="0" w:noVBand="1"/>
      </w:tblPr>
      <w:tblGrid>
        <w:gridCol w:w="1560"/>
        <w:gridCol w:w="3402"/>
      </w:tblGrid>
      <w:tr w:rsidR="00EA0DCB" w:rsidRPr="00EA0DCB" w14:paraId="0C7AF766" w14:textId="77777777" w:rsidTr="00EA0DCB">
        <w:trPr>
          <w:trHeight w:val="290"/>
        </w:trPr>
        <w:tc>
          <w:tcPr>
            <w:tcW w:w="1560" w:type="dxa"/>
            <w:tcBorders>
              <w:top w:val="nil"/>
              <w:left w:val="nil"/>
              <w:bottom w:val="nil"/>
              <w:right w:val="nil"/>
            </w:tcBorders>
            <w:shd w:val="clear" w:color="auto" w:fill="auto"/>
            <w:noWrap/>
            <w:vAlign w:val="bottom"/>
            <w:hideMark/>
          </w:tcPr>
          <w:p w14:paraId="49A3B6D3" w14:textId="312CACA3"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38624000-5</w:t>
            </w:r>
          </w:p>
        </w:tc>
        <w:tc>
          <w:tcPr>
            <w:tcW w:w="3402" w:type="dxa"/>
            <w:tcBorders>
              <w:top w:val="nil"/>
              <w:left w:val="nil"/>
              <w:bottom w:val="nil"/>
              <w:right w:val="nil"/>
            </w:tcBorders>
            <w:shd w:val="clear" w:color="auto" w:fill="auto"/>
            <w:noWrap/>
            <w:vAlign w:val="bottom"/>
          </w:tcPr>
          <w:p w14:paraId="28A9930C" w14:textId="7EA803F8"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Optiskie palīglīdzekļi.</w:t>
            </w:r>
          </w:p>
        </w:tc>
      </w:tr>
      <w:tr w:rsidR="00EA0DCB" w:rsidRPr="00EA0DCB" w14:paraId="3C2E2A97" w14:textId="77777777" w:rsidTr="00EA0DCB">
        <w:trPr>
          <w:trHeight w:val="290"/>
        </w:trPr>
        <w:tc>
          <w:tcPr>
            <w:tcW w:w="1560" w:type="dxa"/>
            <w:tcBorders>
              <w:top w:val="nil"/>
              <w:left w:val="nil"/>
              <w:bottom w:val="nil"/>
              <w:right w:val="nil"/>
            </w:tcBorders>
            <w:shd w:val="clear" w:color="auto" w:fill="auto"/>
            <w:noWrap/>
            <w:vAlign w:val="bottom"/>
            <w:hideMark/>
          </w:tcPr>
          <w:p w14:paraId="6471B4D5" w14:textId="3BB22FB5"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38623000-8</w:t>
            </w:r>
          </w:p>
        </w:tc>
        <w:tc>
          <w:tcPr>
            <w:tcW w:w="3402" w:type="dxa"/>
            <w:tcBorders>
              <w:top w:val="nil"/>
              <w:left w:val="nil"/>
              <w:bottom w:val="nil"/>
              <w:right w:val="nil"/>
            </w:tcBorders>
            <w:shd w:val="clear" w:color="auto" w:fill="auto"/>
            <w:noWrap/>
            <w:vAlign w:val="bottom"/>
            <w:hideMark/>
          </w:tcPr>
          <w:p w14:paraId="793332BB" w14:textId="6C2AE05E"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Optiskie filtri.</w:t>
            </w:r>
          </w:p>
        </w:tc>
      </w:tr>
      <w:tr w:rsidR="00EA0DCB" w:rsidRPr="00EA0DCB" w14:paraId="63BFBF2B" w14:textId="77777777" w:rsidTr="00EA0DCB">
        <w:trPr>
          <w:trHeight w:val="290"/>
        </w:trPr>
        <w:tc>
          <w:tcPr>
            <w:tcW w:w="1560" w:type="dxa"/>
            <w:tcBorders>
              <w:top w:val="nil"/>
              <w:left w:val="nil"/>
              <w:bottom w:val="nil"/>
              <w:right w:val="nil"/>
            </w:tcBorders>
            <w:shd w:val="clear" w:color="auto" w:fill="auto"/>
            <w:noWrap/>
            <w:vAlign w:val="bottom"/>
          </w:tcPr>
          <w:p w14:paraId="5224CA08" w14:textId="18774E6E"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32562000-0</w:t>
            </w:r>
          </w:p>
        </w:tc>
        <w:tc>
          <w:tcPr>
            <w:tcW w:w="3402" w:type="dxa"/>
            <w:tcBorders>
              <w:top w:val="nil"/>
              <w:left w:val="nil"/>
              <w:bottom w:val="nil"/>
              <w:right w:val="nil"/>
            </w:tcBorders>
            <w:shd w:val="clear" w:color="auto" w:fill="auto"/>
            <w:noWrap/>
            <w:vAlign w:val="bottom"/>
            <w:hideMark/>
          </w:tcPr>
          <w:p w14:paraId="68677350" w14:textId="3A443D6D"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Optiskās šķiedras kabeļi.</w:t>
            </w:r>
          </w:p>
        </w:tc>
      </w:tr>
      <w:tr w:rsidR="00EA0DCB" w:rsidRPr="00EA0DCB" w14:paraId="2E07E324" w14:textId="77777777" w:rsidTr="00EA0DCB">
        <w:trPr>
          <w:trHeight w:val="290"/>
        </w:trPr>
        <w:tc>
          <w:tcPr>
            <w:tcW w:w="1560" w:type="dxa"/>
            <w:tcBorders>
              <w:top w:val="nil"/>
              <w:left w:val="nil"/>
              <w:bottom w:val="nil"/>
              <w:right w:val="nil"/>
            </w:tcBorders>
            <w:shd w:val="clear" w:color="auto" w:fill="auto"/>
            <w:noWrap/>
            <w:vAlign w:val="bottom"/>
            <w:hideMark/>
          </w:tcPr>
          <w:p w14:paraId="4E15BF2B" w14:textId="7D3F43C0"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32561000-3</w:t>
            </w:r>
          </w:p>
        </w:tc>
        <w:tc>
          <w:tcPr>
            <w:tcW w:w="3402" w:type="dxa"/>
            <w:tcBorders>
              <w:top w:val="nil"/>
              <w:left w:val="nil"/>
              <w:bottom w:val="nil"/>
              <w:right w:val="nil"/>
            </w:tcBorders>
            <w:shd w:val="clear" w:color="auto" w:fill="auto"/>
            <w:noWrap/>
            <w:vAlign w:val="bottom"/>
          </w:tcPr>
          <w:p w14:paraId="3353B9B3" w14:textId="4A99CD23" w:rsidR="00EA0DCB" w:rsidRPr="00EA0DCB" w:rsidRDefault="00EA0DCB" w:rsidP="00EA0DCB">
            <w:pPr>
              <w:suppressAutoHyphens w:val="0"/>
              <w:rPr>
                <w:i/>
                <w:iCs/>
                <w:color w:val="000000"/>
                <w:sz w:val="22"/>
                <w:szCs w:val="22"/>
                <w:lang w:eastAsia="lv-LV"/>
              </w:rPr>
            </w:pPr>
            <w:r w:rsidRPr="00EA0DCB">
              <w:rPr>
                <w:i/>
                <w:iCs/>
                <w:color w:val="000000"/>
                <w:sz w:val="22"/>
                <w:szCs w:val="22"/>
                <w:lang w:eastAsia="lv-LV"/>
              </w:rPr>
              <w:t>Optiskās šķiedras savienojumi</w:t>
            </w:r>
          </w:p>
        </w:tc>
      </w:tr>
    </w:tbl>
    <w:p w14:paraId="45107A85" w14:textId="46645D49" w:rsidR="00DB40FE" w:rsidRDefault="00DB40FE" w:rsidP="00DB40FE">
      <w:pPr>
        <w:suppressAutoHyphens w:val="0"/>
        <w:rPr>
          <w:rFonts w:asciiTheme="majorBidi" w:hAnsiTheme="majorBidi" w:cstheme="majorBidi"/>
          <w:color w:val="000000"/>
        </w:rPr>
      </w:pPr>
    </w:p>
    <w:p w14:paraId="6A3455BB" w14:textId="2460F480" w:rsidR="00216295" w:rsidRPr="006E46A7" w:rsidRDefault="00216295" w:rsidP="00EA0DCB">
      <w:pPr>
        <w:pStyle w:val="ListParagraph"/>
        <w:numPr>
          <w:ilvl w:val="1"/>
          <w:numId w:val="4"/>
        </w:numPr>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EA0DCB" w:rsidRPr="00EA0DCB">
        <w:rPr>
          <w:rFonts w:asciiTheme="majorBidi" w:hAnsiTheme="majorBidi" w:cstheme="majorBidi"/>
          <w:color w:val="000000"/>
          <w:spacing w:val="-1"/>
        </w:rPr>
        <w:t>Elektronikas un optisko materiālu piegāde</w:t>
      </w:r>
      <w:r w:rsidR="00DB40FE" w:rsidRPr="006E46A7">
        <w:rPr>
          <w:rFonts w:asciiTheme="majorBidi" w:hAnsiTheme="majorBidi" w:cstheme="majorBidi"/>
          <w:lang w:eastAsia="ar-SA"/>
        </w:rPr>
        <w:t xml:space="preserve">. </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2DB58622" w:rsidR="00857232" w:rsidRPr="006E46A7" w:rsidRDefault="00857232" w:rsidP="00EA0DCB">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EA0DCB">
        <w:rPr>
          <w:rFonts w:asciiTheme="majorBidi" w:hAnsiTheme="majorBidi" w:cstheme="majorBidi"/>
          <w:color w:val="000000"/>
        </w:rPr>
        <w:t>Elektronikas materiāli</w:t>
      </w:r>
    </w:p>
    <w:p w14:paraId="26AD7DBF" w14:textId="0D882D96" w:rsidR="002A02C3" w:rsidRPr="006E46A7" w:rsidRDefault="002A02C3" w:rsidP="00EA0DCB">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EA0DCB">
        <w:rPr>
          <w:rFonts w:asciiTheme="majorBidi" w:hAnsiTheme="majorBidi" w:cstheme="majorBidi"/>
          <w:color w:val="000000"/>
        </w:rPr>
        <w:t>Optiskie materiāli</w:t>
      </w:r>
    </w:p>
    <w:p w14:paraId="6DF53077" w14:textId="3A4C0EA2" w:rsidR="00DB40FE" w:rsidRPr="006E46A7" w:rsidRDefault="00DB40FE" w:rsidP="00EA0DCB">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3. daļa </w:t>
      </w:r>
      <w:r w:rsidR="00622D67" w:rsidRPr="006E46A7">
        <w:rPr>
          <w:rFonts w:asciiTheme="majorBidi" w:hAnsiTheme="majorBidi" w:cstheme="majorBidi"/>
          <w:color w:val="000000"/>
        </w:rPr>
        <w:t>–</w:t>
      </w:r>
      <w:r w:rsidR="006E46A7" w:rsidRPr="006E46A7">
        <w:rPr>
          <w:rFonts w:asciiTheme="majorBidi" w:hAnsiTheme="majorBidi" w:cstheme="majorBidi"/>
          <w:color w:val="000000"/>
        </w:rPr>
        <w:t xml:space="preserve"> </w:t>
      </w:r>
      <w:r w:rsidR="00EA0DCB">
        <w:rPr>
          <w:rFonts w:asciiTheme="majorBidi" w:hAnsiTheme="majorBidi" w:cstheme="majorBidi"/>
          <w:color w:val="000000"/>
        </w:rPr>
        <w:t>Gaismas avots</w:t>
      </w:r>
    </w:p>
    <w:p w14:paraId="566FEE60" w14:textId="24121F13" w:rsidR="00EA0DCB" w:rsidRPr="00EA0DCB" w:rsidRDefault="00EF5BB7" w:rsidP="00EA0DCB">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rPr>
        <w:t xml:space="preserve">Iepirkuma </w:t>
      </w:r>
      <w:r w:rsidR="00F160E1" w:rsidRPr="006E46A7">
        <w:rPr>
          <w:rFonts w:asciiTheme="majorBidi" w:hAnsiTheme="majorBidi" w:cstheme="majorBidi"/>
        </w:rPr>
        <w:t>līguma ietvaros preču pasūtījumu apmaksa</w:t>
      </w:r>
      <w:r w:rsidR="00C44012" w:rsidRPr="006E46A7">
        <w:rPr>
          <w:rFonts w:asciiTheme="majorBidi" w:hAnsiTheme="majorBidi" w:cstheme="majorBidi"/>
        </w:rPr>
        <w:t xml:space="preserve"> tiks veikta</w:t>
      </w:r>
      <w:r w:rsidR="00AA266C" w:rsidRPr="006E46A7">
        <w:rPr>
          <w:rFonts w:asciiTheme="majorBidi" w:hAnsiTheme="majorBidi" w:cstheme="majorBidi"/>
        </w:rPr>
        <w:t xml:space="preserve"> no </w:t>
      </w:r>
      <w:r w:rsidR="006265AE" w:rsidRPr="006E46A7">
        <w:rPr>
          <w:rFonts w:asciiTheme="majorBidi" w:hAnsiTheme="majorBidi" w:cstheme="majorBidi"/>
        </w:rPr>
        <w:t xml:space="preserve">šādiem projektiem: </w:t>
      </w:r>
      <w:r w:rsidR="00EA0DCB" w:rsidRPr="00EA0DCB">
        <w:rPr>
          <w:rFonts w:asciiTheme="majorBidi" w:hAnsiTheme="majorBidi" w:cstheme="majorBidi"/>
        </w:rPr>
        <w:t xml:space="preserve">ERAF Nr. 1.1.1.1/18/A/063 "Nākošās paaudzes agregācijas inducētās emisijas </w:t>
      </w:r>
      <w:proofErr w:type="spellStart"/>
      <w:r w:rsidR="00EA0DCB" w:rsidRPr="00EA0DCB">
        <w:rPr>
          <w:rFonts w:asciiTheme="majorBidi" w:hAnsiTheme="majorBidi" w:cstheme="majorBidi"/>
        </w:rPr>
        <w:t>luminogēni</w:t>
      </w:r>
      <w:proofErr w:type="spellEnd"/>
      <w:r w:rsidR="00EA0DCB" w:rsidRPr="00EA0DCB">
        <w:rPr>
          <w:rFonts w:asciiTheme="majorBidi" w:hAnsiTheme="majorBidi" w:cstheme="majorBidi"/>
        </w:rPr>
        <w:t xml:space="preserve"> kā mākslīgās gaismas avoti"; LZP FLPP Nr. lzp-2019/1-0441 "Virsmas </w:t>
      </w:r>
      <w:proofErr w:type="spellStart"/>
      <w:r w:rsidR="00EA0DCB" w:rsidRPr="00EA0DCB">
        <w:rPr>
          <w:rFonts w:asciiTheme="majorBidi" w:hAnsiTheme="majorBidi" w:cstheme="majorBidi"/>
        </w:rPr>
        <w:t>plazmonu</w:t>
      </w:r>
      <w:proofErr w:type="spellEnd"/>
      <w:r w:rsidR="00EA0DCB" w:rsidRPr="00EA0DCB">
        <w:rPr>
          <w:rFonts w:asciiTheme="majorBidi" w:hAnsiTheme="majorBidi" w:cstheme="majorBidi"/>
        </w:rPr>
        <w:t xml:space="preserve"> rezonanses uzlabota gaismas pastiprināšana un </w:t>
      </w:r>
      <w:proofErr w:type="spellStart"/>
      <w:r w:rsidR="00EA0DCB" w:rsidRPr="00EA0DCB">
        <w:rPr>
          <w:rFonts w:asciiTheme="majorBidi" w:hAnsiTheme="majorBidi" w:cstheme="majorBidi"/>
        </w:rPr>
        <w:t>modulēšanaorganiskajās</w:t>
      </w:r>
      <w:proofErr w:type="spellEnd"/>
      <w:r w:rsidR="00EA0DCB" w:rsidRPr="00EA0DCB">
        <w:rPr>
          <w:rFonts w:asciiTheme="majorBidi" w:hAnsiTheme="majorBidi" w:cstheme="majorBidi"/>
        </w:rPr>
        <w:t xml:space="preserve"> plānās kārtiņās"; LZP FLPP Nr. lzp-2019/1-0231 "</w:t>
      </w:r>
      <w:proofErr w:type="spellStart"/>
      <w:r w:rsidR="00EA0DCB" w:rsidRPr="00EA0DCB">
        <w:rPr>
          <w:rFonts w:asciiTheme="majorBidi" w:hAnsiTheme="majorBidi" w:cstheme="majorBidi"/>
        </w:rPr>
        <w:t>Karbēna</w:t>
      </w:r>
      <w:proofErr w:type="spellEnd"/>
      <w:r w:rsidR="00EA0DCB" w:rsidRPr="00EA0DCB">
        <w:rPr>
          <w:rFonts w:asciiTheme="majorBidi" w:hAnsiTheme="majorBidi" w:cstheme="majorBidi"/>
        </w:rPr>
        <w:t>-metāla-</w:t>
      </w:r>
      <w:proofErr w:type="spellStart"/>
      <w:r w:rsidR="00EA0DCB" w:rsidRPr="00EA0DCB">
        <w:rPr>
          <w:rFonts w:asciiTheme="majorBidi" w:hAnsiTheme="majorBidi" w:cstheme="majorBidi"/>
        </w:rPr>
        <w:t>amīda</w:t>
      </w:r>
      <w:proofErr w:type="spellEnd"/>
      <w:r w:rsidR="00EA0DCB" w:rsidRPr="00EA0DCB">
        <w:rPr>
          <w:rFonts w:asciiTheme="majorBidi" w:hAnsiTheme="majorBidi" w:cstheme="majorBidi"/>
        </w:rPr>
        <w:t xml:space="preserve"> kompleksu strukturāla modifikācija termiski aktivētas </w:t>
      </w:r>
      <w:proofErr w:type="spellStart"/>
      <w:r w:rsidR="00EA0DCB" w:rsidRPr="00EA0DCB">
        <w:rPr>
          <w:rFonts w:asciiTheme="majorBidi" w:hAnsiTheme="majorBidi" w:cstheme="majorBidi"/>
        </w:rPr>
        <w:t>aizturētāsfluorescences</w:t>
      </w:r>
      <w:proofErr w:type="spellEnd"/>
      <w:r w:rsidR="00EA0DCB" w:rsidRPr="00EA0DCB">
        <w:rPr>
          <w:rFonts w:asciiTheme="majorBidi" w:hAnsiTheme="majorBidi" w:cstheme="majorBidi"/>
        </w:rPr>
        <w:t xml:space="preserve"> zilās gaismas OLED </w:t>
      </w:r>
      <w:proofErr w:type="spellStart"/>
      <w:r w:rsidR="00EA0DCB" w:rsidRPr="00EA0DCB">
        <w:rPr>
          <w:rFonts w:asciiTheme="majorBidi" w:hAnsiTheme="majorBidi" w:cstheme="majorBidi"/>
        </w:rPr>
        <w:t>emiteru</w:t>
      </w:r>
      <w:proofErr w:type="spellEnd"/>
      <w:r w:rsidR="00EA0DCB" w:rsidRPr="00EA0DCB">
        <w:rPr>
          <w:rFonts w:asciiTheme="majorBidi" w:hAnsiTheme="majorBidi" w:cstheme="majorBidi"/>
        </w:rPr>
        <w:t xml:space="preserve"> ieguvei"; Latvijas - Lietuvas- Taivānas projekts "Jauni TADF materiāli un sistēmas arhitektūra, lai uzlabotu OLED veiktspēju"; Nr. ES RTD/2020/12 "</w:t>
      </w:r>
      <w:proofErr w:type="spellStart"/>
      <w:r w:rsidR="00EA0DCB" w:rsidRPr="00EA0DCB">
        <w:rPr>
          <w:rFonts w:asciiTheme="majorBidi" w:hAnsiTheme="majorBidi" w:cstheme="majorBidi"/>
        </w:rPr>
        <w:t>Enabling</w:t>
      </w:r>
      <w:proofErr w:type="spellEnd"/>
      <w:r w:rsidR="00EA0DCB" w:rsidRPr="00EA0DCB">
        <w:rPr>
          <w:rFonts w:asciiTheme="majorBidi" w:hAnsiTheme="majorBidi" w:cstheme="majorBidi"/>
        </w:rPr>
        <w:t xml:space="preserve"> a </w:t>
      </w:r>
      <w:proofErr w:type="spellStart"/>
      <w:r w:rsidR="00EA0DCB" w:rsidRPr="00EA0DCB">
        <w:rPr>
          <w:rFonts w:asciiTheme="majorBidi" w:hAnsiTheme="majorBidi" w:cstheme="majorBidi"/>
        </w:rPr>
        <w:t>Commercially</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Viable</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Long</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Lifespan</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and</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High-Efficiency</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Omni-Friendly</w:t>
      </w:r>
      <w:proofErr w:type="spellEnd"/>
      <w:r w:rsidR="00EA0DCB" w:rsidRPr="00EA0DCB">
        <w:rPr>
          <w:rFonts w:asciiTheme="majorBidi" w:hAnsiTheme="majorBidi" w:cstheme="majorBidi"/>
        </w:rPr>
        <w:t xml:space="preserve"> OLED </w:t>
      </w:r>
      <w:proofErr w:type="spellStart"/>
      <w:r w:rsidR="00EA0DCB" w:rsidRPr="00EA0DCB">
        <w:rPr>
          <w:rFonts w:asciiTheme="majorBidi" w:hAnsiTheme="majorBidi" w:cstheme="majorBidi"/>
        </w:rPr>
        <w:t>LightingSource</w:t>
      </w:r>
      <w:proofErr w:type="spellEnd"/>
      <w:r w:rsidR="00EA0DCB" w:rsidRPr="00EA0DCB">
        <w:rPr>
          <w:rFonts w:asciiTheme="majorBidi" w:hAnsiTheme="majorBidi" w:cstheme="majorBidi"/>
        </w:rPr>
        <w:t xml:space="preserve"> </w:t>
      </w:r>
      <w:proofErr w:type="spellStart"/>
      <w:r w:rsidR="00EA0DCB" w:rsidRPr="00EA0DCB">
        <w:rPr>
          <w:rFonts w:asciiTheme="majorBidi" w:hAnsiTheme="majorBidi" w:cstheme="majorBidi"/>
        </w:rPr>
        <w:t>with</w:t>
      </w:r>
      <w:proofErr w:type="spellEnd"/>
      <w:r w:rsidR="00EA0DCB" w:rsidRPr="00EA0DCB">
        <w:rPr>
          <w:rFonts w:asciiTheme="majorBidi" w:hAnsiTheme="majorBidi" w:cstheme="majorBidi"/>
        </w:rPr>
        <w:t xml:space="preserve"> G2 </w:t>
      </w:r>
      <w:proofErr w:type="spellStart"/>
      <w:r w:rsidR="00EA0DCB" w:rsidRPr="00EA0DCB">
        <w:rPr>
          <w:rFonts w:asciiTheme="majorBidi" w:hAnsiTheme="majorBidi" w:cstheme="majorBidi"/>
        </w:rPr>
        <w:t>and</w:t>
      </w:r>
      <w:proofErr w:type="spellEnd"/>
      <w:r w:rsidR="00EA0DCB" w:rsidRPr="00EA0DCB">
        <w:rPr>
          <w:rFonts w:asciiTheme="majorBidi" w:hAnsiTheme="majorBidi" w:cstheme="majorBidi"/>
        </w:rPr>
        <w:t xml:space="preserve"> G3 </w:t>
      </w:r>
      <w:proofErr w:type="spellStart"/>
      <w:r w:rsidR="00EA0DCB" w:rsidRPr="00EA0DCB">
        <w:rPr>
          <w:rFonts w:asciiTheme="majorBidi" w:hAnsiTheme="majorBidi" w:cstheme="majorBidi"/>
        </w:rPr>
        <w:t>Emitters</w:t>
      </w:r>
      <w:proofErr w:type="spellEnd"/>
      <w:r w:rsidR="00EA0DCB" w:rsidRPr="00EA0DCB">
        <w:rPr>
          <w:rFonts w:asciiTheme="majorBidi" w:hAnsiTheme="majorBidi" w:cstheme="majorBidi"/>
        </w:rPr>
        <w:t>” (Eco-OLED) un citi finanšu avoti.</w:t>
      </w:r>
    </w:p>
    <w:p w14:paraId="4E631445" w14:textId="77777777" w:rsidR="00EA0DCB" w:rsidRPr="006E46A7" w:rsidRDefault="00EA0DCB" w:rsidP="00EA0DCB">
      <w:pPr>
        <w:suppressAutoHyphens w:val="0"/>
        <w:jc w:val="both"/>
        <w:rPr>
          <w:rFonts w:asciiTheme="majorBidi" w:hAnsiTheme="majorBidi" w:cstheme="majorBidi"/>
          <w:bCs/>
          <w:color w:val="000000"/>
          <w:lang w:eastAsia="lv-LV"/>
        </w:rPr>
      </w:pPr>
    </w:p>
    <w:p w14:paraId="58A66D1F" w14:textId="3BA89D2A" w:rsidR="007B26C4" w:rsidRPr="006265AE" w:rsidRDefault="007B5DB4" w:rsidP="00EA0DCB">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EA0DCB">
        <w:rPr>
          <w:rFonts w:asciiTheme="majorBidi" w:hAnsiTheme="majorBidi" w:cstheme="majorBidi"/>
          <w:color w:val="17365D" w:themeColor="text2" w:themeShade="BF"/>
        </w:rPr>
        <w:t>1</w:t>
      </w:r>
      <w:r w:rsidR="007725E6">
        <w:rPr>
          <w:rFonts w:asciiTheme="majorBidi" w:hAnsiTheme="majorBidi" w:cstheme="majorBidi"/>
          <w:color w:val="17365D" w:themeColor="text2" w:themeShade="BF"/>
        </w:rPr>
        <w:t xml:space="preserve"> (</w:t>
      </w:r>
      <w:r w:rsidR="00EA0DCB">
        <w:rPr>
          <w:rFonts w:asciiTheme="majorBidi" w:hAnsiTheme="majorBidi" w:cstheme="majorBidi"/>
          <w:color w:val="17365D" w:themeColor="text2" w:themeShade="BF"/>
        </w:rPr>
        <w:t>viena</w:t>
      </w:r>
      <w:r w:rsidR="007725E6">
        <w:rPr>
          <w:rFonts w:asciiTheme="majorBidi" w:hAnsiTheme="majorBidi" w:cstheme="majorBidi"/>
          <w:color w:val="17365D" w:themeColor="text2" w:themeShade="BF"/>
        </w:rPr>
        <w:t xml:space="preserve">) mēnešu laikā </w:t>
      </w:r>
      <w:r w:rsidR="007725E6" w:rsidRPr="006265AE">
        <w:rPr>
          <w:rFonts w:asciiTheme="majorBidi" w:hAnsiTheme="majorBidi" w:cstheme="majorBidi"/>
          <w:color w:val="17365D" w:themeColor="text2" w:themeShade="BF"/>
        </w:rPr>
        <w:t>no preču pasūtīšanas brīža</w:t>
      </w:r>
      <w:r w:rsidR="007725E6">
        <w:rPr>
          <w:rFonts w:asciiTheme="majorBidi" w:hAnsiTheme="majorBidi" w:cstheme="majorBidi"/>
          <w:color w:val="17365D" w:themeColor="text2" w:themeShade="BF"/>
        </w:rPr>
        <w:t>.</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41F38746"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lastRenderedPageBreak/>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390D9793" w:rsidR="00670CE1" w:rsidRPr="00913C98" w:rsidRDefault="00670CE1" w:rsidP="00E51EE4">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913C98" w:rsidRPr="00E51EE4">
        <w:rPr>
          <w:rFonts w:asciiTheme="majorBidi" w:hAnsiTheme="majorBidi" w:cstheme="majorBidi"/>
          <w:b/>
        </w:rPr>
        <w:t>1</w:t>
      </w:r>
      <w:r w:rsidR="00E51EE4" w:rsidRPr="00E51EE4">
        <w:rPr>
          <w:rFonts w:asciiTheme="majorBidi" w:hAnsiTheme="majorBidi" w:cstheme="majorBidi"/>
          <w:b/>
        </w:rPr>
        <w:t>9</w:t>
      </w:r>
      <w:r w:rsidR="00B64C27" w:rsidRPr="00E51EE4">
        <w:rPr>
          <w:rFonts w:asciiTheme="majorBidi" w:hAnsiTheme="majorBidi" w:cstheme="majorBidi"/>
          <w:b/>
        </w:rPr>
        <w:t>.</w:t>
      </w:r>
      <w:r w:rsidR="00E51EE4" w:rsidRPr="00E51EE4">
        <w:rPr>
          <w:rFonts w:asciiTheme="majorBidi" w:hAnsiTheme="majorBidi" w:cstheme="majorBidi"/>
          <w:b/>
        </w:rPr>
        <w:t>februārim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26FB417C" w:rsidR="009449E8" w:rsidRPr="006265AE" w:rsidRDefault="009449E8" w:rsidP="00E51EE4">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913C98">
        <w:rPr>
          <w:rFonts w:asciiTheme="majorBidi" w:hAnsiTheme="majorBidi" w:cstheme="majorBidi"/>
          <w:b/>
        </w:rPr>
        <w:t>1</w:t>
      </w:r>
      <w:r w:rsidR="00E51EE4">
        <w:rPr>
          <w:rFonts w:asciiTheme="majorBidi" w:hAnsiTheme="majorBidi" w:cstheme="majorBidi"/>
          <w:b/>
        </w:rPr>
        <w:t>9</w:t>
      </w:r>
      <w:r w:rsidR="00C44012" w:rsidRPr="006265AE">
        <w:rPr>
          <w:rFonts w:asciiTheme="majorBidi" w:hAnsiTheme="majorBidi" w:cstheme="majorBidi"/>
          <w:b/>
        </w:rPr>
        <w:t>.</w:t>
      </w:r>
      <w:r w:rsidR="00E51EE4">
        <w:rPr>
          <w:rFonts w:asciiTheme="majorBidi" w:hAnsiTheme="majorBidi" w:cstheme="majorBidi"/>
          <w:b/>
        </w:rPr>
        <w:t>februārim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7E777853" w:rsidR="009449E8" w:rsidRPr="006265AE" w:rsidRDefault="009449E8" w:rsidP="00E51EE4">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913C98">
        <w:rPr>
          <w:rFonts w:asciiTheme="majorBidi" w:hAnsiTheme="majorBidi" w:cstheme="majorBidi"/>
          <w:b/>
        </w:rPr>
        <w:t>1</w:t>
      </w:r>
      <w:r w:rsidR="00E51EE4">
        <w:rPr>
          <w:rFonts w:asciiTheme="majorBidi" w:hAnsiTheme="majorBidi" w:cstheme="majorBidi"/>
          <w:b/>
        </w:rPr>
        <w:t>9</w:t>
      </w:r>
      <w:r w:rsidR="00913C98">
        <w:rPr>
          <w:rFonts w:asciiTheme="majorBidi" w:hAnsiTheme="majorBidi" w:cstheme="majorBidi"/>
          <w:b/>
        </w:rPr>
        <w:t>.</w:t>
      </w:r>
      <w:r w:rsidR="00E51EE4">
        <w:rPr>
          <w:rFonts w:asciiTheme="majorBidi" w:hAnsiTheme="majorBidi" w:cstheme="majorBidi"/>
          <w:b/>
        </w:rPr>
        <w:t>februārī</w:t>
      </w:r>
      <w:r w:rsidR="001044E0" w:rsidRPr="006265AE">
        <w:rPr>
          <w:rFonts w:asciiTheme="majorBidi" w:hAnsiTheme="majorBidi" w:cstheme="majorBidi"/>
          <w:b/>
        </w:rPr>
        <w:t xml:space="preserve">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0"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1" w:name="_Toc236214774"/>
      <w:r w:rsidRPr="006265AE">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lastRenderedPageBreak/>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lastRenderedPageBreak/>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1"/>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0"/>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xml:space="preserve">). Pasūtītājs ir tiesīgs pārtraukt iepirkumu visu vai kādā no daļām un neslēgt </w:t>
      </w:r>
      <w:r w:rsidRPr="006265AE">
        <w:rPr>
          <w:sz w:val="22"/>
          <w:szCs w:val="22"/>
        </w:rPr>
        <w:lastRenderedPageBreak/>
        <w:t>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2" w:name="_Toc42401996"/>
      <w:r w:rsidRPr="006265AE">
        <w:rPr>
          <w:rFonts w:ascii="Times New Roman" w:hAnsi="Times New Roman" w:cs="Times New Roman"/>
          <w:sz w:val="22"/>
          <w:szCs w:val="22"/>
        </w:rPr>
        <w:t>V. KOMISIJAS TIESĪBAS UN PIENĀKUMI</w:t>
      </w:r>
      <w:bookmarkEnd w:id="2"/>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3" w:name="_Toc42401997"/>
      <w:r w:rsidRPr="006265AE">
        <w:rPr>
          <w:b/>
          <w:bCs/>
          <w:sz w:val="22"/>
          <w:szCs w:val="22"/>
        </w:rPr>
        <w:t>VI. PRETENDENTU TIESĪBAS UN PIENĀKUMI</w:t>
      </w:r>
      <w:bookmarkEnd w:id="3"/>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lastRenderedPageBreak/>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4" w:name="_Toc42401998"/>
      <w:r w:rsidRPr="006265AE">
        <w:rPr>
          <w:rFonts w:ascii="Times New Roman" w:hAnsi="Times New Roman" w:cs="Times New Roman"/>
          <w:sz w:val="22"/>
          <w:szCs w:val="22"/>
        </w:rPr>
        <w:t>VII. LĪGUMA NOSACĪJUMI</w:t>
      </w:r>
      <w:bookmarkEnd w:id="4"/>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116A3394" w14:textId="77777777"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bookmarkStart w:id="5" w:name="_GoBack"/>
      <w:bookmarkEnd w:id="5"/>
      <w:r w:rsidRPr="006265AE">
        <w:rPr>
          <w:sz w:val="22"/>
          <w:szCs w:val="22"/>
        </w:rPr>
        <w:t>.</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C4802" w14:textId="77777777" w:rsidR="0099290A" w:rsidRDefault="0099290A">
      <w:r>
        <w:separator/>
      </w:r>
    </w:p>
  </w:endnote>
  <w:endnote w:type="continuationSeparator" w:id="0">
    <w:p w14:paraId="2275EA83" w14:textId="77777777" w:rsidR="0099290A" w:rsidRDefault="009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B819711"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7C5C2D">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7C5C2D">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CC79" w14:textId="77777777" w:rsidR="0099290A" w:rsidRDefault="0099290A">
      <w:r>
        <w:separator/>
      </w:r>
    </w:p>
  </w:footnote>
  <w:footnote w:type="continuationSeparator" w:id="0">
    <w:p w14:paraId="54F719F0" w14:textId="77777777" w:rsidR="0099290A" w:rsidRDefault="0099290A">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033A-1383-4592-8EA1-DEFFA180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15949</Words>
  <Characters>9092</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24992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17</cp:revision>
  <cp:lastPrinted>2018-10-10T08:02:00Z</cp:lastPrinted>
  <dcterms:created xsi:type="dcterms:W3CDTF">2020-11-04T06:41:00Z</dcterms:created>
  <dcterms:modified xsi:type="dcterms:W3CDTF">2021-02-09T11:26:00Z</dcterms:modified>
</cp:coreProperties>
</file>