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AF5D" w14:textId="77777777" w:rsidR="0067735B" w:rsidRPr="00A53D57" w:rsidRDefault="0067735B" w:rsidP="004958F3">
      <w:pPr>
        <w:jc w:val="center"/>
        <w:rPr>
          <w:b/>
          <w:bCs/>
          <w:caps/>
        </w:rPr>
      </w:pPr>
      <w:r w:rsidRPr="00A53D57">
        <w:rPr>
          <w:b/>
          <w:bCs/>
          <w:caps/>
        </w:rPr>
        <w:t xml:space="preserve">iepirkuma līgumS </w:t>
      </w:r>
      <w:r w:rsidRPr="00A53D57">
        <w:rPr>
          <w:b/>
          <w:bCs/>
          <w:i/>
          <w:caps/>
        </w:rPr>
        <w:t>(projekts)</w:t>
      </w:r>
      <w:r w:rsidRPr="00A53D57">
        <w:rPr>
          <w:b/>
          <w:bCs/>
          <w:caps/>
        </w:rPr>
        <w:t xml:space="preserve"> </w:t>
      </w:r>
      <w:r w:rsidRPr="00A53D57">
        <w:rPr>
          <w:b/>
          <w:color w:val="262626"/>
        </w:rPr>
        <w:t>Nr.</w:t>
      </w:r>
      <w:r w:rsidRPr="00A53D57">
        <w:rPr>
          <w:b/>
          <w:i/>
          <w:color w:val="262626"/>
        </w:rPr>
        <w:t xml:space="preserve"> </w:t>
      </w:r>
      <w:r w:rsidRPr="00A53D57">
        <w:rPr>
          <w:b/>
          <w:lang w:bidi="lv-LV"/>
        </w:rPr>
        <w:t>_____________</w:t>
      </w:r>
    </w:p>
    <w:p w14:paraId="775F4279" w14:textId="77777777" w:rsidR="0067735B" w:rsidRPr="00A53D57" w:rsidRDefault="0067735B" w:rsidP="004958F3">
      <w:pPr>
        <w:jc w:val="center"/>
        <w:rPr>
          <w:bCs/>
        </w:rPr>
      </w:pPr>
    </w:p>
    <w:p w14:paraId="1C8604EF" w14:textId="77777777" w:rsidR="0067735B" w:rsidRPr="00A53D57" w:rsidRDefault="0067735B" w:rsidP="004958F3">
      <w:pPr>
        <w:jc w:val="both"/>
        <w:rPr>
          <w:color w:val="4F81BD"/>
          <w:sz w:val="20"/>
          <w:szCs w:val="20"/>
        </w:rPr>
      </w:pPr>
      <w:r w:rsidRPr="00A53D57">
        <w:rPr>
          <w:color w:val="4F81BD"/>
          <w:sz w:val="20"/>
          <w:szCs w:val="20"/>
        </w:rPr>
        <w:t>DOKUMENTS IR PARAKSTĪTS AR DROŠU ELEKTRONISKO PARAKSTU UN SATUR LAIKA ZĪMOGU</w:t>
      </w:r>
    </w:p>
    <w:p w14:paraId="5C780ABB" w14:textId="77777777" w:rsidR="0067735B" w:rsidRPr="007B35F3" w:rsidRDefault="0067735B" w:rsidP="004958F3">
      <w:pPr>
        <w:jc w:val="center"/>
      </w:pPr>
    </w:p>
    <w:p w14:paraId="044093D6" w14:textId="77777777" w:rsidR="0067735B" w:rsidRPr="007B35F3" w:rsidRDefault="0067735B" w:rsidP="004958F3">
      <w:pPr>
        <w:pStyle w:val="NormalWeb"/>
        <w:spacing w:before="0" w:beforeAutospacing="0" w:after="120" w:afterAutospacing="0" w:line="300" w:lineRule="exact"/>
        <w:jc w:val="both"/>
        <w:rPr>
          <w:rFonts w:cs="Times New Roman"/>
          <w:lang w:val="lv-LV"/>
        </w:rPr>
      </w:pPr>
    </w:p>
    <w:p w14:paraId="3C741B6F" w14:textId="77777777" w:rsidR="0067735B" w:rsidRPr="00A53D57" w:rsidRDefault="0067735B" w:rsidP="004958F3">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Pr="00A53D57">
        <w:rPr>
          <w:rFonts w:cs="Times New Roman"/>
          <w:bCs/>
          <w:lang w:val="lv-LV"/>
        </w:rPr>
        <w:t xml:space="preserve">, turpmāk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4D4D4EFC" w14:textId="77777777" w:rsidR="0067735B" w:rsidRPr="00A53D57" w:rsidRDefault="0067735B" w:rsidP="004958F3">
      <w:pPr>
        <w:spacing w:after="120" w:line="300" w:lineRule="exact"/>
        <w:jc w:val="both"/>
      </w:pPr>
      <w:r w:rsidRPr="00A53D57">
        <w:rPr>
          <w:b/>
          <w:i/>
        </w:rPr>
        <w:t>&lt;komercdarbības forma&gt; „&lt;nosaukums&gt;”</w:t>
      </w:r>
      <w:r w:rsidRPr="00A53D57">
        <w:t xml:space="preserve">, kuru atbilstoši </w:t>
      </w:r>
      <w:r w:rsidRPr="00A53D57">
        <w:rPr>
          <w:i/>
        </w:rPr>
        <w:t>&lt;pārstāvības pamatojums&gt;</w:t>
      </w:r>
      <w:r w:rsidRPr="00A53D57">
        <w:t xml:space="preserve"> pārstāv tās </w:t>
      </w:r>
      <w:r w:rsidRPr="00A53D57">
        <w:rPr>
          <w:i/>
        </w:rPr>
        <w:t>&lt;amats&gt;&lt;vārds, uzvārds&gt;</w:t>
      </w:r>
      <w:r w:rsidRPr="00A53D57">
        <w:t xml:space="preserve">, turpmāk šī līguma tekstā saukts - </w:t>
      </w:r>
      <w:r w:rsidRPr="00A53D57">
        <w:rPr>
          <w:b/>
          <w:i/>
        </w:rPr>
        <w:t>Piegādātājs</w:t>
      </w:r>
      <w:r w:rsidRPr="00A53D57">
        <w:t xml:space="preserve">, no otras puses, </w:t>
      </w:r>
    </w:p>
    <w:p w14:paraId="29DBF556" w14:textId="77777777" w:rsidR="0067735B" w:rsidRPr="00A53D57" w:rsidRDefault="0067735B" w:rsidP="004958F3">
      <w:pPr>
        <w:spacing w:after="120" w:line="300" w:lineRule="exact"/>
        <w:jc w:val="both"/>
      </w:pPr>
      <w:r w:rsidRPr="00A53D57">
        <w:rPr>
          <w:color w:val="000000"/>
          <w:lang w:bidi="lv-LV"/>
        </w:rPr>
        <w:t xml:space="preserve">turpmāk katrs atsevišķi saukts arī </w:t>
      </w:r>
      <w:r w:rsidRPr="00A53D57">
        <w:rPr>
          <w:rStyle w:val="Bodytext2Bold"/>
          <w:i/>
        </w:rPr>
        <w:t>Puse</w:t>
      </w:r>
      <w:r w:rsidRPr="00A53D57">
        <w:rPr>
          <w:rStyle w:val="Bodytext2Bold"/>
        </w:rPr>
        <w:t xml:space="preserve"> </w:t>
      </w:r>
      <w:r w:rsidRPr="00A53D57">
        <w:rPr>
          <w:color w:val="000000"/>
          <w:lang w:bidi="lv-LV"/>
        </w:rPr>
        <w:t xml:space="preserve">un abi kopā saukti </w:t>
      </w:r>
      <w:r w:rsidRPr="00A53D57">
        <w:rPr>
          <w:rStyle w:val="Bodytext2Bold"/>
          <w:i/>
        </w:rPr>
        <w:t>Puses</w:t>
      </w:r>
      <w:r w:rsidRPr="00A53D57">
        <w:t>,</w:t>
      </w:r>
    </w:p>
    <w:p w14:paraId="765FAB45" w14:textId="77777777" w:rsidR="0067735B" w:rsidRPr="00AA3967" w:rsidRDefault="0067735B" w:rsidP="004958F3">
      <w:pPr>
        <w:pStyle w:val="Bodytext20"/>
        <w:shd w:val="clear" w:color="auto" w:fill="auto"/>
        <w:spacing w:after="120" w:line="300" w:lineRule="exact"/>
        <w:jc w:val="both"/>
        <w:rPr>
          <w:rFonts w:ascii="Times New Roman" w:hAnsi="Times New Roman" w:cs="Times New Roman"/>
          <w:lang w:eastAsia="lv-LV" w:bidi="lv-LV"/>
        </w:rPr>
      </w:pPr>
      <w:r w:rsidRPr="00AA3967">
        <w:rPr>
          <w:rFonts w:ascii="Times New Roman" w:hAnsi="Times New Roman" w:cs="Times New Roman"/>
          <w:lang w:eastAsia="lv-LV" w:bidi="lv-LV"/>
        </w:rPr>
        <w:t>Pamatojoties uz:</w:t>
      </w:r>
    </w:p>
    <w:p w14:paraId="4F3A7DC3" w14:textId="3FBBE415" w:rsidR="0067735B" w:rsidRPr="00AA3967" w:rsidRDefault="0067735B" w:rsidP="004958F3">
      <w:pPr>
        <w:pStyle w:val="Bodytext20"/>
        <w:numPr>
          <w:ilvl w:val="0"/>
          <w:numId w:val="5"/>
        </w:numPr>
        <w:spacing w:after="120"/>
        <w:ind w:left="0" w:firstLine="0"/>
        <w:jc w:val="both"/>
        <w:rPr>
          <w:color w:val="000000"/>
          <w:spacing w:val="-1"/>
        </w:rPr>
      </w:pPr>
      <w:r w:rsidRPr="00AA3967">
        <w:rPr>
          <w:rFonts w:ascii="Times New Roman" w:eastAsia="Times New Roman" w:hAnsi="Times New Roman" w:cs="Times New Roman"/>
        </w:rPr>
        <w:t xml:space="preserve">Publisko iepirkumu likuma 9.panta kārtībā organizētu </w:t>
      </w:r>
      <w:r w:rsidRPr="00AA3967">
        <w:rPr>
          <w:rFonts w:ascii="Times New Roman" w:hAnsi="Times New Roman" w:cs="Times New Roman"/>
          <w:lang w:eastAsia="lv-LV" w:bidi="lv-LV"/>
        </w:rPr>
        <w:t>LU CFI iepirkumu “</w:t>
      </w:r>
      <w:r>
        <w:rPr>
          <w:color w:val="000000"/>
          <w:spacing w:val="-1"/>
        </w:rPr>
        <w:t>____</w:t>
      </w:r>
      <w:r w:rsidRPr="00AA3967">
        <w:rPr>
          <w:color w:val="000000"/>
          <w:spacing w:val="-1"/>
        </w:rPr>
        <w:t xml:space="preserve">” </w:t>
      </w:r>
      <w:r w:rsidRPr="00AA3967">
        <w:rPr>
          <w:rFonts w:ascii="Times New Roman" w:hAnsi="Times New Roman" w:cs="Times New Roman"/>
          <w:lang w:eastAsia="lv-LV" w:bidi="lv-LV"/>
        </w:rPr>
        <w:t>ID Nr. LU CFI 2021/1</w:t>
      </w:r>
      <w:r w:rsidR="004958F3">
        <w:rPr>
          <w:rFonts w:ascii="Times New Roman" w:hAnsi="Times New Roman" w:cs="Times New Roman"/>
          <w:lang w:eastAsia="lv-LV" w:bidi="lv-LV"/>
        </w:rPr>
        <w:t>3</w:t>
      </w:r>
      <w:r w:rsidRPr="00AA3967">
        <w:rPr>
          <w:rFonts w:ascii="Times New Roman" w:hAnsi="Times New Roman" w:cs="Times New Roman"/>
          <w:lang w:eastAsia="lv-LV" w:bidi="lv-LV"/>
        </w:rPr>
        <w:t xml:space="preserve">, turpmāk tekstā – </w:t>
      </w:r>
      <w:r w:rsidRPr="00AA3967">
        <w:rPr>
          <w:rFonts w:ascii="Times New Roman" w:hAnsi="Times New Roman" w:cs="Times New Roman"/>
          <w:b/>
          <w:i/>
          <w:lang w:eastAsia="lv-LV" w:bidi="lv-LV"/>
        </w:rPr>
        <w:t>Iepirkums</w:t>
      </w:r>
      <w:r w:rsidRPr="00AA3967">
        <w:rPr>
          <w:rFonts w:ascii="Times New Roman" w:hAnsi="Times New Roman" w:cs="Times New Roman"/>
          <w:lang w:eastAsia="lv-LV" w:bidi="lv-LV"/>
        </w:rPr>
        <w:t>, kurā Piegādātājs iesniedza, iepirkuma nolikuma prasībām atbilstošu piedāvājumu;</w:t>
      </w:r>
    </w:p>
    <w:p w14:paraId="11F779E2" w14:textId="77777777" w:rsidR="0067735B" w:rsidRPr="00A53D57" w:rsidRDefault="0067735B" w:rsidP="004958F3">
      <w:pPr>
        <w:pStyle w:val="Bodytext20"/>
        <w:numPr>
          <w:ilvl w:val="0"/>
          <w:numId w:val="5"/>
        </w:numPr>
        <w:shd w:val="clear" w:color="auto" w:fill="auto"/>
        <w:spacing w:after="120" w:line="240" w:lineRule="auto"/>
        <w:ind w:left="0" w:firstLine="0"/>
        <w:jc w:val="both"/>
        <w:rPr>
          <w:rFonts w:ascii="Times New Roman" w:hAnsi="Times New Roman" w:cs="Times New Roman"/>
          <w:lang w:eastAsia="lv-LV" w:bidi="lv-LV"/>
        </w:rPr>
      </w:pPr>
      <w:r w:rsidRPr="00A53D57">
        <w:rPr>
          <w:rFonts w:ascii="Times New Roman" w:hAnsi="Times New Roman" w:cs="Times New Roman"/>
          <w:lang w:eastAsia="lv-LV" w:bidi="lv-LV"/>
        </w:rPr>
        <w:t xml:space="preserve">LU CFI iepirkumu komisijas 2021.gada </w:t>
      </w:r>
      <w:r w:rsidRPr="00A53D57">
        <w:rPr>
          <w:rFonts w:ascii="Times New Roman" w:hAnsi="Times New Roman" w:cs="Times New Roman"/>
          <w:highlight w:val="lightGray"/>
          <w:lang w:eastAsia="lv-LV" w:bidi="lv-LV"/>
        </w:rPr>
        <w:t>__._______</w:t>
      </w:r>
      <w:r w:rsidRPr="00A53D57">
        <w:rPr>
          <w:rFonts w:ascii="Times New Roman" w:hAnsi="Times New Roman" w:cs="Times New Roman"/>
          <w:lang w:eastAsia="lv-LV" w:bidi="lv-LV"/>
        </w:rPr>
        <w:t xml:space="preserve">lēmumu par iepirkuma/ iepirkuma priekšmeta </w:t>
      </w:r>
      <w:r w:rsidRPr="00A53D57">
        <w:rPr>
          <w:rFonts w:ascii="Times New Roman" w:hAnsi="Times New Roman" w:cs="Times New Roman"/>
          <w:highlight w:val="lightGray"/>
          <w:lang w:eastAsia="lv-LV" w:bidi="lv-LV"/>
        </w:rPr>
        <w:t>__</w:t>
      </w:r>
      <w:r w:rsidRPr="00A53D57">
        <w:rPr>
          <w:rFonts w:ascii="Times New Roman" w:hAnsi="Times New Roman" w:cs="Times New Roman"/>
          <w:lang w:eastAsia="lv-LV" w:bidi="lv-LV"/>
        </w:rPr>
        <w:t>. daļas „</w:t>
      </w:r>
      <w:r w:rsidRPr="00A53D57">
        <w:rPr>
          <w:rFonts w:ascii="Times New Roman" w:hAnsi="Times New Roman" w:cs="Times New Roman"/>
          <w:highlight w:val="lightGray"/>
          <w:lang w:eastAsia="lv-LV" w:bidi="lv-LV"/>
        </w:rPr>
        <w:t>_________</w:t>
      </w:r>
      <w:r w:rsidRPr="00A53D57">
        <w:rPr>
          <w:rFonts w:ascii="Times New Roman" w:hAnsi="Times New Roman" w:cs="Times New Roman"/>
          <w:lang w:eastAsia="lv-LV" w:bidi="lv-LV"/>
        </w:rPr>
        <w:t>” līguma izpildes tiesību piešķiršanu Piegādātājam;</w:t>
      </w:r>
    </w:p>
    <w:p w14:paraId="7DAC311D" w14:textId="477DC4E2" w:rsidR="0067735B" w:rsidRDefault="0067735B" w:rsidP="004958F3">
      <w:pPr>
        <w:spacing w:after="120" w:line="300" w:lineRule="exact"/>
        <w:jc w:val="both"/>
      </w:pPr>
      <w:r w:rsidRPr="00A53D57">
        <w:rPr>
          <w:lang w:bidi="lv-LV"/>
        </w:rPr>
        <w:t xml:space="preserve">Noslēdz </w:t>
      </w:r>
      <w:r>
        <w:rPr>
          <w:lang w:bidi="lv-LV"/>
        </w:rPr>
        <w:t>šo</w:t>
      </w:r>
      <w:r>
        <w:t xml:space="preserve"> l</w:t>
      </w:r>
      <w:r w:rsidRPr="00A53D57">
        <w:t>īgumu</w:t>
      </w:r>
      <w:r>
        <w:t xml:space="preserve">, turpmāk tekstā – </w:t>
      </w:r>
      <w:r w:rsidRPr="0067735B">
        <w:rPr>
          <w:b/>
          <w:i/>
        </w:rPr>
        <w:t>Līgums</w:t>
      </w:r>
      <w:r w:rsidRPr="00A53D57">
        <w:t>:</w:t>
      </w:r>
    </w:p>
    <w:p w14:paraId="3EF6EC9E" w14:textId="77777777" w:rsidR="0067735B" w:rsidRPr="00A53D57" w:rsidRDefault="0067735B" w:rsidP="004958F3">
      <w:pPr>
        <w:spacing w:after="120" w:line="300" w:lineRule="exact"/>
        <w:jc w:val="both"/>
      </w:pPr>
    </w:p>
    <w:p w14:paraId="5B9C38CD" w14:textId="77777777" w:rsidR="0067735B" w:rsidRPr="00130F07" w:rsidRDefault="0067735B" w:rsidP="004958F3">
      <w:pPr>
        <w:jc w:val="center"/>
      </w:pPr>
      <w:r w:rsidRPr="00130F07">
        <w:rPr>
          <w:b/>
          <w:bCs/>
        </w:rPr>
        <w:t>1. LĪGUMA PRIEKŠMETS</w:t>
      </w:r>
    </w:p>
    <w:p w14:paraId="133BE6A5" w14:textId="77777777" w:rsidR="0067735B" w:rsidRPr="00130F07" w:rsidRDefault="0067735B" w:rsidP="004958F3"/>
    <w:p w14:paraId="7C0BF711" w14:textId="77777777" w:rsidR="0067735B" w:rsidRPr="00130F07" w:rsidRDefault="0067735B" w:rsidP="004958F3">
      <w:pPr>
        <w:jc w:val="both"/>
      </w:pPr>
      <w:r w:rsidRPr="00130F07">
        <w:t xml:space="preserve">1.1. </w:t>
      </w:r>
      <w:r w:rsidRPr="00130F07">
        <w:tab/>
        <w:t xml:space="preserve">Pasūtītājs iegādājas </w:t>
      </w:r>
      <w:r>
        <w:t xml:space="preserve">un Piegādātājs iznomā Pasūtītājam </w:t>
      </w:r>
      <w:r w:rsidRPr="00130F07">
        <w:t xml:space="preserve">Līguma 1.pielikumā minētās programmatūras </w:t>
      </w:r>
      <w:r w:rsidRPr="00BE4EA7">
        <w:t>licenču lietošanas tiesības</w:t>
      </w:r>
      <w:r>
        <w:t xml:space="preserve"> (</w:t>
      </w:r>
      <w:r w:rsidRPr="00130F07">
        <w:t>turpmāk tekstā – Licences</w:t>
      </w:r>
      <w:r>
        <w:t xml:space="preserve">) un veic Pasūtītāja lietotāju apmācību </w:t>
      </w:r>
      <w:r w:rsidRPr="00130F07">
        <w:t xml:space="preserve"> saskaņā Līguma 1.pielikumā esošo </w:t>
      </w:r>
      <w:r>
        <w:t>„Tehniskā specifikācija un finanšu piedāvājums” (turpmāk – Tehniskā specifikācija)</w:t>
      </w:r>
      <w:r w:rsidRPr="00130F07">
        <w:t>.</w:t>
      </w:r>
    </w:p>
    <w:p w14:paraId="52246137" w14:textId="77777777" w:rsidR="0067735B" w:rsidRDefault="0067735B" w:rsidP="004958F3">
      <w:pPr>
        <w:jc w:val="both"/>
      </w:pPr>
      <w:r w:rsidRPr="00130F07">
        <w:t>1.</w:t>
      </w:r>
      <w:r>
        <w:t>2</w:t>
      </w:r>
      <w:r w:rsidRPr="00130F07">
        <w:t xml:space="preserve">. </w:t>
      </w:r>
      <w:r w:rsidRPr="00130F07">
        <w:tab/>
        <w:t xml:space="preserve">Licenču </w:t>
      </w:r>
      <w:r>
        <w:t>piegāde</w:t>
      </w:r>
      <w:r w:rsidRPr="00130F07">
        <w:t xml:space="preserve"> (</w:t>
      </w:r>
      <w:r>
        <w:t>iespēja augšupielādēt</w:t>
      </w:r>
      <w:r w:rsidRPr="00130F07">
        <w:t>)</w:t>
      </w:r>
      <w:r>
        <w:t xml:space="preserve"> ne vēlāk</w:t>
      </w:r>
      <w:r w:rsidRPr="00130F07">
        <w:t xml:space="preserve"> </w:t>
      </w:r>
      <w:r>
        <w:t>1 (vienas) nedēļas laikā no Līguma parakstīšanas.</w:t>
      </w:r>
    </w:p>
    <w:p w14:paraId="7212510B" w14:textId="4C6A0B43" w:rsidR="0067735B" w:rsidRPr="00130F07" w:rsidRDefault="004958F3" w:rsidP="004958F3">
      <w:pPr>
        <w:jc w:val="both"/>
      </w:pPr>
      <w:r>
        <w:t>1.3.</w:t>
      </w:r>
      <w:r>
        <w:tab/>
      </w:r>
      <w:r w:rsidR="0067735B" w:rsidRPr="00130F07">
        <w:t xml:space="preserve">Licenču lietošanas periods – </w:t>
      </w:r>
      <w:r w:rsidR="0067735B">
        <w:t xml:space="preserve">2 (divi) gadi </w:t>
      </w:r>
      <w:r w:rsidR="0067735B" w:rsidRPr="00130F07">
        <w:t xml:space="preserve">no </w:t>
      </w:r>
      <w:r w:rsidR="0067735B">
        <w:t>licenču piegādes (augšupielādes).</w:t>
      </w:r>
    </w:p>
    <w:p w14:paraId="43BBF53A" w14:textId="77777777" w:rsidR="0067735B" w:rsidRPr="00130F07" w:rsidRDefault="0067735B" w:rsidP="004958F3"/>
    <w:p w14:paraId="1CBB9102" w14:textId="6D6B2269" w:rsidR="0067735B" w:rsidRPr="00130F07" w:rsidRDefault="0067735B" w:rsidP="004958F3">
      <w:pPr>
        <w:jc w:val="center"/>
      </w:pPr>
      <w:r w:rsidRPr="00130F07">
        <w:rPr>
          <w:b/>
          <w:bCs/>
        </w:rPr>
        <w:t>2. LĪGUMSUMMA UN NORĒĶINU KĀRTĪBA</w:t>
      </w:r>
    </w:p>
    <w:p w14:paraId="62B6B285" w14:textId="77777777" w:rsidR="0067735B" w:rsidRPr="00130F07" w:rsidRDefault="0067735B" w:rsidP="004958F3">
      <w:pPr>
        <w:jc w:val="both"/>
      </w:pPr>
    </w:p>
    <w:p w14:paraId="15EB8C62" w14:textId="77777777" w:rsidR="0067735B" w:rsidRPr="00130F07" w:rsidRDefault="0067735B" w:rsidP="004958F3">
      <w:pPr>
        <w:jc w:val="both"/>
      </w:pPr>
      <w:r w:rsidRPr="00130F07">
        <w:t>2.1</w:t>
      </w:r>
      <w:bookmarkStart w:id="0" w:name="_GoBack"/>
      <w:bookmarkEnd w:id="0"/>
      <w:r w:rsidRPr="00130F07">
        <w:t xml:space="preserve">. </w:t>
      </w:r>
      <w:r w:rsidRPr="00130F07">
        <w:tab/>
        <w:t>Līgum</w:t>
      </w:r>
      <w:r>
        <w:t>a kopējā summa</w:t>
      </w:r>
      <w:r w:rsidRPr="00130F07">
        <w:t xml:space="preserve"> ir </w:t>
      </w:r>
      <w:r>
        <w:t>______ EUR (vārdiem)</w:t>
      </w:r>
      <w:r w:rsidRPr="00130F07">
        <w:t xml:space="preserve">, bez pievienotās vērtības nodokļa. </w:t>
      </w:r>
    </w:p>
    <w:p w14:paraId="08754CF1" w14:textId="3D9A00B3" w:rsidR="0067735B" w:rsidRDefault="0067735B" w:rsidP="004958F3">
      <w:pPr>
        <w:jc w:val="both"/>
        <w:rPr>
          <w:color w:val="000000"/>
          <w:spacing w:val="-2"/>
        </w:rPr>
      </w:pPr>
      <w:r w:rsidRPr="00130F07">
        <w:t xml:space="preserve">2.2. </w:t>
      </w:r>
      <w:r w:rsidRPr="00130F07">
        <w:tab/>
        <w:t xml:space="preserve">Pasūtītājs </w:t>
      </w:r>
      <w:r>
        <w:t xml:space="preserve">veic samaksu </w:t>
      </w:r>
      <w:r w:rsidRPr="00130F07">
        <w:rPr>
          <w:color w:val="000000"/>
          <w:spacing w:val="5"/>
        </w:rPr>
        <w:t>10 (desmit)</w:t>
      </w:r>
      <w:r w:rsidRPr="00130F07">
        <w:rPr>
          <w:color w:val="000000"/>
          <w:spacing w:val="-2"/>
        </w:rPr>
        <w:t xml:space="preserve"> </w:t>
      </w:r>
      <w:r w:rsidRPr="00130F07">
        <w:rPr>
          <w:spacing w:val="-2"/>
        </w:rPr>
        <w:t>darba dienu</w:t>
      </w:r>
      <w:r w:rsidRPr="00130F07">
        <w:t xml:space="preserve"> laikā pēc Licenču pieņemšanas – nodošanas akta abpusējas parakstīšanas</w:t>
      </w:r>
      <w:r>
        <w:t xml:space="preserve"> un Piegādātāja rēķina saņemšanas</w:t>
      </w:r>
      <w:r w:rsidRPr="00130F07">
        <w:t xml:space="preserve">, pārskaitot </w:t>
      </w:r>
      <w:r>
        <w:t xml:space="preserve">Līguma summu uz </w:t>
      </w:r>
      <w:r w:rsidRPr="00130F07">
        <w:t>P</w:t>
      </w:r>
      <w:r>
        <w:t xml:space="preserve">iegādātāja </w:t>
      </w:r>
      <w:r w:rsidRPr="00130F07">
        <w:t>rēķinā norādīt</w:t>
      </w:r>
      <w:r>
        <w:t>o</w:t>
      </w:r>
      <w:r w:rsidRPr="00130F07">
        <w:t xml:space="preserve"> bankas kont</w:t>
      </w:r>
      <w:r>
        <w:t>u</w:t>
      </w:r>
      <w:r w:rsidRPr="00130F07">
        <w:t>.</w:t>
      </w:r>
      <w:r w:rsidRPr="00130F07">
        <w:rPr>
          <w:color w:val="000000"/>
          <w:spacing w:val="-2"/>
        </w:rPr>
        <w:t xml:space="preserve"> </w:t>
      </w:r>
    </w:p>
    <w:p w14:paraId="5819B615" w14:textId="77777777" w:rsidR="0067735B" w:rsidRPr="00130F07" w:rsidRDefault="0067735B" w:rsidP="004958F3">
      <w:pPr>
        <w:jc w:val="both"/>
        <w:rPr>
          <w:color w:val="000000"/>
          <w:spacing w:val="-2"/>
        </w:rPr>
      </w:pPr>
    </w:p>
    <w:p w14:paraId="2E435D5A" w14:textId="77777777" w:rsidR="0067735B" w:rsidRPr="00130F07" w:rsidRDefault="0067735B" w:rsidP="004958F3">
      <w:pPr>
        <w:pStyle w:val="BodyText"/>
        <w:spacing w:after="0"/>
        <w:jc w:val="center"/>
        <w:rPr>
          <w:b/>
          <w:bCs/>
        </w:rPr>
      </w:pPr>
      <w:r>
        <w:rPr>
          <w:b/>
          <w:bCs/>
        </w:rPr>
        <w:t xml:space="preserve">3. </w:t>
      </w:r>
      <w:r w:rsidRPr="00130F07">
        <w:rPr>
          <w:b/>
          <w:bCs/>
        </w:rPr>
        <w:t>PUŠU TIESĪBAS UN PIENĀKUMI</w:t>
      </w:r>
    </w:p>
    <w:p w14:paraId="69610C80" w14:textId="77777777" w:rsidR="0067735B" w:rsidRPr="00130F07" w:rsidRDefault="0067735B" w:rsidP="004958F3">
      <w:pPr>
        <w:pStyle w:val="BodyText"/>
        <w:rPr>
          <w:b/>
          <w:bCs/>
        </w:rPr>
      </w:pPr>
    </w:p>
    <w:p w14:paraId="4B297D4A" w14:textId="77777777" w:rsidR="0067735B" w:rsidRPr="002F1B4B" w:rsidRDefault="0067735B" w:rsidP="004958F3">
      <w:pPr>
        <w:pStyle w:val="BodyText"/>
        <w:numPr>
          <w:ilvl w:val="1"/>
          <w:numId w:val="3"/>
        </w:numPr>
        <w:spacing w:after="0"/>
        <w:ind w:left="0" w:firstLine="0"/>
        <w:jc w:val="both"/>
        <w:rPr>
          <w:b/>
        </w:rPr>
      </w:pPr>
      <w:r w:rsidRPr="002F1B4B">
        <w:rPr>
          <w:b/>
        </w:rPr>
        <w:t>Pasūtītāja tiesības:</w:t>
      </w:r>
    </w:p>
    <w:p w14:paraId="11B86437" w14:textId="77777777" w:rsidR="0067735B" w:rsidRPr="00130F07" w:rsidRDefault="0067735B" w:rsidP="004958F3">
      <w:pPr>
        <w:numPr>
          <w:ilvl w:val="2"/>
          <w:numId w:val="3"/>
        </w:numPr>
        <w:ind w:left="0" w:firstLine="0"/>
        <w:jc w:val="both"/>
      </w:pPr>
      <w:r w:rsidRPr="00130F07">
        <w:t xml:space="preserve">ievērot visus programmnodrošinājuma </w:t>
      </w:r>
      <w:proofErr w:type="spellStart"/>
      <w:r w:rsidRPr="00130F07">
        <w:t>ražotājkompānijas</w:t>
      </w:r>
      <w:proofErr w:type="spellEnd"/>
      <w:r w:rsidRPr="00130F07">
        <w:rPr>
          <w:i/>
        </w:rPr>
        <w:t xml:space="preserve"> </w:t>
      </w:r>
      <w:r w:rsidRPr="00130F07">
        <w:t xml:space="preserve">licencē noteiktos Licences lietošanas nosacījumus; </w:t>
      </w:r>
    </w:p>
    <w:p w14:paraId="69E94DC5" w14:textId="77777777" w:rsidR="0067735B" w:rsidRPr="00130F07" w:rsidRDefault="0067735B" w:rsidP="004958F3">
      <w:pPr>
        <w:numPr>
          <w:ilvl w:val="2"/>
          <w:numId w:val="3"/>
        </w:numPr>
        <w:ind w:left="0" w:firstLine="0"/>
        <w:jc w:val="both"/>
      </w:pPr>
      <w:r w:rsidRPr="00130F07">
        <w:t>prasījumu par Licenču neatbilstību Līguma nosacījumiem</w:t>
      </w:r>
      <w:r>
        <w:t xml:space="preserve"> pieteikt </w:t>
      </w:r>
      <w:r w:rsidRPr="00130F07">
        <w:t xml:space="preserve">5 (piecu) </w:t>
      </w:r>
      <w:r>
        <w:t xml:space="preserve">darba </w:t>
      </w:r>
      <w:r w:rsidRPr="00130F07">
        <w:t>dienu laikā no Licenču piegādes dienas;</w:t>
      </w:r>
    </w:p>
    <w:p w14:paraId="36597CD2" w14:textId="77777777" w:rsidR="0067735B" w:rsidRPr="00130F07" w:rsidRDefault="0067735B" w:rsidP="004958F3">
      <w:pPr>
        <w:numPr>
          <w:ilvl w:val="2"/>
          <w:numId w:val="3"/>
        </w:numPr>
        <w:ind w:left="0" w:firstLine="0"/>
        <w:jc w:val="both"/>
      </w:pPr>
      <w:r w:rsidRPr="00130F07">
        <w:t>neparakstīt pieņemšanas - nodošanas aktu, ja</w:t>
      </w:r>
      <w:r>
        <w:t>,</w:t>
      </w:r>
      <w:r w:rsidRPr="00130F07">
        <w:t xml:space="preserve"> pieņemot Licences, konstatēta t</w:t>
      </w:r>
      <w:r>
        <w:t>o</w:t>
      </w:r>
      <w:r w:rsidRPr="00130F07">
        <w:t xml:space="preserve"> neatbilstība Līguma nosacījumiem.</w:t>
      </w:r>
    </w:p>
    <w:p w14:paraId="2216609A" w14:textId="77777777" w:rsidR="0067735B" w:rsidRPr="00130F07" w:rsidRDefault="0067735B" w:rsidP="004958F3">
      <w:pPr>
        <w:pStyle w:val="BodyText"/>
        <w:numPr>
          <w:ilvl w:val="1"/>
          <w:numId w:val="3"/>
        </w:numPr>
        <w:spacing w:after="0"/>
        <w:ind w:left="0" w:firstLine="0"/>
        <w:jc w:val="both"/>
        <w:rPr>
          <w:b/>
        </w:rPr>
      </w:pPr>
      <w:r w:rsidRPr="00130F07">
        <w:rPr>
          <w:b/>
        </w:rPr>
        <w:lastRenderedPageBreak/>
        <w:t>Pasūtītāja pienākumi:</w:t>
      </w:r>
    </w:p>
    <w:p w14:paraId="4F84C564" w14:textId="77777777" w:rsidR="0067735B" w:rsidRPr="00130F07" w:rsidRDefault="0067735B" w:rsidP="004958F3">
      <w:pPr>
        <w:pStyle w:val="BodyText"/>
        <w:numPr>
          <w:ilvl w:val="2"/>
          <w:numId w:val="3"/>
        </w:numPr>
        <w:spacing w:after="0"/>
        <w:ind w:left="0" w:firstLine="0"/>
        <w:jc w:val="both"/>
        <w:rPr>
          <w:bCs/>
        </w:rPr>
      </w:pPr>
      <w:r w:rsidRPr="00130F07">
        <w:t>veikt samaksu par Licencēm šajā Līgumā noteiktajā termiņā un kārtībā;</w:t>
      </w:r>
    </w:p>
    <w:p w14:paraId="3395782D" w14:textId="77777777" w:rsidR="0067735B" w:rsidRPr="00130F07" w:rsidRDefault="0067735B" w:rsidP="004958F3">
      <w:pPr>
        <w:pStyle w:val="BodyText"/>
        <w:numPr>
          <w:ilvl w:val="2"/>
          <w:numId w:val="3"/>
        </w:numPr>
        <w:spacing w:after="0"/>
        <w:ind w:left="0" w:firstLine="0"/>
        <w:jc w:val="both"/>
      </w:pPr>
      <w:r>
        <w:t>ja piegādātā</w:t>
      </w:r>
      <w:r w:rsidRPr="00130F07">
        <w:t xml:space="preserve">s </w:t>
      </w:r>
      <w:r>
        <w:t xml:space="preserve">Licences ir kvalitatīvas un atbilst </w:t>
      </w:r>
      <w:r w:rsidRPr="00130F07">
        <w:t xml:space="preserve">Līguma </w:t>
      </w:r>
      <w:r>
        <w:t>prasībām, - 5 (piecu) darba dienu laikā</w:t>
      </w:r>
      <w:r w:rsidRPr="00130F07">
        <w:t xml:space="preserve"> parakstīt attiecīgo Licenču pieņemšanas - nodošanas aktu.</w:t>
      </w:r>
    </w:p>
    <w:p w14:paraId="083030F1" w14:textId="77777777" w:rsidR="0067735B" w:rsidRPr="006218D1" w:rsidRDefault="0067735B" w:rsidP="004958F3">
      <w:pPr>
        <w:ind w:right="-1134"/>
        <w:rPr>
          <w:b/>
        </w:rPr>
      </w:pPr>
    </w:p>
    <w:p w14:paraId="3BD231D1" w14:textId="77777777" w:rsidR="0067735B" w:rsidRPr="002F1B4B" w:rsidRDefault="0067735B" w:rsidP="004958F3">
      <w:pPr>
        <w:numPr>
          <w:ilvl w:val="1"/>
          <w:numId w:val="3"/>
        </w:numPr>
        <w:ind w:left="0" w:right="-1134" w:firstLine="0"/>
        <w:rPr>
          <w:b/>
        </w:rPr>
      </w:pPr>
      <w:r w:rsidRPr="002F1B4B">
        <w:rPr>
          <w:b/>
        </w:rPr>
        <w:t>Piegādātāj</w:t>
      </w:r>
      <w:r>
        <w:rPr>
          <w:b/>
        </w:rPr>
        <w:t>a tiesības</w:t>
      </w:r>
      <w:r w:rsidRPr="002F1B4B">
        <w:rPr>
          <w:b/>
        </w:rPr>
        <w:t xml:space="preserve">: </w:t>
      </w:r>
    </w:p>
    <w:p w14:paraId="09CDF579" w14:textId="77777777" w:rsidR="0067735B" w:rsidRPr="00130F07" w:rsidRDefault="0067735B" w:rsidP="004958F3">
      <w:pPr>
        <w:pStyle w:val="ListParagraph"/>
        <w:numPr>
          <w:ilvl w:val="2"/>
          <w:numId w:val="3"/>
        </w:numPr>
        <w:ind w:left="0" w:right="-1134" w:firstLine="0"/>
        <w:contextualSpacing w:val="0"/>
      </w:pPr>
      <w:r w:rsidRPr="00130F07">
        <w:t>saņemt samaksu par Licencēm atbilstoši Līguma nosacījumiem.</w:t>
      </w:r>
    </w:p>
    <w:p w14:paraId="3D4ECE91" w14:textId="77777777" w:rsidR="0067735B" w:rsidRPr="00130F07" w:rsidRDefault="0067735B" w:rsidP="004958F3">
      <w:pPr>
        <w:numPr>
          <w:ilvl w:val="1"/>
          <w:numId w:val="3"/>
        </w:numPr>
        <w:ind w:left="0" w:right="-1134" w:firstLine="0"/>
        <w:rPr>
          <w:b/>
        </w:rPr>
      </w:pPr>
      <w:r w:rsidRPr="00BC3322">
        <w:rPr>
          <w:b/>
        </w:rPr>
        <w:t>Piegādātāj</w:t>
      </w:r>
      <w:r>
        <w:rPr>
          <w:b/>
        </w:rPr>
        <w:t>a</w:t>
      </w:r>
      <w:r w:rsidRPr="00130F07">
        <w:rPr>
          <w:b/>
        </w:rPr>
        <w:t xml:space="preserve"> pienākumi:</w:t>
      </w:r>
    </w:p>
    <w:p w14:paraId="13575F94" w14:textId="77777777" w:rsidR="0067735B" w:rsidRPr="00130F07" w:rsidRDefault="0067735B" w:rsidP="004958F3">
      <w:pPr>
        <w:pStyle w:val="Heading2"/>
        <w:keepNext w:val="0"/>
        <w:keepLines/>
        <w:widowControl/>
        <w:numPr>
          <w:ilvl w:val="2"/>
          <w:numId w:val="3"/>
        </w:numPr>
        <w:tabs>
          <w:tab w:val="left" w:pos="0"/>
        </w:tabs>
        <w:spacing w:before="0" w:after="0"/>
        <w:ind w:left="0" w:firstLine="0"/>
        <w:jc w:val="both"/>
        <w:rPr>
          <w:rFonts w:ascii="Times New Roman" w:hAnsi="Times New Roman" w:cs="Times New Roman"/>
          <w:b w:val="0"/>
          <w:szCs w:val="24"/>
        </w:rPr>
      </w:pPr>
      <w:bookmarkStart w:id="1" w:name="_Toc365466133"/>
      <w:r w:rsidRPr="00130F07">
        <w:rPr>
          <w:rFonts w:ascii="Times New Roman" w:hAnsi="Times New Roman" w:cs="Times New Roman"/>
          <w:b w:val="0"/>
          <w:szCs w:val="24"/>
        </w:rPr>
        <w:t>garantēt, ka  Licences atbilst Tehniskajai specifikācijai un citiem Līguma nosacījumiem;</w:t>
      </w:r>
      <w:bookmarkEnd w:id="1"/>
      <w:r w:rsidRPr="00130F07">
        <w:rPr>
          <w:rFonts w:ascii="Times New Roman" w:hAnsi="Times New Roman" w:cs="Times New Roman"/>
          <w:b w:val="0"/>
          <w:szCs w:val="24"/>
        </w:rPr>
        <w:t xml:space="preserve"> </w:t>
      </w:r>
    </w:p>
    <w:p w14:paraId="19FA6E82" w14:textId="77777777" w:rsidR="0067735B" w:rsidRPr="00130F07" w:rsidRDefault="0067735B" w:rsidP="004958F3">
      <w:pPr>
        <w:pStyle w:val="BodyText"/>
        <w:numPr>
          <w:ilvl w:val="2"/>
          <w:numId w:val="3"/>
        </w:numPr>
        <w:tabs>
          <w:tab w:val="left" w:pos="0"/>
        </w:tabs>
        <w:spacing w:after="0"/>
        <w:ind w:left="0" w:firstLine="0"/>
        <w:jc w:val="both"/>
      </w:pPr>
      <w:r>
        <w:t>L</w:t>
      </w:r>
      <w:r w:rsidRPr="00130F07">
        <w:t xml:space="preserve">īguma darbības laikā nodrošināt Licenču garantiju un piegādātās Licences atbilstību ražotāja licencēšanas noteikumiem un to, ka Licencēm nav apslēptu trūkumu; </w:t>
      </w:r>
    </w:p>
    <w:p w14:paraId="376E3E7A" w14:textId="77777777" w:rsidR="0067735B" w:rsidRPr="00130F07" w:rsidRDefault="0067735B" w:rsidP="004958F3">
      <w:pPr>
        <w:numPr>
          <w:ilvl w:val="2"/>
          <w:numId w:val="3"/>
        </w:numPr>
        <w:ind w:left="0" w:firstLine="0"/>
        <w:jc w:val="both"/>
      </w:pPr>
      <w:r w:rsidRPr="00130F07">
        <w:t xml:space="preserve">ievērot visus programmnodrošinājuma </w:t>
      </w:r>
      <w:proofErr w:type="spellStart"/>
      <w:r w:rsidRPr="00130F07">
        <w:t>ražotājkompānijas</w:t>
      </w:r>
      <w:proofErr w:type="spellEnd"/>
      <w:r w:rsidRPr="00130F07">
        <w:t xml:space="preserve"> </w:t>
      </w:r>
      <w:r w:rsidRPr="00130F07">
        <w:rPr>
          <w:i/>
        </w:rPr>
        <w:t>_______ (nosaukums)</w:t>
      </w:r>
      <w:r w:rsidRPr="00130F07">
        <w:t xml:space="preserve"> licencē noteiktos produktu lietošanas no</w:t>
      </w:r>
      <w:r>
        <w:t>teikumus (2.pielikums)</w:t>
      </w:r>
      <w:r w:rsidRPr="00130F07">
        <w:t>;</w:t>
      </w:r>
    </w:p>
    <w:p w14:paraId="1B5FB294" w14:textId="77777777" w:rsidR="0067735B" w:rsidRPr="00130F07" w:rsidRDefault="0067735B" w:rsidP="004958F3">
      <w:pPr>
        <w:numPr>
          <w:ilvl w:val="2"/>
          <w:numId w:val="3"/>
        </w:numPr>
        <w:ind w:left="0" w:firstLine="0"/>
        <w:jc w:val="both"/>
      </w:pPr>
      <w:r w:rsidRPr="00130F07">
        <w:t>pilnā apjomā atbildēt un segt zaudējumus, ja tie ir dokumentāli pierādāmi.</w:t>
      </w:r>
    </w:p>
    <w:p w14:paraId="52A38938" w14:textId="77777777" w:rsidR="0067735B" w:rsidRDefault="0067735B" w:rsidP="004958F3">
      <w:pPr>
        <w:jc w:val="center"/>
        <w:rPr>
          <w:b/>
        </w:rPr>
      </w:pPr>
    </w:p>
    <w:p w14:paraId="16E858DF" w14:textId="6D82EBF8" w:rsidR="0067735B" w:rsidRPr="00130F07" w:rsidRDefault="0067735B" w:rsidP="004958F3">
      <w:pPr>
        <w:jc w:val="center"/>
        <w:rPr>
          <w:b/>
        </w:rPr>
      </w:pPr>
      <w:r w:rsidRPr="00130F07">
        <w:rPr>
          <w:b/>
        </w:rPr>
        <w:t>4.</w:t>
      </w:r>
      <w:r w:rsidRPr="00130F07">
        <w:rPr>
          <w:b/>
          <w:bCs/>
        </w:rPr>
        <w:t xml:space="preserve"> LĪGUMA IZPILDES KĀRTĪBA</w:t>
      </w:r>
      <w:r w:rsidRPr="00130F07">
        <w:rPr>
          <w:b/>
        </w:rPr>
        <w:t xml:space="preserve"> UN TERMIŅI</w:t>
      </w:r>
    </w:p>
    <w:p w14:paraId="6AA61895" w14:textId="77777777" w:rsidR="0067735B" w:rsidRPr="00130F07" w:rsidRDefault="0067735B" w:rsidP="004958F3">
      <w:pPr>
        <w:jc w:val="both"/>
        <w:rPr>
          <w:b/>
        </w:rPr>
      </w:pPr>
    </w:p>
    <w:p w14:paraId="010A0777" w14:textId="33B7FD74" w:rsidR="0067735B" w:rsidRPr="00130F07" w:rsidRDefault="0067735B" w:rsidP="004958F3">
      <w:pPr>
        <w:spacing w:after="120"/>
        <w:jc w:val="both"/>
      </w:pPr>
      <w:r w:rsidRPr="00130F07">
        <w:t xml:space="preserve">4.1. </w:t>
      </w:r>
      <w:r w:rsidRPr="00130F07">
        <w:tab/>
      </w:r>
      <w:r>
        <w:t>Piegādātājs</w:t>
      </w:r>
      <w:r w:rsidRPr="00130F07">
        <w:t xml:space="preserve"> </w:t>
      </w:r>
      <w:r>
        <w:t>5</w:t>
      </w:r>
      <w:r w:rsidRPr="00130F07">
        <w:t xml:space="preserve"> (</w:t>
      </w:r>
      <w:r>
        <w:t>piecu</w:t>
      </w:r>
      <w:r w:rsidRPr="00130F07">
        <w:t>) darba dienu laikā pēc Līguma abpusējas parakstīšanas dienas</w:t>
      </w:r>
      <w:r>
        <w:t xml:space="preserve"> nodrošina Pasūtītāja kontaktpersonas piekļuvi portālam: __________, kurā ir programmatūras aktivizācijas atslēga</w:t>
      </w:r>
      <w:r w:rsidRPr="00130F07">
        <w:t xml:space="preserve">. </w:t>
      </w:r>
    </w:p>
    <w:p w14:paraId="78CD12F4" w14:textId="77777777" w:rsidR="0067735B" w:rsidRPr="00130F07" w:rsidRDefault="0067735B" w:rsidP="004958F3">
      <w:pPr>
        <w:spacing w:after="120"/>
        <w:jc w:val="both"/>
      </w:pPr>
      <w:r w:rsidRPr="00130F07">
        <w:t xml:space="preserve">4.2. </w:t>
      </w:r>
      <w:r w:rsidRPr="00130F07">
        <w:tab/>
        <w:t xml:space="preserve">Par Licenču nodošanas dienu tiek uzskatīta diena, kurā </w:t>
      </w:r>
      <w:r>
        <w:t xml:space="preserve">Pasūtītājs </w:t>
      </w:r>
      <w:r w:rsidRPr="00130F07">
        <w:t xml:space="preserve"> ir </w:t>
      </w:r>
      <w:r>
        <w:t>izmantojis Licenču aktivizācijas atslēgu</w:t>
      </w:r>
      <w:r w:rsidRPr="00130F07">
        <w:t>,</w:t>
      </w:r>
      <w:r>
        <w:t xml:space="preserve"> un</w:t>
      </w:r>
      <w:r w:rsidRPr="00130F07">
        <w:t xml:space="preserve"> </w:t>
      </w:r>
      <w:r>
        <w:t xml:space="preserve">Puses ir </w:t>
      </w:r>
      <w:r w:rsidRPr="00130F07">
        <w:t xml:space="preserve"> parakst</w:t>
      </w:r>
      <w:r>
        <w:t xml:space="preserve">ījušas </w:t>
      </w:r>
      <w:r w:rsidRPr="00130F07">
        <w:t>preču pieņemšanas - nodošanas akt</w:t>
      </w:r>
      <w:r>
        <w:t>u</w:t>
      </w:r>
      <w:r w:rsidRPr="00130F07">
        <w:t xml:space="preserve"> un preču pavadzīm</w:t>
      </w:r>
      <w:r>
        <w:t>i</w:t>
      </w:r>
      <w:r w:rsidRPr="00130F07">
        <w:t xml:space="preserve"> rēķin</w:t>
      </w:r>
      <w:r>
        <w:t>u</w:t>
      </w:r>
      <w:r w:rsidRPr="00130F07">
        <w:t>.</w:t>
      </w:r>
    </w:p>
    <w:p w14:paraId="6E5D19B8" w14:textId="77777777" w:rsidR="0067735B" w:rsidRPr="00130F07" w:rsidRDefault="0067735B" w:rsidP="004958F3">
      <w:pPr>
        <w:spacing w:after="120"/>
        <w:jc w:val="both"/>
      </w:pPr>
      <w:r w:rsidRPr="00130F07">
        <w:t xml:space="preserve">4.3. </w:t>
      </w:r>
      <w:r w:rsidRPr="00130F07">
        <w:tab/>
        <w:t>Pieņemot Licences, Pasūtītājs pēc saviem ieskatiem ir tiesīgs veikt Licenču pārbaudi, lai pārliecinātos par t</w:t>
      </w:r>
      <w:r>
        <w:t>o</w:t>
      </w:r>
      <w:r w:rsidRPr="00130F07">
        <w:t xml:space="preserve"> atbilstību Līguma noteikumiem. </w:t>
      </w:r>
      <w:r>
        <w:t>Pasūtītājs</w:t>
      </w:r>
      <w:r w:rsidRPr="00130F07">
        <w:t xml:space="preserve"> pēc saviem ieskatiem Licenču pieņemšanas laikā ir tiesīgs pieaicināt ekspertus vai citus speciālistus, vai veikt testus, lai pārliecinātos par Licenču atbilstību Līguma noteikumiem. Preču pieņemšanas - nodošanas aktu Pasūtītājs paraksta 5 (piecu) darba dienu laikā no Licenču </w:t>
      </w:r>
      <w:r>
        <w:t xml:space="preserve">atslēgas izmantošanas </w:t>
      </w:r>
      <w:r w:rsidRPr="00130F07">
        <w:t>saņemšanas brīža</w:t>
      </w:r>
      <w:r>
        <w:t>, tajā norādot</w:t>
      </w:r>
      <w:r w:rsidRPr="00130F07">
        <w:t xml:space="preserve"> konstatētos trūkumus.</w:t>
      </w:r>
    </w:p>
    <w:p w14:paraId="04B08FA0" w14:textId="77777777" w:rsidR="0067735B" w:rsidRPr="00130F07" w:rsidRDefault="0067735B" w:rsidP="004958F3">
      <w:pPr>
        <w:spacing w:after="120"/>
        <w:jc w:val="both"/>
      </w:pPr>
      <w:r w:rsidRPr="00130F07">
        <w:t>4.4.</w:t>
      </w:r>
      <w:r w:rsidRPr="00130F07">
        <w:tab/>
      </w:r>
      <w:r>
        <w:t>Piegādātājs</w:t>
      </w:r>
      <w:r w:rsidRPr="00130F07">
        <w:t xml:space="preserve"> nomaina nekvalitatīvās vai Līguma noteikumiem neatbilstošās Licences pret kvalitatīvu un atbilstošu Līguma noteikumiem 10 (desmit) darba dienu laikā pēc </w:t>
      </w:r>
      <w:r>
        <w:t xml:space="preserve">Preču pieņemšanas – nodošanas </w:t>
      </w:r>
      <w:r w:rsidRPr="00130F07">
        <w:t>akta sastādīšanas.</w:t>
      </w:r>
    </w:p>
    <w:p w14:paraId="04829045" w14:textId="77777777" w:rsidR="0067735B" w:rsidRPr="00130F07" w:rsidRDefault="0067735B" w:rsidP="004958F3">
      <w:pPr>
        <w:jc w:val="both"/>
      </w:pPr>
      <w:r w:rsidRPr="00130F07">
        <w:t xml:space="preserve">4.5. </w:t>
      </w:r>
      <w:r w:rsidRPr="00130F07">
        <w:tab/>
        <w:t xml:space="preserve">Pasūtītājs ir tiesīgs atteikties no nekvalitatīvu vai Līguma noteikumiem neatbilstošu Licenču pieņemšanas, ja </w:t>
      </w:r>
      <w:r w:rsidRPr="00E06F11">
        <w:t>Piegā</w:t>
      </w:r>
      <w:r>
        <w:t>dātājs</w:t>
      </w:r>
      <w:r w:rsidRPr="00130F07">
        <w:t xml:space="preserve"> nerīkojas Līguma 4.4.apakšpunktā noteiktajā kārtībā.</w:t>
      </w:r>
    </w:p>
    <w:p w14:paraId="1FE561D0" w14:textId="77777777" w:rsidR="0067735B" w:rsidRPr="00130F07" w:rsidRDefault="0067735B" w:rsidP="004958F3">
      <w:pPr>
        <w:jc w:val="both"/>
      </w:pPr>
    </w:p>
    <w:p w14:paraId="3DE62BA0" w14:textId="348317F1" w:rsidR="0067735B" w:rsidRPr="00130F07" w:rsidRDefault="0067735B" w:rsidP="004958F3">
      <w:pPr>
        <w:pStyle w:val="BodyText"/>
        <w:jc w:val="center"/>
        <w:rPr>
          <w:b/>
          <w:bCs/>
        </w:rPr>
      </w:pPr>
      <w:r w:rsidRPr="00130F07">
        <w:rPr>
          <w:b/>
          <w:bCs/>
        </w:rPr>
        <w:t>5. PUŠU ATBILDĪBA</w:t>
      </w:r>
    </w:p>
    <w:p w14:paraId="42246268" w14:textId="77777777" w:rsidR="0067735B" w:rsidRPr="00130F07" w:rsidRDefault="0067735B" w:rsidP="004958F3">
      <w:pPr>
        <w:pStyle w:val="BodyTextIndent"/>
        <w:numPr>
          <w:ilvl w:val="1"/>
          <w:numId w:val="2"/>
        </w:numPr>
        <w:tabs>
          <w:tab w:val="num" w:pos="1062"/>
        </w:tabs>
        <w:suppressAutoHyphens/>
        <w:overflowPunct w:val="0"/>
        <w:autoSpaceDE w:val="0"/>
        <w:spacing w:after="0"/>
        <w:ind w:left="0" w:firstLine="0"/>
        <w:jc w:val="both"/>
        <w:textAlignment w:val="baseline"/>
      </w:pPr>
      <w:r w:rsidRPr="00130F07">
        <w:t xml:space="preserve">Ja Pasūtītājs nokavē šajā Līgumā 2.2.apakšpunktā noteikto maksājuma termiņu, Pasūtītājs maksā līgumsodu </w:t>
      </w:r>
      <w:r>
        <w:t>0,05</w:t>
      </w:r>
      <w:r w:rsidRPr="00130F07">
        <w:t xml:space="preserve"> % (</w:t>
      </w:r>
      <w:r>
        <w:t>nulle komats nulle piecu procentu</w:t>
      </w:r>
      <w:r w:rsidRPr="00130F07">
        <w:t xml:space="preserve">) apmērā no neapmaksātās summas par katru nokavēto </w:t>
      </w:r>
      <w:r>
        <w:t xml:space="preserve">darba </w:t>
      </w:r>
      <w:r w:rsidRPr="00130F07">
        <w:t xml:space="preserve">dienu. Summas, kuras apmaksā Pasūtītājs, vispirms tiek ieskaitītas aprēķinātajā līgumsodā. </w:t>
      </w:r>
    </w:p>
    <w:p w14:paraId="08DFFBFD" w14:textId="77777777" w:rsidR="0067735B" w:rsidRPr="00130F07" w:rsidRDefault="0067735B" w:rsidP="004958F3">
      <w:pPr>
        <w:pStyle w:val="BodyText"/>
        <w:numPr>
          <w:ilvl w:val="1"/>
          <w:numId w:val="2"/>
        </w:numPr>
        <w:tabs>
          <w:tab w:val="left" w:pos="0"/>
          <w:tab w:val="left" w:pos="420"/>
          <w:tab w:val="num" w:pos="1062"/>
        </w:tabs>
        <w:overflowPunct w:val="0"/>
        <w:autoSpaceDE w:val="0"/>
        <w:autoSpaceDN w:val="0"/>
        <w:adjustRightInd w:val="0"/>
        <w:spacing w:after="0"/>
        <w:ind w:left="0" w:firstLine="0"/>
        <w:jc w:val="both"/>
      </w:pPr>
      <w:r w:rsidRPr="00130F07">
        <w:t xml:space="preserve">  </w:t>
      </w:r>
      <w:r w:rsidRPr="00130F07">
        <w:tab/>
        <w:t xml:space="preserve">Ja </w:t>
      </w:r>
      <w:r>
        <w:t>Piegādātājs</w:t>
      </w:r>
      <w:r w:rsidRPr="00130F07">
        <w:t xml:space="preserve"> šā </w:t>
      </w:r>
      <w:r w:rsidRPr="00670C9D">
        <w:t>Līguma 4.1.punktā</w:t>
      </w:r>
      <w:r w:rsidRPr="00130F07">
        <w:t xml:space="preserve"> noteiktajā termiņā</w:t>
      </w:r>
      <w:r>
        <w:t xml:space="preserve"> </w:t>
      </w:r>
      <w:r w:rsidRPr="00130F07">
        <w:t xml:space="preserve">nav </w:t>
      </w:r>
      <w:r>
        <w:t>nodrošinājis pieeju portālam, kurā ir programmatūras aktivizācijas atslēga,</w:t>
      </w:r>
      <w:r w:rsidRPr="00130F07">
        <w:t xml:space="preserve"> vai ir piegādājis nekvalitatīvas vai Līguma noteikumiem neatbilstošas Licences, tas maksā līgumsodu </w:t>
      </w:r>
      <w:r>
        <w:t>0,05</w:t>
      </w:r>
      <w:r w:rsidRPr="00130F07">
        <w:t xml:space="preserve"> % (</w:t>
      </w:r>
      <w:r>
        <w:t>nulle komats nulle piecu procentu</w:t>
      </w:r>
      <w:r w:rsidRPr="00130F07">
        <w:t>) apmērā no nepiegādāto Licenču summas</w:t>
      </w:r>
      <w:r>
        <w:t xml:space="preserve"> par katru nokavēto darba dienu</w:t>
      </w:r>
      <w:r w:rsidRPr="00130F07">
        <w:t xml:space="preserve">. </w:t>
      </w:r>
    </w:p>
    <w:p w14:paraId="13D2C1F9" w14:textId="77777777" w:rsidR="0067735B" w:rsidRPr="00130F07" w:rsidRDefault="0067735B" w:rsidP="004958F3">
      <w:pPr>
        <w:pStyle w:val="BodyTextIndent"/>
        <w:numPr>
          <w:ilvl w:val="1"/>
          <w:numId w:val="2"/>
        </w:numPr>
        <w:suppressAutoHyphens/>
        <w:overflowPunct w:val="0"/>
        <w:autoSpaceDE w:val="0"/>
        <w:spacing w:after="0"/>
        <w:ind w:left="0" w:firstLine="0"/>
        <w:jc w:val="both"/>
        <w:textAlignment w:val="baseline"/>
      </w:pPr>
      <w:r w:rsidRPr="00130F07">
        <w:t>Līgumsoda samaksa neatbrīvo Puses no šī Līguma saistību izpildes.</w:t>
      </w:r>
    </w:p>
    <w:p w14:paraId="1768359E" w14:textId="77777777" w:rsidR="0067735B" w:rsidRPr="00130F07" w:rsidRDefault="0067735B" w:rsidP="004958F3">
      <w:pPr>
        <w:pStyle w:val="BodyTextIndent"/>
        <w:numPr>
          <w:ilvl w:val="1"/>
          <w:numId w:val="2"/>
        </w:numPr>
        <w:suppressAutoHyphens/>
        <w:overflowPunct w:val="0"/>
        <w:autoSpaceDE w:val="0"/>
        <w:spacing w:after="0"/>
        <w:ind w:left="0" w:firstLine="0"/>
        <w:jc w:val="both"/>
        <w:textAlignment w:val="baseline"/>
      </w:pPr>
      <w:r w:rsidRPr="00130F07">
        <w:t>Līgumsods nav zaudējumu atlīdzinājums.</w:t>
      </w:r>
    </w:p>
    <w:p w14:paraId="13DD9ECE" w14:textId="77777777" w:rsidR="0067735B" w:rsidRPr="00130F07" w:rsidRDefault="0067735B" w:rsidP="004958F3">
      <w:pPr>
        <w:pStyle w:val="BodyText"/>
        <w:rPr>
          <w:b/>
          <w:bCs/>
        </w:rPr>
      </w:pPr>
    </w:p>
    <w:p w14:paraId="3822055A" w14:textId="77777777" w:rsidR="0067735B" w:rsidRPr="00130F07" w:rsidRDefault="0067735B" w:rsidP="004958F3">
      <w:pPr>
        <w:pStyle w:val="BodyTextIndent3"/>
        <w:ind w:left="0"/>
        <w:jc w:val="center"/>
        <w:rPr>
          <w:b/>
          <w:sz w:val="24"/>
          <w:szCs w:val="24"/>
        </w:rPr>
      </w:pPr>
      <w:r w:rsidRPr="00130F07">
        <w:rPr>
          <w:b/>
          <w:sz w:val="24"/>
          <w:szCs w:val="24"/>
        </w:rPr>
        <w:lastRenderedPageBreak/>
        <w:t>6. STRĪDU RISINĀŠANAS KĀRTĪBA</w:t>
      </w:r>
    </w:p>
    <w:p w14:paraId="0C34103C" w14:textId="77777777" w:rsidR="0067735B" w:rsidRPr="00130F07" w:rsidRDefault="0067735B" w:rsidP="004958F3">
      <w:pPr>
        <w:pStyle w:val="BodyText"/>
        <w:jc w:val="both"/>
      </w:pPr>
      <w:r w:rsidRPr="00130F07">
        <w:t xml:space="preserve">6.1. </w:t>
      </w:r>
      <w:r w:rsidRPr="00130F07">
        <w:tab/>
        <w:t xml:space="preserve">Pušu strīdi tiek risināti savstarpēju pārrunu ceļā. Ja vienošanās netiek panākta, strīds </w:t>
      </w:r>
      <w:r>
        <w:t xml:space="preserve">risināms </w:t>
      </w:r>
      <w:r w:rsidRPr="00130F07">
        <w:t>normatīvajos aktos noteiktajā kārtībā Latvijas Republikas tiesā.</w:t>
      </w:r>
    </w:p>
    <w:p w14:paraId="445F8CA9" w14:textId="77777777" w:rsidR="0067735B" w:rsidRPr="00130F07" w:rsidRDefault="0067735B" w:rsidP="004958F3">
      <w:pPr>
        <w:pStyle w:val="BodyText"/>
      </w:pPr>
    </w:p>
    <w:p w14:paraId="20A41872" w14:textId="77777777" w:rsidR="0067735B" w:rsidRPr="00130F07" w:rsidRDefault="0067735B" w:rsidP="004958F3">
      <w:pPr>
        <w:pStyle w:val="BodyText"/>
        <w:jc w:val="center"/>
        <w:rPr>
          <w:b/>
          <w:bCs/>
        </w:rPr>
      </w:pPr>
      <w:r w:rsidRPr="00130F07">
        <w:rPr>
          <w:b/>
          <w:bCs/>
        </w:rPr>
        <w:t>7. LĪGUMA DARBĪBAS TERMIŅŠ UN PĀRTRAUKŠANAS KĀRTĪBA</w:t>
      </w:r>
    </w:p>
    <w:p w14:paraId="51B4B452" w14:textId="77777777" w:rsidR="0067735B" w:rsidRDefault="0067735B" w:rsidP="004958F3">
      <w:pPr>
        <w:pStyle w:val="BodyText"/>
        <w:tabs>
          <w:tab w:val="left" w:pos="709"/>
        </w:tabs>
        <w:jc w:val="both"/>
      </w:pPr>
      <w:r w:rsidRPr="00130F07">
        <w:t xml:space="preserve">7.1. </w:t>
      </w:r>
      <w:r w:rsidRPr="00130F07">
        <w:tab/>
        <w:t xml:space="preserve">Līgums stājas spēkā </w:t>
      </w:r>
      <w:r>
        <w:t>ar tā parakstīšanas dienu un tā darbība sakrīt ar licences lietošanas termiņu saskaņā ar Līguma 1.3.punkta noteikumiem.</w:t>
      </w:r>
    </w:p>
    <w:p w14:paraId="130B10CA" w14:textId="77777777" w:rsidR="0067735B" w:rsidRPr="00130F07" w:rsidRDefault="0067735B" w:rsidP="004958F3">
      <w:pPr>
        <w:pStyle w:val="BodyText"/>
        <w:tabs>
          <w:tab w:val="left" w:pos="709"/>
        </w:tabs>
        <w:jc w:val="both"/>
      </w:pPr>
      <w:r w:rsidRPr="00130F07">
        <w:t xml:space="preserve">7.2. </w:t>
      </w:r>
      <w:r w:rsidRPr="00130F07">
        <w:tab/>
        <w:t xml:space="preserve">Līgumu var papildināt, grozīt vai izbeigt, Pusēm savstarpēji vienojoties. Jebkuri Līguma grozījumi vai papildinājumi tiek noformēti </w:t>
      </w:r>
      <w:proofErr w:type="spellStart"/>
      <w:r w:rsidRPr="00130F07">
        <w:t>rakstveidā</w:t>
      </w:r>
      <w:proofErr w:type="spellEnd"/>
      <w:r w:rsidRPr="00130F07">
        <w:t xml:space="preserve"> un kļūst par šī Līguma neatņemamu sastāvdaļu.</w:t>
      </w:r>
    </w:p>
    <w:p w14:paraId="2A8FE2EF" w14:textId="1C768130" w:rsidR="0067735B" w:rsidRPr="00130F07" w:rsidRDefault="0067735B" w:rsidP="004958F3">
      <w:pPr>
        <w:pStyle w:val="BodyText"/>
        <w:numPr>
          <w:ilvl w:val="1"/>
          <w:numId w:val="4"/>
        </w:numPr>
        <w:tabs>
          <w:tab w:val="left" w:pos="709"/>
        </w:tabs>
        <w:ind w:left="0" w:firstLine="0"/>
        <w:jc w:val="both"/>
      </w:pPr>
      <w:r w:rsidRPr="00130F07">
        <w:t>Līgumsumma netiek grozīta un paliek nemainīga Līguma darbības</w:t>
      </w:r>
      <w:r w:rsidRPr="00130F07">
        <w:rPr>
          <w:i/>
          <w:color w:val="FF0000"/>
        </w:rPr>
        <w:t xml:space="preserve"> </w:t>
      </w:r>
      <w:r w:rsidRPr="00130F07">
        <w:t>laikā.</w:t>
      </w:r>
    </w:p>
    <w:p w14:paraId="6D01C496" w14:textId="77777777" w:rsidR="0067735B" w:rsidRPr="00130F07" w:rsidRDefault="0067735B" w:rsidP="004958F3">
      <w:pPr>
        <w:pStyle w:val="BodyText"/>
        <w:numPr>
          <w:ilvl w:val="1"/>
          <w:numId w:val="4"/>
        </w:numPr>
        <w:tabs>
          <w:tab w:val="left" w:pos="709"/>
        </w:tabs>
        <w:ind w:left="0" w:firstLine="0"/>
        <w:jc w:val="both"/>
      </w:pPr>
      <w:r w:rsidRPr="00130F07">
        <w:t xml:space="preserve">Šis Līgums ir saistošs Pasūtītājam un </w:t>
      </w:r>
      <w:r>
        <w:t>Piegādātājs</w:t>
      </w:r>
      <w:r w:rsidRPr="00130F07">
        <w:t>, kā arī viņu tiesību un saistību pārņēmējiem.</w:t>
      </w:r>
    </w:p>
    <w:p w14:paraId="77DF9F8E" w14:textId="77777777" w:rsidR="0067735B" w:rsidRPr="00130F07" w:rsidRDefault="0067735B" w:rsidP="004958F3">
      <w:pPr>
        <w:pStyle w:val="BodyText"/>
        <w:numPr>
          <w:ilvl w:val="1"/>
          <w:numId w:val="4"/>
        </w:numPr>
        <w:tabs>
          <w:tab w:val="left" w:pos="709"/>
        </w:tabs>
        <w:spacing w:after="0"/>
        <w:ind w:left="0" w:firstLine="0"/>
        <w:jc w:val="both"/>
      </w:pPr>
      <w:r w:rsidRPr="00130F07">
        <w:t>P</w:t>
      </w:r>
      <w:r>
        <w:t>asūtītājs</w:t>
      </w:r>
      <w:r w:rsidRPr="00130F07">
        <w:t xml:space="preserve"> ir tiesīgs vienpusēji atkāpties no Līguma bez Pārdevēja piekrišanas, ja: </w:t>
      </w:r>
    </w:p>
    <w:p w14:paraId="58F90E89" w14:textId="77777777" w:rsidR="0067735B" w:rsidRPr="00130F07" w:rsidRDefault="0067735B" w:rsidP="004958F3">
      <w:pPr>
        <w:pStyle w:val="BodyText"/>
        <w:jc w:val="both"/>
      </w:pPr>
      <w:r w:rsidRPr="00130F07">
        <w:t xml:space="preserve">7.5.1. </w:t>
      </w:r>
      <w:r>
        <w:t>Piegādātājs</w:t>
      </w:r>
      <w:r w:rsidRPr="00130F07">
        <w:t xml:space="preserve"> nav piegādājis Licences Līguma 4.1.apakšpunktā noteiktajā piegādes termiņā un, ja nokavējums ir sasniedzis vismaz 30 (trīsdesmit) kalendāra dienas; </w:t>
      </w:r>
    </w:p>
    <w:p w14:paraId="65AF72A9" w14:textId="77777777" w:rsidR="0067735B" w:rsidRPr="00130F07" w:rsidRDefault="0067735B" w:rsidP="004958F3">
      <w:pPr>
        <w:pStyle w:val="BodyText"/>
        <w:jc w:val="both"/>
      </w:pPr>
      <w:r w:rsidRPr="00130F07">
        <w:t xml:space="preserve">7.5.2. </w:t>
      </w:r>
      <w:r>
        <w:t>Piegādātājs</w:t>
      </w:r>
      <w:r w:rsidRPr="00130F07">
        <w:t xml:space="preserve"> nepilda kādas citas saistības saskaņā ar Līgumu, un ja </w:t>
      </w:r>
      <w:r>
        <w:t>Piegādātājs</w:t>
      </w:r>
      <w:r w:rsidRPr="00130F07">
        <w:t xml:space="preserve"> minēto saistību neizpildi nav novērsis 30 (trīsdesmit) kalendāra dienu laikā pēc P</w:t>
      </w:r>
      <w:r>
        <w:t>asūtītāja</w:t>
      </w:r>
      <w:r w:rsidRPr="00130F07">
        <w:t xml:space="preserve"> rakstiska paziņojuma par šādu saistību neizpildi saņemšanas.</w:t>
      </w:r>
    </w:p>
    <w:p w14:paraId="16CEB5E2" w14:textId="77777777" w:rsidR="0067735B" w:rsidRPr="00130F07" w:rsidRDefault="0067735B" w:rsidP="004958F3">
      <w:pPr>
        <w:pStyle w:val="BodyTextIndent3"/>
        <w:ind w:left="0"/>
        <w:rPr>
          <w:sz w:val="24"/>
          <w:szCs w:val="24"/>
        </w:rPr>
      </w:pPr>
      <w:r w:rsidRPr="00130F07">
        <w:rPr>
          <w:sz w:val="24"/>
          <w:szCs w:val="24"/>
        </w:rPr>
        <w:t xml:space="preserve"> </w:t>
      </w:r>
    </w:p>
    <w:p w14:paraId="13245594" w14:textId="77777777" w:rsidR="0067735B" w:rsidRPr="00130F07" w:rsidRDefault="0067735B" w:rsidP="004958F3">
      <w:pPr>
        <w:pStyle w:val="BodyText"/>
        <w:numPr>
          <w:ilvl w:val="0"/>
          <w:numId w:val="4"/>
        </w:numPr>
        <w:ind w:left="0" w:firstLine="0"/>
        <w:jc w:val="center"/>
        <w:rPr>
          <w:b/>
          <w:bCs/>
        </w:rPr>
      </w:pPr>
      <w:r w:rsidRPr="00130F07">
        <w:rPr>
          <w:b/>
          <w:bCs/>
        </w:rPr>
        <w:t>NEPAREDZAMI APSTĀKĻI</w:t>
      </w:r>
    </w:p>
    <w:p w14:paraId="73F3C443" w14:textId="77777777" w:rsidR="0067735B" w:rsidRPr="00130F07" w:rsidRDefault="0067735B" w:rsidP="004958F3">
      <w:pPr>
        <w:pStyle w:val="BodyTextIndent"/>
        <w:tabs>
          <w:tab w:val="left" w:pos="426"/>
        </w:tabs>
        <w:ind w:left="0"/>
        <w:jc w:val="both"/>
      </w:pPr>
      <w:r w:rsidRPr="00130F07">
        <w:t xml:space="preserve">8.1. </w:t>
      </w:r>
      <w:r w:rsidRPr="00130F07">
        <w:tab/>
      </w:r>
      <w:r w:rsidRPr="00130F07">
        <w:tab/>
        <w:t>Puses nav atbildīgas par Līguma saistību neizpildi, ja saistību izpilde nav bijusi iespējama neparedzamu apstākļu dēļ, kas radušies pēc Līguma noslēgšanas un, ja viena no Pusēm par šādu apstākļu iestāšanos ir informējusi otru 5 (piecu) darba dienu laikā no šādu apstākļu rašanās dienas. Šajā gadījumā Līgumā noteiktais izpildes un samaksas termiņš tiek pagarināts attiecīgi par tādu laika periodu, par kādu šie neparedzamie apstākļi ir aizkavējuši Līguma izpildi, bet ne ilgāk par 2 (diviem) mēnešiem.</w:t>
      </w:r>
    </w:p>
    <w:p w14:paraId="69BD32B4" w14:textId="77777777" w:rsidR="0067735B" w:rsidRPr="00130F07" w:rsidRDefault="0067735B" w:rsidP="004958F3">
      <w:pPr>
        <w:pStyle w:val="BodyTextIndent"/>
        <w:ind w:left="0"/>
        <w:jc w:val="both"/>
      </w:pPr>
      <w:r w:rsidRPr="00130F07">
        <w:t xml:space="preserve">8.2. </w:t>
      </w:r>
      <w:r w:rsidRPr="00130F07">
        <w:tab/>
        <w:t>Ar neparedzamiem apstākļiem jāsaprot dabas stihijas (plūdi, vētras postījumi), katastrofas, streiki, karadarbība vai manevri, kā arī citi tamlīdzīgi apstākļi, kuru dēļ šī Līguma nosacījumu izpilde nav iespējama un ko Pusēm nebija iespējas ne paredzēt, ne novērst.</w:t>
      </w:r>
    </w:p>
    <w:p w14:paraId="1A4F00AE" w14:textId="77777777" w:rsidR="0067735B" w:rsidRPr="00130F07" w:rsidRDefault="0067735B" w:rsidP="004958F3">
      <w:pPr>
        <w:pStyle w:val="BodyTextIndent"/>
        <w:ind w:left="0"/>
        <w:jc w:val="both"/>
      </w:pPr>
      <w:r w:rsidRPr="00130F07">
        <w:t xml:space="preserve">8.3. </w:t>
      </w:r>
      <w:r w:rsidRPr="00130F07">
        <w:tab/>
        <w:t>Pusei, kura atsaucas uz neparedzamiem apstākļiem, ir jāpierāda, ka tai nebija iespēju ne paredzēt, ne novērst radušos apstākļus, kuru sekas par spīti īstenotajai pienācīgajai rūpībai, nav bijis iespējams novērst.</w:t>
      </w:r>
    </w:p>
    <w:p w14:paraId="63D9CC28" w14:textId="77777777" w:rsidR="0067735B" w:rsidRDefault="0067735B" w:rsidP="004958F3">
      <w:pPr>
        <w:pStyle w:val="BodyTextIndent"/>
        <w:ind w:left="0"/>
        <w:jc w:val="both"/>
      </w:pPr>
      <w:r w:rsidRPr="00130F07">
        <w:t xml:space="preserve">8.4. </w:t>
      </w:r>
      <w:r w:rsidRPr="00130F07">
        <w:tab/>
        <w:t xml:space="preserve">Gadījumā, ja neparedzami apstākļi turpinās ilgāk nekā 30 (trīsdesmit) kalendārās dienas, Puses ir tiesīgas izbeigt Līgumu, par to </w:t>
      </w:r>
      <w:proofErr w:type="spellStart"/>
      <w:r w:rsidRPr="00130F07">
        <w:t>rakstveidā</w:t>
      </w:r>
      <w:proofErr w:type="spellEnd"/>
      <w:r w:rsidRPr="00130F07">
        <w:t xml:space="preserve"> brīdinot otru pusi 5 (piecas) darba dienas iepriekš.</w:t>
      </w:r>
    </w:p>
    <w:p w14:paraId="3579F62B" w14:textId="649B3B6B" w:rsidR="0067735B" w:rsidRPr="00130F07" w:rsidRDefault="0067735B" w:rsidP="004958F3">
      <w:pPr>
        <w:pStyle w:val="BodyText"/>
        <w:numPr>
          <w:ilvl w:val="0"/>
          <w:numId w:val="4"/>
        </w:numPr>
        <w:ind w:left="0" w:firstLine="0"/>
        <w:jc w:val="center"/>
      </w:pPr>
      <w:r w:rsidRPr="004958F3">
        <w:rPr>
          <w:b/>
          <w:bCs/>
        </w:rPr>
        <w:t>CITI NOSACĪJUMI</w:t>
      </w:r>
    </w:p>
    <w:p w14:paraId="22E5AF15" w14:textId="77777777" w:rsidR="0067735B" w:rsidRPr="00130F07" w:rsidRDefault="0067735B" w:rsidP="004958F3">
      <w:pPr>
        <w:pStyle w:val="txt1"/>
        <w:tabs>
          <w:tab w:val="clear" w:pos="397"/>
          <w:tab w:val="left" w:pos="709"/>
        </w:tabs>
        <w:spacing w:after="120"/>
        <w:rPr>
          <w:rFonts w:ascii="RimHelvetica" w:hAnsi="RimHelvetica"/>
          <w:color w:val="auto"/>
          <w:sz w:val="24"/>
          <w:szCs w:val="24"/>
          <w:lang w:val="lv-LV"/>
        </w:rPr>
      </w:pPr>
      <w:r w:rsidRPr="00130F07">
        <w:rPr>
          <w:rFonts w:ascii="RimHelvetica" w:hAnsi="RimHelvetica"/>
          <w:color w:val="auto"/>
          <w:sz w:val="24"/>
          <w:szCs w:val="24"/>
          <w:lang w:val="lv-LV"/>
        </w:rPr>
        <w:t xml:space="preserve">9.1. </w:t>
      </w:r>
      <w:r w:rsidRPr="00130F07">
        <w:rPr>
          <w:rFonts w:ascii="RimHelvetica" w:hAnsi="RimHelvetica"/>
          <w:color w:val="auto"/>
          <w:sz w:val="24"/>
          <w:szCs w:val="24"/>
          <w:lang w:val="lv-LV"/>
        </w:rPr>
        <w:tab/>
        <w:t xml:space="preserve">Puses ir iepazinušās ar Līguma saturu. </w:t>
      </w:r>
      <w:r>
        <w:rPr>
          <w:rFonts w:ascii="RimHelvetica" w:hAnsi="RimHelvetica"/>
          <w:color w:val="auto"/>
          <w:sz w:val="24"/>
          <w:szCs w:val="24"/>
          <w:lang w:val="lv-LV"/>
        </w:rPr>
        <w:t>Līgums</w:t>
      </w:r>
      <w:r w:rsidRPr="00130F07">
        <w:rPr>
          <w:rFonts w:ascii="RimHelvetica" w:hAnsi="RimHelvetica"/>
          <w:color w:val="auto"/>
          <w:sz w:val="24"/>
          <w:szCs w:val="24"/>
          <w:lang w:val="lv-LV"/>
        </w:rPr>
        <w:t xml:space="preserve"> ietver pilnīgu Pušu vienošanos, un to nevar mainīt citādā kārtībā, kā tikai Pusēm </w:t>
      </w:r>
      <w:proofErr w:type="spellStart"/>
      <w:r w:rsidRPr="00130F07">
        <w:rPr>
          <w:rFonts w:ascii="RimHelvetica" w:hAnsi="RimHelvetica"/>
          <w:color w:val="auto"/>
          <w:sz w:val="24"/>
          <w:szCs w:val="24"/>
          <w:lang w:val="lv-LV"/>
        </w:rPr>
        <w:t>rakstveidā</w:t>
      </w:r>
      <w:proofErr w:type="spellEnd"/>
      <w:r w:rsidRPr="00130F07">
        <w:rPr>
          <w:rFonts w:ascii="RimHelvetica" w:hAnsi="RimHelvetica"/>
          <w:color w:val="auto"/>
          <w:sz w:val="24"/>
          <w:szCs w:val="24"/>
          <w:lang w:val="lv-LV"/>
        </w:rPr>
        <w:t xml:space="preserve"> vienojoties.</w:t>
      </w:r>
    </w:p>
    <w:p w14:paraId="607A7BD7" w14:textId="77777777" w:rsidR="0067735B" w:rsidRPr="00130F07" w:rsidRDefault="0067735B" w:rsidP="004958F3">
      <w:pPr>
        <w:pStyle w:val="BodyTextIndent"/>
        <w:tabs>
          <w:tab w:val="left" w:pos="709"/>
        </w:tabs>
        <w:suppressAutoHyphens/>
        <w:overflowPunct w:val="0"/>
        <w:autoSpaceDE w:val="0"/>
        <w:ind w:left="0"/>
        <w:jc w:val="both"/>
        <w:textAlignment w:val="baseline"/>
      </w:pPr>
      <w:r w:rsidRPr="00130F07">
        <w:t>9.</w:t>
      </w:r>
      <w:r>
        <w:t>2</w:t>
      </w:r>
      <w:r w:rsidRPr="00130F07">
        <w:t xml:space="preserve">. </w:t>
      </w:r>
      <w:r w:rsidRPr="00130F07">
        <w:tab/>
        <w:t xml:space="preserve">Puses apņemas 2 (divu) darba dienu laikā rakstiski informēt </w:t>
      </w:r>
      <w:r>
        <w:t>otru Pusi</w:t>
      </w:r>
      <w:r w:rsidRPr="00130F07">
        <w:t xml:space="preserve"> par juridiskā statusa, rekvizītu, adrešu, telefona un faksa numuru, elektroniskā pasta un datu par izpildstruktūru izmaiņām. </w:t>
      </w:r>
    </w:p>
    <w:p w14:paraId="55EDBE52" w14:textId="77777777" w:rsidR="0067735B" w:rsidRPr="00130F07" w:rsidRDefault="0067735B" w:rsidP="004958F3">
      <w:pPr>
        <w:pStyle w:val="BodyTextIndent3"/>
        <w:tabs>
          <w:tab w:val="left" w:pos="709"/>
        </w:tabs>
        <w:ind w:left="0"/>
        <w:jc w:val="both"/>
        <w:rPr>
          <w:sz w:val="24"/>
          <w:szCs w:val="24"/>
        </w:rPr>
      </w:pPr>
      <w:r w:rsidRPr="00130F07">
        <w:rPr>
          <w:sz w:val="24"/>
          <w:szCs w:val="24"/>
        </w:rPr>
        <w:lastRenderedPageBreak/>
        <w:t>9.</w:t>
      </w:r>
      <w:r>
        <w:rPr>
          <w:sz w:val="24"/>
          <w:szCs w:val="24"/>
        </w:rPr>
        <w:t>3</w:t>
      </w:r>
      <w:r w:rsidRPr="00130F07">
        <w:rPr>
          <w:sz w:val="24"/>
          <w:szCs w:val="24"/>
        </w:rPr>
        <w:t xml:space="preserve">. </w:t>
      </w:r>
      <w:r w:rsidRPr="00130F07">
        <w:rPr>
          <w:sz w:val="24"/>
          <w:szCs w:val="24"/>
        </w:rPr>
        <w:tab/>
        <w:t>Līgum</w:t>
      </w:r>
      <w:r>
        <w:rPr>
          <w:sz w:val="24"/>
          <w:szCs w:val="24"/>
        </w:rPr>
        <w:t>s</w:t>
      </w:r>
      <w:r w:rsidRPr="00130F07">
        <w:rPr>
          <w:sz w:val="24"/>
          <w:szCs w:val="24"/>
        </w:rPr>
        <w:t xml:space="preserve"> atzīstams par izpildīt</w:t>
      </w:r>
      <w:r>
        <w:rPr>
          <w:sz w:val="24"/>
          <w:szCs w:val="24"/>
        </w:rPr>
        <w:t>u</w:t>
      </w:r>
      <w:r w:rsidRPr="00130F07">
        <w:rPr>
          <w:sz w:val="24"/>
          <w:szCs w:val="24"/>
        </w:rPr>
        <w:t xml:space="preserve"> tad, ka</w:t>
      </w:r>
      <w:r>
        <w:rPr>
          <w:sz w:val="24"/>
          <w:szCs w:val="24"/>
        </w:rPr>
        <w:t>d</w:t>
      </w:r>
      <w:r w:rsidRPr="00130F07">
        <w:rPr>
          <w:sz w:val="24"/>
          <w:szCs w:val="24"/>
        </w:rPr>
        <w:t xml:space="preserve"> Puses ir izpildījušas visas savstarpējās saistības un starp tām pilnīgi nokārtoti visi maksājumi.</w:t>
      </w:r>
    </w:p>
    <w:p w14:paraId="1CAB3A1D" w14:textId="77777777" w:rsidR="0067735B" w:rsidRPr="00130F07" w:rsidRDefault="0067735B" w:rsidP="004958F3">
      <w:pPr>
        <w:tabs>
          <w:tab w:val="left" w:pos="709"/>
        </w:tabs>
        <w:jc w:val="both"/>
      </w:pPr>
      <w:r w:rsidRPr="00130F07">
        <w:t>9.</w:t>
      </w:r>
      <w:r>
        <w:t>4</w:t>
      </w:r>
      <w:r w:rsidRPr="00130F07">
        <w:t xml:space="preserve">. </w:t>
      </w:r>
      <w:r w:rsidRPr="00130F07">
        <w:tab/>
        <w:t>Līgums sastādīts latviešu valodā divos eksemplāros, katrs uz 4 (četrām) lap</w:t>
      </w:r>
      <w:r>
        <w:t>ām</w:t>
      </w:r>
      <w:r w:rsidRPr="00130F07">
        <w:t xml:space="preserve"> </w:t>
      </w:r>
      <w:r w:rsidRPr="00B07507">
        <w:t>un 2 (diviem)</w:t>
      </w:r>
      <w:r w:rsidRPr="00130F07">
        <w:t xml:space="preserve"> pielikum</w:t>
      </w:r>
      <w:r>
        <w:t>iem kopā</w:t>
      </w:r>
      <w:r w:rsidRPr="00130F07">
        <w:t xml:space="preserve"> uz </w:t>
      </w:r>
      <w:r>
        <w:t>2</w:t>
      </w:r>
      <w:r w:rsidRPr="00130F07">
        <w:t xml:space="preserve"> (</w:t>
      </w:r>
      <w:r>
        <w:t xml:space="preserve">divām) lapām. Abi Līguma eksemplāri ir </w:t>
      </w:r>
      <w:r w:rsidRPr="00130F07">
        <w:t>ar vienādu juridisku spēku, no kuriem viens glabājas pie P</w:t>
      </w:r>
      <w:r>
        <w:t>asūtītāja</w:t>
      </w:r>
      <w:r w:rsidRPr="00130F07">
        <w:t>, otrs pie P</w:t>
      </w:r>
      <w:r>
        <w:t>iegādātāja</w:t>
      </w:r>
      <w:r w:rsidRPr="00130F07">
        <w:t>.</w:t>
      </w:r>
    </w:p>
    <w:p w14:paraId="6FE13AB5" w14:textId="77777777" w:rsidR="0067735B" w:rsidRPr="00130F07" w:rsidRDefault="0067735B" w:rsidP="004958F3">
      <w:pPr>
        <w:jc w:val="center"/>
        <w:rPr>
          <w:b/>
        </w:rPr>
      </w:pPr>
    </w:p>
    <w:p w14:paraId="2E96193B" w14:textId="77777777" w:rsidR="0067735B" w:rsidRPr="00130F07" w:rsidRDefault="0067735B" w:rsidP="004958F3">
      <w:pPr>
        <w:jc w:val="center"/>
        <w:rPr>
          <w:b/>
        </w:rPr>
      </w:pPr>
      <w:r w:rsidRPr="00130F07">
        <w:rPr>
          <w:b/>
        </w:rPr>
        <w:t>10. KONTAKTPERSONAS</w:t>
      </w:r>
    </w:p>
    <w:p w14:paraId="4F52C06D" w14:textId="77777777" w:rsidR="0067735B" w:rsidRPr="00130F07" w:rsidRDefault="0067735B" w:rsidP="004958F3">
      <w:pPr>
        <w:jc w:val="both"/>
        <w:rPr>
          <w:bCs/>
        </w:rPr>
      </w:pPr>
    </w:p>
    <w:p w14:paraId="34AD0731" w14:textId="5BE80986" w:rsidR="0067735B" w:rsidRPr="00130F07" w:rsidRDefault="004958F3" w:rsidP="004958F3">
      <w:pPr>
        <w:pStyle w:val="BodyTextIndent"/>
        <w:suppressAutoHyphens/>
        <w:overflowPunct w:val="0"/>
        <w:autoSpaceDE w:val="0"/>
        <w:ind w:left="0"/>
        <w:jc w:val="both"/>
        <w:textAlignment w:val="baseline"/>
      </w:pPr>
      <w:r>
        <w:t>10.1.</w:t>
      </w:r>
      <w:r>
        <w:tab/>
        <w:t>Kontaktpersona no Piegādātājs</w:t>
      </w:r>
      <w:r w:rsidR="0067735B" w:rsidRPr="00130F07">
        <w:t xml:space="preserve"> puses - ______</w:t>
      </w:r>
      <w:r>
        <w:t>_____________________________</w:t>
      </w:r>
    </w:p>
    <w:p w14:paraId="6CF9A45C" w14:textId="2B6D38EC" w:rsidR="0067735B" w:rsidRPr="00130F07" w:rsidRDefault="0067735B" w:rsidP="004958F3">
      <w:pPr>
        <w:pStyle w:val="BodyTextIndent"/>
        <w:suppressAutoHyphens/>
        <w:overflowPunct w:val="0"/>
        <w:autoSpaceDE w:val="0"/>
        <w:ind w:left="0"/>
        <w:jc w:val="both"/>
        <w:textAlignment w:val="baseline"/>
      </w:pPr>
      <w:r w:rsidRPr="00130F07">
        <w:t xml:space="preserve">10.2. </w:t>
      </w:r>
      <w:r w:rsidRPr="00130F07">
        <w:tab/>
        <w:t xml:space="preserve">Kontaktpersona no Pasūtītāja puses </w:t>
      </w:r>
      <w:r w:rsidR="004958F3">
        <w:t xml:space="preserve"> - ____________________________________</w:t>
      </w:r>
    </w:p>
    <w:p w14:paraId="40235B27" w14:textId="77777777" w:rsidR="0067735B" w:rsidRPr="00130F07" w:rsidRDefault="0067735B" w:rsidP="004958F3">
      <w:pPr>
        <w:pStyle w:val="BodyTextIndent"/>
        <w:suppressAutoHyphens/>
        <w:overflowPunct w:val="0"/>
        <w:autoSpaceDE w:val="0"/>
        <w:ind w:left="0"/>
        <w:textAlignment w:val="baseline"/>
      </w:pPr>
    </w:p>
    <w:p w14:paraId="276CB937" w14:textId="08FA1D24" w:rsidR="0067735B" w:rsidRPr="0067735B" w:rsidRDefault="0067735B" w:rsidP="004958F3">
      <w:pPr>
        <w:pStyle w:val="ListParagraph"/>
        <w:numPr>
          <w:ilvl w:val="0"/>
          <w:numId w:val="4"/>
        </w:numPr>
        <w:ind w:left="0" w:firstLine="0"/>
        <w:jc w:val="center"/>
        <w:rPr>
          <w:b/>
          <w:bCs/>
        </w:rPr>
      </w:pPr>
      <w:r>
        <w:rPr>
          <w:b/>
          <w:bCs/>
        </w:rPr>
        <w:t>PUŠU</w:t>
      </w:r>
      <w:r w:rsidRPr="0067735B">
        <w:rPr>
          <w:b/>
          <w:bCs/>
        </w:rPr>
        <w:t xml:space="preserve"> REKVIZĪTI UN PARAKSTI</w:t>
      </w:r>
    </w:p>
    <w:p w14:paraId="20D14A63" w14:textId="77777777" w:rsidR="0067735B" w:rsidRPr="004958F3" w:rsidRDefault="0067735B" w:rsidP="004958F3">
      <w:pPr>
        <w:suppressAutoHyphens/>
        <w:contextualSpacing/>
        <w:rPr>
          <w:b/>
        </w:rPr>
      </w:pPr>
    </w:p>
    <w:tbl>
      <w:tblPr>
        <w:tblW w:w="8643" w:type="dxa"/>
        <w:tblLayout w:type="fixed"/>
        <w:tblLook w:val="0000" w:firstRow="0" w:lastRow="0" w:firstColumn="0" w:lastColumn="0" w:noHBand="0" w:noVBand="0"/>
      </w:tblPr>
      <w:tblGrid>
        <w:gridCol w:w="4390"/>
        <w:gridCol w:w="4253"/>
      </w:tblGrid>
      <w:tr w:rsidR="004958F3" w:rsidRPr="004958F3" w14:paraId="6BDF7A62" w14:textId="77777777" w:rsidTr="006D0B60">
        <w:tc>
          <w:tcPr>
            <w:tcW w:w="4390" w:type="dxa"/>
            <w:tcBorders>
              <w:top w:val="single" w:sz="4" w:space="0" w:color="auto"/>
              <w:left w:val="single" w:sz="4" w:space="0" w:color="auto"/>
              <w:bottom w:val="single" w:sz="4" w:space="0" w:color="auto"/>
              <w:right w:val="single" w:sz="4" w:space="0" w:color="auto"/>
            </w:tcBorders>
          </w:tcPr>
          <w:p w14:paraId="181F866B" w14:textId="77777777" w:rsidR="0067735B" w:rsidRPr="004958F3" w:rsidRDefault="0067735B" w:rsidP="004958F3">
            <w:pPr>
              <w:rPr>
                <w:b/>
                <w:bCs/>
              </w:rPr>
            </w:pPr>
            <w:r w:rsidRPr="004958F3">
              <w:rPr>
                <w:b/>
                <w:bCs/>
              </w:rPr>
              <w:t>Pasūtītājs:</w:t>
            </w:r>
          </w:p>
        </w:tc>
        <w:tc>
          <w:tcPr>
            <w:tcW w:w="4253" w:type="dxa"/>
            <w:tcBorders>
              <w:top w:val="single" w:sz="4" w:space="0" w:color="auto"/>
              <w:left w:val="single" w:sz="4" w:space="0" w:color="auto"/>
              <w:bottom w:val="single" w:sz="4" w:space="0" w:color="auto"/>
              <w:right w:val="single" w:sz="4" w:space="0" w:color="auto"/>
            </w:tcBorders>
          </w:tcPr>
          <w:p w14:paraId="0C747CAC" w14:textId="77777777" w:rsidR="0067735B" w:rsidRPr="004958F3" w:rsidRDefault="0067735B" w:rsidP="004958F3">
            <w:pPr>
              <w:rPr>
                <w:b/>
                <w:bCs/>
              </w:rPr>
            </w:pPr>
            <w:r w:rsidRPr="004958F3">
              <w:rPr>
                <w:b/>
                <w:bCs/>
              </w:rPr>
              <w:t>Piegādātājs:</w:t>
            </w:r>
          </w:p>
        </w:tc>
      </w:tr>
      <w:tr w:rsidR="004958F3" w:rsidRPr="004958F3" w14:paraId="46681216" w14:textId="77777777" w:rsidTr="006D0B60">
        <w:tc>
          <w:tcPr>
            <w:tcW w:w="4390" w:type="dxa"/>
            <w:tcBorders>
              <w:top w:val="single" w:sz="4" w:space="0" w:color="auto"/>
              <w:left w:val="single" w:sz="4" w:space="0" w:color="auto"/>
              <w:bottom w:val="single" w:sz="4" w:space="0" w:color="auto"/>
              <w:right w:val="single" w:sz="4" w:space="0" w:color="auto"/>
            </w:tcBorders>
          </w:tcPr>
          <w:p w14:paraId="7766E404" w14:textId="77777777" w:rsidR="0067735B" w:rsidRPr="004958F3" w:rsidRDefault="0067735B" w:rsidP="004958F3">
            <w:r w:rsidRPr="004958F3">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414670F4" w14:textId="77777777" w:rsidR="0067735B" w:rsidRPr="004958F3" w:rsidRDefault="0067735B" w:rsidP="004958F3">
            <w:pPr>
              <w:rPr>
                <w:bCs/>
              </w:rPr>
            </w:pPr>
          </w:p>
        </w:tc>
      </w:tr>
      <w:tr w:rsidR="004958F3" w:rsidRPr="004958F3" w14:paraId="0D0B875C" w14:textId="77777777" w:rsidTr="006D0B60">
        <w:trPr>
          <w:trHeight w:val="547"/>
        </w:trPr>
        <w:tc>
          <w:tcPr>
            <w:tcW w:w="4390" w:type="dxa"/>
            <w:tcBorders>
              <w:top w:val="single" w:sz="4" w:space="0" w:color="auto"/>
              <w:left w:val="single" w:sz="4" w:space="0" w:color="auto"/>
              <w:bottom w:val="single" w:sz="4" w:space="0" w:color="auto"/>
              <w:right w:val="single" w:sz="4" w:space="0" w:color="auto"/>
            </w:tcBorders>
          </w:tcPr>
          <w:p w14:paraId="218AC0D8" w14:textId="77777777" w:rsidR="0067735B" w:rsidRPr="004958F3" w:rsidRDefault="0067735B" w:rsidP="004958F3">
            <w:r w:rsidRPr="004958F3">
              <w:t xml:space="preserve">Juridiskā adrese: Ķengaraga iela 8, </w:t>
            </w:r>
          </w:p>
          <w:p w14:paraId="6314D2B1" w14:textId="77777777" w:rsidR="0067735B" w:rsidRPr="004958F3" w:rsidRDefault="0067735B" w:rsidP="004958F3">
            <w:r w:rsidRPr="004958F3">
              <w:t>Rīga, LV-1063</w:t>
            </w:r>
          </w:p>
        </w:tc>
        <w:tc>
          <w:tcPr>
            <w:tcW w:w="4253" w:type="dxa"/>
            <w:tcBorders>
              <w:top w:val="single" w:sz="4" w:space="0" w:color="auto"/>
              <w:left w:val="single" w:sz="4" w:space="0" w:color="auto"/>
              <w:bottom w:val="single" w:sz="4" w:space="0" w:color="auto"/>
              <w:right w:val="single" w:sz="4" w:space="0" w:color="auto"/>
            </w:tcBorders>
          </w:tcPr>
          <w:p w14:paraId="30E3C14B" w14:textId="77777777" w:rsidR="0067735B" w:rsidRPr="004958F3" w:rsidRDefault="0067735B" w:rsidP="004958F3">
            <w:pPr>
              <w:rPr>
                <w:bCs/>
              </w:rPr>
            </w:pPr>
            <w:r w:rsidRPr="004958F3">
              <w:t xml:space="preserve">Juridiskā adrese: </w:t>
            </w:r>
          </w:p>
          <w:p w14:paraId="2C7B30CA" w14:textId="77777777" w:rsidR="0067735B" w:rsidRPr="004958F3" w:rsidRDefault="0067735B" w:rsidP="004958F3">
            <w:pPr>
              <w:rPr>
                <w:bCs/>
              </w:rPr>
            </w:pPr>
          </w:p>
        </w:tc>
      </w:tr>
      <w:tr w:rsidR="004958F3" w:rsidRPr="004958F3" w14:paraId="7CF9AA6B" w14:textId="77777777" w:rsidTr="006D0B60">
        <w:tc>
          <w:tcPr>
            <w:tcW w:w="4390" w:type="dxa"/>
            <w:tcBorders>
              <w:top w:val="single" w:sz="4" w:space="0" w:color="auto"/>
              <w:left w:val="single" w:sz="4" w:space="0" w:color="auto"/>
              <w:bottom w:val="single" w:sz="4" w:space="0" w:color="auto"/>
              <w:right w:val="single" w:sz="4" w:space="0" w:color="auto"/>
            </w:tcBorders>
          </w:tcPr>
          <w:p w14:paraId="0E547CF6" w14:textId="77777777" w:rsidR="0067735B" w:rsidRPr="004958F3" w:rsidRDefault="0067735B" w:rsidP="004958F3">
            <w:r w:rsidRPr="004958F3">
              <w:t xml:space="preserve">NM </w:t>
            </w:r>
            <w:proofErr w:type="spellStart"/>
            <w:r w:rsidRPr="004958F3">
              <w:t>reģ.Nr</w:t>
            </w:r>
            <w:proofErr w:type="spellEnd"/>
            <w:r w:rsidRPr="004958F3">
              <w:t>. LV90002124925</w:t>
            </w:r>
          </w:p>
        </w:tc>
        <w:tc>
          <w:tcPr>
            <w:tcW w:w="4253" w:type="dxa"/>
            <w:tcBorders>
              <w:top w:val="single" w:sz="4" w:space="0" w:color="auto"/>
              <w:left w:val="single" w:sz="4" w:space="0" w:color="auto"/>
              <w:bottom w:val="single" w:sz="4" w:space="0" w:color="auto"/>
              <w:right w:val="single" w:sz="4" w:space="0" w:color="auto"/>
            </w:tcBorders>
          </w:tcPr>
          <w:p w14:paraId="5A4AA71B" w14:textId="77777777" w:rsidR="0067735B" w:rsidRPr="004958F3" w:rsidRDefault="0067735B" w:rsidP="004958F3">
            <w:pPr>
              <w:rPr>
                <w:bCs/>
              </w:rPr>
            </w:pPr>
            <w:r w:rsidRPr="004958F3">
              <w:t xml:space="preserve">PVN </w:t>
            </w:r>
            <w:proofErr w:type="spellStart"/>
            <w:r w:rsidRPr="004958F3">
              <w:t>reģ.Nr</w:t>
            </w:r>
            <w:proofErr w:type="spellEnd"/>
            <w:r w:rsidRPr="004958F3">
              <w:t xml:space="preserve">.: </w:t>
            </w:r>
          </w:p>
        </w:tc>
      </w:tr>
      <w:tr w:rsidR="004958F3" w:rsidRPr="004958F3" w14:paraId="2F724456" w14:textId="77777777" w:rsidTr="006D0B60">
        <w:tc>
          <w:tcPr>
            <w:tcW w:w="4390" w:type="dxa"/>
            <w:tcBorders>
              <w:top w:val="single" w:sz="4" w:space="0" w:color="auto"/>
              <w:left w:val="single" w:sz="4" w:space="0" w:color="auto"/>
              <w:bottom w:val="single" w:sz="4" w:space="0" w:color="auto"/>
              <w:right w:val="single" w:sz="4" w:space="0" w:color="auto"/>
            </w:tcBorders>
          </w:tcPr>
          <w:p w14:paraId="110BD57E" w14:textId="77777777" w:rsidR="0067735B" w:rsidRPr="004958F3" w:rsidRDefault="0067735B" w:rsidP="004958F3">
            <w:r w:rsidRPr="004958F3">
              <w:t>Norēķinu konts:LV89UNLA0002000141725*</w:t>
            </w:r>
          </w:p>
        </w:tc>
        <w:tc>
          <w:tcPr>
            <w:tcW w:w="4253" w:type="dxa"/>
            <w:tcBorders>
              <w:top w:val="single" w:sz="4" w:space="0" w:color="auto"/>
              <w:left w:val="single" w:sz="4" w:space="0" w:color="auto"/>
              <w:bottom w:val="single" w:sz="4" w:space="0" w:color="auto"/>
              <w:right w:val="single" w:sz="4" w:space="0" w:color="auto"/>
            </w:tcBorders>
          </w:tcPr>
          <w:p w14:paraId="0E09F7C0" w14:textId="77777777" w:rsidR="0067735B" w:rsidRPr="004958F3" w:rsidRDefault="0067735B" w:rsidP="004958F3">
            <w:pPr>
              <w:rPr>
                <w:bCs/>
              </w:rPr>
            </w:pPr>
            <w:r w:rsidRPr="004958F3">
              <w:t>Norēķinu konts:</w:t>
            </w:r>
          </w:p>
        </w:tc>
      </w:tr>
      <w:tr w:rsidR="004958F3" w:rsidRPr="004958F3" w14:paraId="051AEC55" w14:textId="77777777" w:rsidTr="006D0B60">
        <w:trPr>
          <w:trHeight w:val="307"/>
        </w:trPr>
        <w:tc>
          <w:tcPr>
            <w:tcW w:w="4390" w:type="dxa"/>
            <w:tcBorders>
              <w:top w:val="single" w:sz="4" w:space="0" w:color="auto"/>
              <w:left w:val="single" w:sz="4" w:space="0" w:color="auto"/>
              <w:bottom w:val="single" w:sz="4" w:space="0" w:color="auto"/>
              <w:right w:val="single" w:sz="4" w:space="0" w:color="auto"/>
            </w:tcBorders>
          </w:tcPr>
          <w:p w14:paraId="4DB46AF0" w14:textId="77777777" w:rsidR="0067735B" w:rsidRPr="004958F3" w:rsidRDefault="0067735B" w:rsidP="004958F3">
            <w:r w:rsidRPr="004958F3">
              <w:t>Banka: AS SEB Banka</w:t>
            </w:r>
          </w:p>
        </w:tc>
        <w:tc>
          <w:tcPr>
            <w:tcW w:w="4253" w:type="dxa"/>
            <w:tcBorders>
              <w:top w:val="single" w:sz="4" w:space="0" w:color="auto"/>
              <w:left w:val="single" w:sz="4" w:space="0" w:color="auto"/>
              <w:bottom w:val="single" w:sz="4" w:space="0" w:color="auto"/>
              <w:right w:val="single" w:sz="4" w:space="0" w:color="auto"/>
            </w:tcBorders>
          </w:tcPr>
          <w:p w14:paraId="1D774EE8" w14:textId="77777777" w:rsidR="0067735B" w:rsidRPr="004958F3" w:rsidRDefault="0067735B" w:rsidP="004958F3">
            <w:pPr>
              <w:rPr>
                <w:bCs/>
              </w:rPr>
            </w:pPr>
            <w:r w:rsidRPr="004958F3">
              <w:t xml:space="preserve">Banka: </w:t>
            </w:r>
          </w:p>
        </w:tc>
      </w:tr>
      <w:tr w:rsidR="004958F3" w:rsidRPr="004958F3" w14:paraId="50F8A331" w14:textId="77777777" w:rsidTr="006D0B60">
        <w:tc>
          <w:tcPr>
            <w:tcW w:w="4390" w:type="dxa"/>
            <w:tcBorders>
              <w:top w:val="single" w:sz="4" w:space="0" w:color="auto"/>
              <w:left w:val="single" w:sz="4" w:space="0" w:color="auto"/>
              <w:bottom w:val="single" w:sz="4" w:space="0" w:color="auto"/>
              <w:right w:val="single" w:sz="4" w:space="0" w:color="auto"/>
            </w:tcBorders>
          </w:tcPr>
          <w:p w14:paraId="74E92861" w14:textId="77777777" w:rsidR="0067735B" w:rsidRPr="004958F3" w:rsidRDefault="0067735B" w:rsidP="004958F3">
            <w:r w:rsidRPr="004958F3">
              <w:t>Bankas kods: UNLALV2X   </w:t>
            </w:r>
          </w:p>
        </w:tc>
        <w:tc>
          <w:tcPr>
            <w:tcW w:w="4253" w:type="dxa"/>
            <w:tcBorders>
              <w:top w:val="single" w:sz="4" w:space="0" w:color="auto"/>
              <w:left w:val="single" w:sz="4" w:space="0" w:color="auto"/>
              <w:bottom w:val="single" w:sz="4" w:space="0" w:color="auto"/>
              <w:right w:val="single" w:sz="4" w:space="0" w:color="auto"/>
            </w:tcBorders>
          </w:tcPr>
          <w:p w14:paraId="2FBF1796" w14:textId="77777777" w:rsidR="0067735B" w:rsidRPr="004958F3" w:rsidRDefault="0067735B" w:rsidP="004958F3">
            <w:pPr>
              <w:rPr>
                <w:bCs/>
              </w:rPr>
            </w:pPr>
            <w:r w:rsidRPr="004958F3">
              <w:t xml:space="preserve">Bankas kods: </w:t>
            </w:r>
          </w:p>
        </w:tc>
      </w:tr>
    </w:tbl>
    <w:p w14:paraId="35312A90" w14:textId="614BA0D4" w:rsidR="005D0542" w:rsidRPr="004958F3" w:rsidRDefault="0067735B" w:rsidP="004958F3">
      <w:pPr>
        <w:rPr>
          <w:i/>
          <w:iCs/>
          <w:color w:val="767171" w:themeColor="background2" w:themeShade="80"/>
        </w:rPr>
      </w:pPr>
      <w:r w:rsidRPr="0067735B">
        <w:rPr>
          <w:i/>
          <w:iCs/>
          <w:color w:val="767171" w:themeColor="background2" w:themeShade="80"/>
        </w:rPr>
        <w:t>*Var tikt precizēts atbilstoši finansējuma avotam</w:t>
      </w:r>
    </w:p>
    <w:sectPr w:rsidR="005D0542" w:rsidRPr="004958F3" w:rsidSect="004958F3">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fault Metrics Font">
    <w:altName w:val="Times New Roman"/>
    <w:panose1 w:val="00000000000000000000"/>
    <w:charset w:val="00"/>
    <w:family w:val="roman"/>
    <w:notTrueType/>
    <w:pitch w:val="default"/>
  </w:font>
  <w:font w:name="RimHelvetica">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E2D"/>
    <w:multiLevelType w:val="multilevel"/>
    <w:tmpl w:val="C2CA3108"/>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7C5682B"/>
    <w:multiLevelType w:val="multilevel"/>
    <w:tmpl w:val="1BF4C4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07"/>
        </w:tabs>
        <w:ind w:left="907" w:hanging="720"/>
      </w:pPr>
      <w:rPr>
        <w:rFonts w:hint="default"/>
      </w:rPr>
    </w:lvl>
    <w:lvl w:ilvl="2">
      <w:start w:val="1"/>
      <w:numFmt w:val="decimal"/>
      <w:lvlText w:val="%1.%2.%3."/>
      <w:lvlJc w:val="left"/>
      <w:pPr>
        <w:tabs>
          <w:tab w:val="num" w:pos="1094"/>
        </w:tabs>
        <w:ind w:left="1094" w:hanging="720"/>
      </w:pPr>
      <w:rPr>
        <w:rFonts w:hint="default"/>
      </w:rPr>
    </w:lvl>
    <w:lvl w:ilvl="3">
      <w:start w:val="1"/>
      <w:numFmt w:val="decimal"/>
      <w:lvlText w:val="%1.%2.%3.%4."/>
      <w:lvlJc w:val="left"/>
      <w:pPr>
        <w:tabs>
          <w:tab w:val="num" w:pos="1641"/>
        </w:tabs>
        <w:ind w:left="1641" w:hanging="1080"/>
      </w:pPr>
      <w:rPr>
        <w:rFonts w:hint="default"/>
      </w:rPr>
    </w:lvl>
    <w:lvl w:ilvl="4">
      <w:start w:val="1"/>
      <w:numFmt w:val="decimal"/>
      <w:lvlText w:val="%1.%2.%3.%4.%5."/>
      <w:lvlJc w:val="left"/>
      <w:pPr>
        <w:tabs>
          <w:tab w:val="num" w:pos="1828"/>
        </w:tabs>
        <w:ind w:left="1828" w:hanging="1080"/>
      </w:pPr>
      <w:rPr>
        <w:rFonts w:hint="default"/>
      </w:rPr>
    </w:lvl>
    <w:lvl w:ilvl="5">
      <w:start w:val="1"/>
      <w:numFmt w:val="decimal"/>
      <w:lvlText w:val="%1.%2.%3.%4.%5.%6."/>
      <w:lvlJc w:val="left"/>
      <w:pPr>
        <w:tabs>
          <w:tab w:val="num" w:pos="2375"/>
        </w:tabs>
        <w:ind w:left="2375" w:hanging="1440"/>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3109"/>
        </w:tabs>
        <w:ind w:left="3109" w:hanging="1800"/>
      </w:pPr>
      <w:rPr>
        <w:rFonts w:hint="default"/>
      </w:rPr>
    </w:lvl>
    <w:lvl w:ilvl="8">
      <w:start w:val="1"/>
      <w:numFmt w:val="decimal"/>
      <w:lvlText w:val="%1.%2.%3.%4.%5.%6.%7.%8.%9."/>
      <w:lvlJc w:val="left"/>
      <w:pPr>
        <w:tabs>
          <w:tab w:val="num" w:pos="3296"/>
        </w:tabs>
        <w:ind w:left="3296" w:hanging="1800"/>
      </w:pPr>
      <w:rPr>
        <w:rFonts w:hint="default"/>
      </w:rPr>
    </w:lvl>
  </w:abstractNum>
  <w:abstractNum w:abstractNumId="2"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44440"/>
    <w:multiLevelType w:val="multilevel"/>
    <w:tmpl w:val="F808E280"/>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Heading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Heading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7D1A20E3"/>
    <w:multiLevelType w:val="multilevel"/>
    <w:tmpl w:val="C18827D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5B"/>
    <w:rsid w:val="004958F3"/>
    <w:rsid w:val="0067735B"/>
    <w:rsid w:val="00736C50"/>
    <w:rsid w:val="00F6535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1F87"/>
  <w15:chartTrackingRefBased/>
  <w15:docId w15:val="{92DAB5C0-CE8B-4842-82C1-8F82805A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5B"/>
    <w:rPr>
      <w:rFonts w:ascii="Times New Roman" w:eastAsia="Times New Roman" w:hAnsi="Times New Roman" w:cs="Times New Roman"/>
      <w:lang w:eastAsia="lv-LV"/>
    </w:rPr>
  </w:style>
  <w:style w:type="paragraph" w:styleId="Heading2">
    <w:name w:val="heading 2"/>
    <w:basedOn w:val="Normal"/>
    <w:next w:val="Normal"/>
    <w:link w:val="Heading2Char"/>
    <w:qFormat/>
    <w:rsid w:val="0067735B"/>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67735B"/>
    <w:pPr>
      <w:widowControl w:val="0"/>
      <w:numPr>
        <w:ilvl w:val="2"/>
        <w:numId w:val="1"/>
      </w:numPr>
      <w:spacing w:before="120" w:after="60"/>
      <w:jc w:val="both"/>
      <w:outlineLvl w:val="2"/>
    </w:pPr>
    <w:rPr>
      <w:rFonts w:cs="Arial"/>
      <w:szCs w:val="26"/>
      <w:lang w:eastAsia="en-US"/>
    </w:rPr>
  </w:style>
  <w:style w:type="paragraph" w:styleId="Heading6">
    <w:name w:val="heading 6"/>
    <w:basedOn w:val="Normal"/>
    <w:next w:val="Normal"/>
    <w:link w:val="Heading6Char"/>
    <w:uiPriority w:val="9"/>
    <w:semiHidden/>
    <w:unhideWhenUsed/>
    <w:qFormat/>
    <w:rsid w:val="0067735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735B"/>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rsid w:val="0067735B"/>
    <w:rPr>
      <w:rFonts w:ascii="Times New Roman" w:eastAsia="Times New Roman" w:hAnsi="Times New Roman" w:cs="Arial"/>
      <w:szCs w:val="26"/>
    </w:rPr>
  </w:style>
  <w:style w:type="paragraph" w:styleId="BodyTextIndent3">
    <w:name w:val="Body Text Indent 3"/>
    <w:basedOn w:val="Normal"/>
    <w:link w:val="BodyTextIndent3Char"/>
    <w:rsid w:val="0067735B"/>
    <w:pPr>
      <w:spacing w:after="120"/>
      <w:ind w:left="283"/>
    </w:pPr>
    <w:rPr>
      <w:sz w:val="16"/>
      <w:szCs w:val="16"/>
    </w:rPr>
  </w:style>
  <w:style w:type="character" w:customStyle="1" w:styleId="BodyTextIndent3Char">
    <w:name w:val="Body Text Indent 3 Char"/>
    <w:basedOn w:val="DefaultParagraphFont"/>
    <w:link w:val="BodyTextIndent3"/>
    <w:rsid w:val="0067735B"/>
    <w:rPr>
      <w:rFonts w:ascii="Times New Roman" w:eastAsia="Times New Roman" w:hAnsi="Times New Roman" w:cs="Times New Roman"/>
      <w:sz w:val="16"/>
      <w:szCs w:val="16"/>
      <w:lang w:eastAsia="lv-LV"/>
    </w:rPr>
  </w:style>
  <w:style w:type="paragraph" w:styleId="ListParagraph">
    <w:name w:val="List Paragraph"/>
    <w:basedOn w:val="Normal"/>
    <w:qFormat/>
    <w:rsid w:val="0067735B"/>
    <w:pPr>
      <w:ind w:left="720"/>
      <w:contextualSpacing/>
    </w:pPr>
  </w:style>
  <w:style w:type="paragraph" w:styleId="BodyTextIndent">
    <w:name w:val="Body Text Indent"/>
    <w:basedOn w:val="Normal"/>
    <w:link w:val="BodyTextIndentChar"/>
    <w:uiPriority w:val="99"/>
    <w:semiHidden/>
    <w:unhideWhenUsed/>
    <w:rsid w:val="0067735B"/>
    <w:pPr>
      <w:spacing w:after="120"/>
      <w:ind w:left="283"/>
    </w:pPr>
  </w:style>
  <w:style w:type="character" w:customStyle="1" w:styleId="BodyTextIndentChar">
    <w:name w:val="Body Text Indent Char"/>
    <w:basedOn w:val="DefaultParagraphFont"/>
    <w:link w:val="BodyTextIndent"/>
    <w:uiPriority w:val="99"/>
    <w:semiHidden/>
    <w:rsid w:val="0067735B"/>
    <w:rPr>
      <w:rFonts w:ascii="Times New Roman" w:eastAsia="Times New Roman" w:hAnsi="Times New Roman" w:cs="Times New Roman"/>
      <w:lang w:eastAsia="lv-LV"/>
    </w:rPr>
  </w:style>
  <w:style w:type="paragraph" w:styleId="BodyText">
    <w:name w:val="Body Text"/>
    <w:basedOn w:val="Normal"/>
    <w:link w:val="BodyTextChar"/>
    <w:uiPriority w:val="99"/>
    <w:unhideWhenUsed/>
    <w:rsid w:val="0067735B"/>
    <w:pPr>
      <w:spacing w:after="120"/>
    </w:pPr>
  </w:style>
  <w:style w:type="character" w:customStyle="1" w:styleId="BodyTextChar">
    <w:name w:val="Body Text Char"/>
    <w:basedOn w:val="DefaultParagraphFont"/>
    <w:link w:val="BodyText"/>
    <w:uiPriority w:val="99"/>
    <w:rsid w:val="0067735B"/>
    <w:rPr>
      <w:rFonts w:ascii="Times New Roman" w:eastAsia="Times New Roman" w:hAnsi="Times New Roman" w:cs="Times New Roman"/>
      <w:lang w:eastAsia="lv-LV"/>
    </w:rPr>
  </w:style>
  <w:style w:type="paragraph" w:customStyle="1" w:styleId="txt1">
    <w:name w:val="txt1"/>
    <w:rsid w:val="0067735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val="0"/>
      <w:jc w:val="both"/>
      <w:textAlignment w:val="baseline"/>
    </w:pPr>
    <w:rPr>
      <w:rFonts w:ascii="!Neo'w Arial" w:eastAsia="Arial" w:hAnsi="!Neo'w Arial" w:cs="Times New Roman"/>
      <w:color w:val="000000"/>
      <w:sz w:val="20"/>
      <w:szCs w:val="20"/>
      <w:lang w:val="en-US" w:eastAsia="ar-SA"/>
    </w:rPr>
  </w:style>
  <w:style w:type="paragraph" w:styleId="NormalWeb">
    <w:name w:val="Normal (Web)"/>
    <w:basedOn w:val="Normal"/>
    <w:uiPriority w:val="99"/>
    <w:rsid w:val="0067735B"/>
    <w:pPr>
      <w:spacing w:before="100" w:beforeAutospacing="1" w:after="100" w:afterAutospacing="1"/>
    </w:pPr>
    <w:rPr>
      <w:rFonts w:eastAsia="Cambria" w:cs="Cambria"/>
      <w:lang w:val="en-GB" w:eastAsia="en-US"/>
    </w:rPr>
  </w:style>
  <w:style w:type="character" w:customStyle="1" w:styleId="Bodytext2Bold">
    <w:name w:val="Body text (2) + Bold"/>
    <w:basedOn w:val="DefaultParagraphFont"/>
    <w:rsid w:val="0067735B"/>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67735B"/>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67735B"/>
    <w:pPr>
      <w:widowControl w:val="0"/>
      <w:shd w:val="clear" w:color="auto" w:fill="FFFFFF"/>
      <w:spacing w:after="220" w:line="240" w:lineRule="exact"/>
    </w:pPr>
    <w:rPr>
      <w:rFonts w:ascii="Default Metrics Font" w:eastAsia="Default Metrics Font" w:hAnsi="Default Metrics Font" w:cs="Default Metrics Font"/>
      <w:lang w:eastAsia="en-US"/>
    </w:rPr>
  </w:style>
  <w:style w:type="character" w:customStyle="1" w:styleId="Heading6Char">
    <w:name w:val="Heading 6 Char"/>
    <w:basedOn w:val="DefaultParagraphFont"/>
    <w:link w:val="Heading6"/>
    <w:uiPriority w:val="9"/>
    <w:semiHidden/>
    <w:rsid w:val="0067735B"/>
    <w:rPr>
      <w:rFonts w:asciiTheme="majorHAnsi" w:eastAsiaTheme="majorEastAsia" w:hAnsiTheme="majorHAnsi" w:cstheme="majorBidi"/>
      <w:color w:val="1F3763" w:themeColor="accent1" w:themeShade="7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5775</Words>
  <Characters>3292</Characters>
  <Application>Microsoft Office Word</Application>
  <DocSecurity>0</DocSecurity>
  <Lines>27</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2021-06-03T18:45:00Z</dcterms:created>
  <dcterms:modified xsi:type="dcterms:W3CDTF">2021-06-04T11:42:00Z</dcterms:modified>
</cp:coreProperties>
</file>