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73F6C" w14:textId="77777777" w:rsidR="00680DE0" w:rsidRPr="00A945F9" w:rsidRDefault="00A07216">
      <w:pPr>
        <w:jc w:val="center"/>
        <w:rPr>
          <w:rFonts w:ascii="Times New Roman" w:hAnsi="Times New Roman"/>
          <w:b/>
          <w:bCs/>
          <w:u w:val="single"/>
        </w:rPr>
      </w:pPr>
      <w:r w:rsidRPr="00A945F9">
        <w:rPr>
          <w:rFonts w:ascii="Times New Roman" w:hAnsi="Times New Roman"/>
          <w:noProof/>
          <w:lang w:eastAsia="lv-LV"/>
        </w:rPr>
        <w:drawing>
          <wp:inline distT="0" distB="0" distL="0" distR="0" wp14:anchorId="7FDB6F03" wp14:editId="203ED20F">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1AC8CC4E" w14:textId="77777777" w:rsidR="00680DE0" w:rsidRPr="008F5D97" w:rsidRDefault="00680DE0">
      <w:pPr>
        <w:rPr>
          <w:rFonts w:ascii="Times New Roman" w:hAnsi="Times New Roman"/>
          <w:b/>
          <w:u w:val="single"/>
        </w:rPr>
      </w:pPr>
      <w:r w:rsidRPr="00A945F9">
        <w:rPr>
          <w:rFonts w:ascii="Times New Roman" w:hAnsi="Times New Roman"/>
          <w:b/>
          <w:bCs/>
          <w:u w:val="single"/>
        </w:rPr>
        <w:t>AIZPILDA PRETENDENTS</w:t>
      </w:r>
      <w:r w:rsidRPr="00A945F9">
        <w:rPr>
          <w:rFonts w:ascii="Times New Roman" w:hAnsi="Times New Roman"/>
          <w:b/>
          <w:u w:val="single"/>
        </w:rPr>
        <w:t xml:space="preserve"> </w:t>
      </w:r>
    </w:p>
    <w:p w14:paraId="16FACEC7" w14:textId="42EA7F01" w:rsidR="008F5D97" w:rsidRPr="008F5D97" w:rsidRDefault="008F5D97" w:rsidP="008F5D97">
      <w:pPr>
        <w:tabs>
          <w:tab w:val="left" w:pos="709"/>
          <w:tab w:val="left" w:pos="1800"/>
        </w:tabs>
        <w:ind w:left="568" w:firstLine="141"/>
        <w:jc w:val="right"/>
        <w:rPr>
          <w:rFonts w:ascii="Times New Roman" w:hAnsi="Times New Roman"/>
          <w:b/>
          <w:bCs/>
          <w:sz w:val="18"/>
          <w:szCs w:val="18"/>
        </w:rPr>
      </w:pPr>
      <w:r w:rsidRPr="008F5D97">
        <w:rPr>
          <w:rFonts w:ascii="Times New Roman" w:hAnsi="Times New Roman"/>
          <w:b/>
          <w:bCs/>
          <w:sz w:val="18"/>
          <w:szCs w:val="18"/>
        </w:rPr>
        <w:t xml:space="preserve"> Pielikums Nr.2/ </w:t>
      </w:r>
      <w:r w:rsidRPr="008F5D97">
        <w:rPr>
          <w:rFonts w:ascii="Times New Roman" w:hAnsi="Times New Roman"/>
          <w:b/>
          <w:sz w:val="18"/>
          <w:szCs w:val="18"/>
        </w:rPr>
        <w:t>Annex no 2</w:t>
      </w:r>
    </w:p>
    <w:p w14:paraId="2EDB5BB2" w14:textId="39172FA4" w:rsidR="008F5D97" w:rsidRPr="008F5D97" w:rsidRDefault="008F5D97" w:rsidP="008F5D97">
      <w:pPr>
        <w:tabs>
          <w:tab w:val="left" w:pos="709"/>
          <w:tab w:val="left" w:pos="1800"/>
        </w:tabs>
        <w:ind w:left="568" w:firstLine="141"/>
        <w:jc w:val="right"/>
        <w:rPr>
          <w:rFonts w:ascii="Times New Roman" w:hAnsi="Times New Roman"/>
          <w:b/>
          <w:color w:val="5B9BD5" w:themeColor="accent1"/>
          <w:sz w:val="18"/>
          <w:szCs w:val="18"/>
        </w:rPr>
      </w:pPr>
      <w:r w:rsidRPr="008F5D97">
        <w:rPr>
          <w:rFonts w:ascii="Times New Roman" w:hAnsi="Times New Roman"/>
          <w:b/>
          <w:bCs/>
          <w:color w:val="5B9BD5" w:themeColor="accent1"/>
          <w:sz w:val="18"/>
          <w:szCs w:val="18"/>
        </w:rPr>
        <w:t>ID Nr. / ID no LU CFI 2019/5/ERAF</w:t>
      </w:r>
      <w:r w:rsidRPr="008F5D97">
        <w:rPr>
          <w:rFonts w:ascii="Times New Roman" w:hAnsi="Times New Roman"/>
          <w:b/>
          <w:color w:val="5B9BD5" w:themeColor="accent1"/>
          <w:sz w:val="18"/>
          <w:szCs w:val="18"/>
        </w:rPr>
        <w:t xml:space="preserve"> </w:t>
      </w:r>
    </w:p>
    <w:p w14:paraId="11C41154" w14:textId="2428294C" w:rsidR="008F5D97" w:rsidRPr="008F5D97" w:rsidRDefault="008F5D97" w:rsidP="008F5D97">
      <w:pPr>
        <w:spacing w:line="300" w:lineRule="exact"/>
        <w:jc w:val="center"/>
        <w:rPr>
          <w:rFonts w:ascii="Times New Roman" w:hAnsi="Times New Roman"/>
          <w:b/>
          <w:color w:val="5B9BD5" w:themeColor="accent1"/>
          <w:sz w:val="18"/>
          <w:szCs w:val="18"/>
        </w:rPr>
      </w:pPr>
      <w:r w:rsidRPr="008F5D97">
        <w:rPr>
          <w:rFonts w:ascii="Times New Roman" w:hAnsi="Times New Roman"/>
          <w:b/>
          <w:color w:val="5B9BD5" w:themeColor="accent1"/>
          <w:sz w:val="18"/>
          <w:szCs w:val="18"/>
        </w:rPr>
        <w:t xml:space="preserve">ATKLĀTAM KONKURSAM </w:t>
      </w:r>
      <w:r w:rsidR="00ED1BE8">
        <w:rPr>
          <w:rFonts w:ascii="Times New Roman" w:hAnsi="Times New Roman"/>
          <w:b/>
          <w:color w:val="5B9BD5" w:themeColor="accent1"/>
          <w:sz w:val="18"/>
          <w:szCs w:val="18"/>
        </w:rPr>
        <w:t xml:space="preserve"> </w:t>
      </w:r>
      <w:r w:rsidRPr="008F5D97">
        <w:rPr>
          <w:rFonts w:ascii="Times New Roman" w:hAnsi="Times New Roman"/>
          <w:b/>
          <w:caps/>
          <w:color w:val="5B9BD5" w:themeColor="accent1"/>
          <w:sz w:val="18"/>
          <w:szCs w:val="18"/>
        </w:rPr>
        <w:t>“</w:t>
      </w:r>
      <w:r w:rsidRPr="008F5D97">
        <w:rPr>
          <w:rFonts w:ascii="Times New Roman" w:hAnsi="Times New Roman"/>
          <w:b/>
          <w:color w:val="5B9BD5" w:themeColor="accent1"/>
        </w:rPr>
        <w:t>Rentgenstaru fotoelektronu spektroskopijas iekārta</w:t>
      </w:r>
      <w:r w:rsidRPr="008F5D97">
        <w:rPr>
          <w:rFonts w:ascii="Times New Roman" w:hAnsi="Times New Roman"/>
          <w:b/>
          <w:caps/>
          <w:color w:val="5B9BD5" w:themeColor="accent1"/>
          <w:sz w:val="18"/>
          <w:szCs w:val="18"/>
        </w:rPr>
        <w:t>”</w:t>
      </w:r>
    </w:p>
    <w:p w14:paraId="15B12BB8" w14:textId="35AEA807" w:rsidR="008F5D97" w:rsidRPr="008F5D97" w:rsidRDefault="008F5D97" w:rsidP="008F5D97">
      <w:pPr>
        <w:spacing w:line="300" w:lineRule="exact"/>
        <w:jc w:val="center"/>
        <w:rPr>
          <w:rFonts w:ascii="Times New Roman" w:hAnsi="Times New Roman"/>
          <w:b/>
          <w:color w:val="5B9BD5" w:themeColor="accent1"/>
          <w:sz w:val="18"/>
          <w:szCs w:val="18"/>
        </w:rPr>
      </w:pPr>
      <w:r w:rsidRPr="008F5D97">
        <w:rPr>
          <w:rFonts w:ascii="Times New Roman" w:hAnsi="Times New Roman"/>
          <w:b/>
          <w:color w:val="5B9BD5" w:themeColor="accent1"/>
          <w:sz w:val="18"/>
          <w:szCs w:val="18"/>
        </w:rPr>
        <w:t>FOR OPEN TENDER “</w:t>
      </w:r>
      <w:r w:rsidRPr="008F5D97">
        <w:rPr>
          <w:rFonts w:ascii="Times New Roman" w:hAnsi="Times New Roman"/>
          <w:b/>
          <w:color w:val="5B9BD5" w:themeColor="accent1"/>
        </w:rPr>
        <w:t>X-ray photoelectron spectroscopy system</w:t>
      </w:r>
      <w:r w:rsidRPr="008F5D97">
        <w:rPr>
          <w:rFonts w:ascii="Times New Roman" w:hAnsi="Times New Roman"/>
          <w:b/>
          <w:color w:val="5B9BD5" w:themeColor="accent1"/>
          <w:sz w:val="18"/>
          <w:szCs w:val="18"/>
        </w:rPr>
        <w:t>”</w:t>
      </w:r>
    </w:p>
    <w:p w14:paraId="1547A644" w14:textId="77777777" w:rsidR="00680DE0" w:rsidRPr="00A945F9" w:rsidRDefault="00680DE0">
      <w:pPr>
        <w:jc w:val="center"/>
        <w:rPr>
          <w:rFonts w:ascii="Times New Roman" w:hAnsi="Times New Roman"/>
          <w:b/>
        </w:rPr>
      </w:pPr>
      <w:r w:rsidRPr="00A945F9">
        <w:rPr>
          <w:rFonts w:ascii="Times New Roman" w:hAnsi="Times New Roman"/>
          <w:b/>
        </w:rPr>
        <w:t xml:space="preserve">TEHNISKĀ SPECIFIKĀCIJA UN </w:t>
      </w:r>
    </w:p>
    <w:p w14:paraId="78C2449C" w14:textId="77777777" w:rsidR="00680DE0" w:rsidRPr="00A945F9" w:rsidRDefault="00680DE0">
      <w:pPr>
        <w:jc w:val="center"/>
        <w:rPr>
          <w:rFonts w:ascii="Times New Roman" w:hAnsi="Times New Roman"/>
          <w:b/>
        </w:rPr>
      </w:pPr>
      <w:r w:rsidRPr="00A945F9">
        <w:rPr>
          <w:rFonts w:ascii="Times New Roman" w:hAnsi="Times New Roman"/>
          <w:b/>
        </w:rPr>
        <w:t>TEHNISKĀ PIEDĀVĀJUMA IESNIEGŠANAS FORMA</w:t>
      </w:r>
    </w:p>
    <w:p w14:paraId="4FCF0091" w14:textId="77777777" w:rsidR="00680DE0" w:rsidRPr="00A945F9" w:rsidRDefault="00680DE0">
      <w:pPr>
        <w:jc w:val="center"/>
        <w:rPr>
          <w:rFonts w:ascii="Times New Roman" w:hAnsi="Times New Roman"/>
          <w:b/>
        </w:rPr>
      </w:pPr>
    </w:p>
    <w:p w14:paraId="5355AA18" w14:textId="77777777" w:rsidR="00680DE0" w:rsidRPr="00A945F9" w:rsidRDefault="00680DE0">
      <w:pPr>
        <w:ind w:right="-235"/>
        <w:rPr>
          <w:rFonts w:ascii="Times New Roman" w:hAnsi="Times New Roman"/>
          <w:i/>
        </w:rPr>
      </w:pPr>
      <w:r w:rsidRPr="00A945F9">
        <w:rPr>
          <w:rFonts w:ascii="Times New Roman" w:hAnsi="Times New Roman"/>
          <w:i/>
        </w:rPr>
        <w:t>Iepirkums tiek veikts ERAF projekta Nr. Nr.:1.1.1.4/17/I/002  „Latvijas Universitātes Cietvielu fizikas institūta pētniecības infrastruktūras attīstība”  vajadzībām</w:t>
      </w:r>
    </w:p>
    <w:p w14:paraId="186B3862" w14:textId="77777777" w:rsidR="00680DE0" w:rsidRPr="00A945F9" w:rsidRDefault="00680DE0">
      <w:pPr>
        <w:pStyle w:val="Virsraksts2"/>
        <w:spacing w:before="120"/>
        <w:ind w:left="709"/>
        <w:rPr>
          <w:rFonts w:ascii="Times New Roman" w:hAnsi="Times New Roman"/>
          <w:sz w:val="22"/>
          <w:szCs w:val="22"/>
        </w:rPr>
      </w:pPr>
      <w:r w:rsidRPr="00A945F9">
        <w:rPr>
          <w:rFonts w:ascii="Times New Roman" w:hAnsi="Times New Roman"/>
          <w:sz w:val="22"/>
          <w:szCs w:val="22"/>
        </w:rPr>
        <w:t xml:space="preserve">I Iekārtas nosaukums: </w:t>
      </w:r>
      <w:r w:rsidR="00B5343A" w:rsidRPr="00A945F9">
        <w:rPr>
          <w:rFonts w:ascii="Times New Roman" w:hAnsi="Times New Roman"/>
          <w:sz w:val="22"/>
          <w:szCs w:val="22"/>
        </w:rPr>
        <w:t>Rentgenstaru fotoelektronu spektroskopijas iekārta</w:t>
      </w:r>
      <w:r w:rsidRPr="00A945F9">
        <w:rPr>
          <w:rFonts w:ascii="Times New Roman" w:hAnsi="Times New Roman"/>
          <w:sz w:val="22"/>
          <w:szCs w:val="22"/>
        </w:rPr>
        <w:t xml:space="preserve"> / </w:t>
      </w:r>
      <w:r w:rsidR="00B5343A" w:rsidRPr="00A945F9">
        <w:rPr>
          <w:rFonts w:ascii="Times New Roman" w:hAnsi="Times New Roman"/>
          <w:sz w:val="22"/>
          <w:szCs w:val="22"/>
        </w:rPr>
        <w:t xml:space="preserve">X-ray photoelectron spectroscopy </w:t>
      </w:r>
      <w:r w:rsidR="002010C9" w:rsidRPr="00A945F9">
        <w:rPr>
          <w:rFonts w:ascii="Times New Roman" w:hAnsi="Times New Roman"/>
          <w:sz w:val="22"/>
          <w:szCs w:val="22"/>
        </w:rPr>
        <w:t>system</w:t>
      </w:r>
      <w:r w:rsidRPr="00A945F9">
        <w:rPr>
          <w:rFonts w:ascii="Times New Roman" w:hAnsi="Times New Roman"/>
          <w:sz w:val="22"/>
          <w:szCs w:val="22"/>
        </w:rPr>
        <w:t>.</w:t>
      </w:r>
    </w:p>
    <w:p w14:paraId="645EBD06" w14:textId="77777777" w:rsidR="00680DE0" w:rsidRPr="00A945F9" w:rsidRDefault="00680DE0">
      <w:pPr>
        <w:pStyle w:val="Virsraksts2"/>
        <w:spacing w:before="120"/>
        <w:ind w:firstLine="720"/>
        <w:rPr>
          <w:rFonts w:ascii="Times New Roman" w:hAnsi="Times New Roman"/>
          <w:b w:val="0"/>
          <w:i/>
          <w:color w:val="3B3B3B"/>
          <w:sz w:val="22"/>
          <w:szCs w:val="22"/>
          <w:lang w:val="en-US"/>
        </w:rPr>
      </w:pPr>
      <w:r w:rsidRPr="00A945F9">
        <w:rPr>
          <w:rFonts w:ascii="Times New Roman" w:hAnsi="Times New Roman"/>
          <w:sz w:val="22"/>
          <w:szCs w:val="22"/>
        </w:rPr>
        <w:t>II CPV kods:</w:t>
      </w:r>
      <w:r w:rsidRPr="00A945F9">
        <w:rPr>
          <w:rFonts w:ascii="Times New Roman" w:hAnsi="Times New Roman"/>
          <w:b w:val="0"/>
          <w:sz w:val="22"/>
          <w:szCs w:val="22"/>
        </w:rPr>
        <w:t xml:space="preserve"> </w:t>
      </w:r>
      <w:r w:rsidR="0065170C" w:rsidRPr="00A945F9">
        <w:rPr>
          <w:rFonts w:ascii="Times New Roman" w:hAnsi="Times New Roman"/>
          <w:b w:val="0"/>
          <w:sz w:val="22"/>
          <w:szCs w:val="22"/>
        </w:rPr>
        <w:t>38400000-9 - Fizikālo rādītāju pārbaudes instrumenti/ Instruments for checking physical characteristics</w:t>
      </w:r>
    </w:p>
    <w:p w14:paraId="21867C94" w14:textId="77777777" w:rsidR="00680DE0" w:rsidRPr="00A945F9" w:rsidRDefault="00680DE0">
      <w:pPr>
        <w:ind w:left="720"/>
        <w:rPr>
          <w:rFonts w:ascii="Times New Roman" w:hAnsi="Times New Roman"/>
          <w:i/>
          <w:color w:val="3B3B3B"/>
          <w:lang w:val="en-US"/>
        </w:rPr>
      </w:pPr>
      <w:r w:rsidRPr="00A945F9">
        <w:rPr>
          <w:rFonts w:ascii="Times New Roman" w:hAnsi="Times New Roman"/>
        </w:rPr>
        <w:t>Papildus CPV kodi:</w:t>
      </w:r>
      <w:r w:rsidRPr="00A945F9">
        <w:rPr>
          <w:rFonts w:ascii="Times New Roman" w:hAnsi="Times New Roman"/>
          <w:i/>
          <w:color w:val="3B3B3B"/>
          <w:lang w:val="en-US"/>
        </w:rPr>
        <w:t xml:space="preserve">, </w:t>
      </w:r>
      <w:r w:rsidRPr="00A945F9">
        <w:rPr>
          <w:rFonts w:ascii="Times New Roman" w:hAnsi="Times New Roman"/>
          <w:color w:val="063657"/>
          <w:lang w:val="en-US"/>
        </w:rPr>
        <w:t xml:space="preserve">38500000-0 - </w:t>
      </w:r>
      <w:r w:rsidRPr="00A945F9">
        <w:rPr>
          <w:rFonts w:ascii="Times New Roman" w:hAnsi="Times New Roman"/>
          <w:color w:val="3B3B3B"/>
          <w:lang w:val="en-US"/>
        </w:rPr>
        <w:t xml:space="preserve">Pārbaudes un analīžu aparāti/ Checking and testing apparatus,  </w:t>
      </w:r>
      <w:r w:rsidRPr="00A945F9">
        <w:rPr>
          <w:rFonts w:ascii="Times New Roman" w:hAnsi="Times New Roman"/>
          <w:color w:val="063657"/>
          <w:lang w:val="en-US"/>
        </w:rPr>
        <w:t xml:space="preserve">38900000-4 - </w:t>
      </w:r>
      <w:r w:rsidRPr="00A945F9">
        <w:rPr>
          <w:rFonts w:ascii="Times New Roman" w:hAnsi="Times New Roman"/>
          <w:i/>
          <w:color w:val="3B3B3B"/>
          <w:lang w:val="en-US"/>
        </w:rPr>
        <w:t>Dažādi vērtējuma un pārbaudes instrumenti/ Miscellaneous evaluation or testing instruments.</w:t>
      </w:r>
    </w:p>
    <w:p w14:paraId="3F65F4BC" w14:textId="77777777" w:rsidR="00680DE0" w:rsidRPr="00A945F9" w:rsidRDefault="00680DE0">
      <w:pPr>
        <w:pStyle w:val="Virsraksts2"/>
        <w:spacing w:before="120"/>
        <w:ind w:firstLine="720"/>
        <w:rPr>
          <w:rFonts w:ascii="Times New Roman" w:hAnsi="Times New Roman"/>
          <w:b w:val="0"/>
          <w:sz w:val="22"/>
          <w:szCs w:val="22"/>
        </w:rPr>
      </w:pPr>
      <w:r w:rsidRPr="00A945F9">
        <w:rPr>
          <w:rFonts w:ascii="Times New Roman" w:hAnsi="Times New Roman"/>
          <w:sz w:val="22"/>
          <w:szCs w:val="22"/>
        </w:rPr>
        <w:t xml:space="preserve">III Iekārtas piegādes un uzstādīšanas termiņš: </w:t>
      </w:r>
      <w:r w:rsidR="00B5343A" w:rsidRPr="00A945F9">
        <w:rPr>
          <w:rFonts w:ascii="Times New Roman" w:hAnsi="Times New Roman"/>
          <w:b w:val="0"/>
          <w:sz w:val="22"/>
          <w:szCs w:val="22"/>
        </w:rPr>
        <w:t>6</w:t>
      </w:r>
      <w:r w:rsidRPr="00A945F9">
        <w:rPr>
          <w:rFonts w:ascii="Times New Roman" w:hAnsi="Times New Roman"/>
          <w:b w:val="0"/>
          <w:sz w:val="22"/>
          <w:szCs w:val="22"/>
        </w:rPr>
        <w:t xml:space="preserve"> mēnešu laikā no līguma noslēgšanas.</w:t>
      </w:r>
    </w:p>
    <w:p w14:paraId="456AA843" w14:textId="77777777" w:rsidR="00680DE0" w:rsidRPr="00A945F9" w:rsidRDefault="00680DE0">
      <w:pPr>
        <w:pStyle w:val="Virsraksts2"/>
        <w:spacing w:before="120"/>
        <w:ind w:left="720"/>
        <w:rPr>
          <w:rFonts w:ascii="Times New Roman" w:hAnsi="Times New Roman"/>
          <w:b w:val="0"/>
          <w:sz w:val="22"/>
          <w:szCs w:val="22"/>
        </w:rPr>
      </w:pPr>
      <w:r w:rsidRPr="00A945F9">
        <w:rPr>
          <w:rFonts w:ascii="Times New Roman" w:hAnsi="Times New Roman"/>
          <w:sz w:val="22"/>
          <w:szCs w:val="22"/>
        </w:rPr>
        <w:t>IV Par iekārtas tehniskās specifikācijas prasībām atbildīgais speciālists</w:t>
      </w:r>
      <w:r w:rsidRPr="00A945F9">
        <w:rPr>
          <w:rFonts w:ascii="Times New Roman" w:hAnsi="Times New Roman"/>
          <w:b w:val="0"/>
          <w:sz w:val="22"/>
          <w:szCs w:val="22"/>
        </w:rPr>
        <w:t xml:space="preserve"> – Latvijas Universitātes Cietvielu fizikas institūta </w:t>
      </w:r>
      <w:r w:rsidR="0065170C" w:rsidRPr="00A945F9">
        <w:rPr>
          <w:rFonts w:ascii="Times New Roman" w:hAnsi="Times New Roman"/>
          <w:b w:val="0"/>
          <w:sz w:val="22"/>
          <w:szCs w:val="22"/>
        </w:rPr>
        <w:t>Spektroskopijas</w:t>
      </w:r>
      <w:r w:rsidRPr="00A945F9">
        <w:rPr>
          <w:rFonts w:ascii="Times New Roman" w:hAnsi="Times New Roman"/>
          <w:b w:val="0"/>
          <w:sz w:val="22"/>
          <w:szCs w:val="22"/>
        </w:rPr>
        <w:t xml:space="preserve"> laboratorijas vadošais pētnieks </w:t>
      </w:r>
      <w:r w:rsidR="0065170C" w:rsidRPr="00A945F9">
        <w:rPr>
          <w:rFonts w:ascii="Times New Roman" w:hAnsi="Times New Roman"/>
          <w:b w:val="0"/>
          <w:sz w:val="22"/>
          <w:szCs w:val="22"/>
        </w:rPr>
        <w:t>Anatolijs Šarakovskis</w:t>
      </w:r>
      <w:r w:rsidRPr="00A945F9">
        <w:rPr>
          <w:rFonts w:ascii="Times New Roman" w:hAnsi="Times New Roman"/>
          <w:b w:val="0"/>
          <w:sz w:val="22"/>
          <w:szCs w:val="22"/>
        </w:rPr>
        <w:t xml:space="preserve"> (kontaktinformācija atrodama: nolikumā un </w:t>
      </w:r>
      <w:hyperlink r:id="rId9" w:history="1">
        <w:r w:rsidRPr="00A945F9">
          <w:rPr>
            <w:rStyle w:val="Hipersaite"/>
            <w:rFonts w:ascii="Times New Roman" w:hAnsi="Times New Roman"/>
            <w:b w:val="0"/>
            <w:sz w:val="22"/>
            <w:szCs w:val="22"/>
          </w:rPr>
          <w:t>www.cfi.lu.lv</w:t>
        </w:r>
      </w:hyperlink>
      <w:r w:rsidRPr="00A945F9">
        <w:rPr>
          <w:rFonts w:ascii="Times New Roman" w:hAnsi="Times New Roman"/>
          <w:b w:val="0"/>
          <w:sz w:val="22"/>
          <w:szCs w:val="22"/>
        </w:rPr>
        <w:t xml:space="preserve"> sadaļā “Par institūtu” apakšsadaļā “Personāls”.</w:t>
      </w:r>
    </w:p>
    <w:p w14:paraId="27C5F59F" w14:textId="77777777" w:rsidR="00680DE0" w:rsidRPr="00A945F9" w:rsidRDefault="00680DE0">
      <w:pPr>
        <w:shd w:val="clear" w:color="auto" w:fill="F5F5F5"/>
        <w:spacing w:before="120"/>
        <w:ind w:left="709"/>
        <w:textAlignment w:val="top"/>
        <w:rPr>
          <w:rFonts w:ascii="Times New Roman" w:hAnsi="Times New Roman"/>
          <w:b/>
        </w:rPr>
      </w:pPr>
      <w:r w:rsidRPr="00A945F9">
        <w:rPr>
          <w:rFonts w:ascii="Times New Roman" w:hAnsi="Times New Roman"/>
          <w:b/>
        </w:rPr>
        <w:t>1. Nenodefinētās prasības, preču zīmes un piegādājamo iekārtu stāvoklis</w:t>
      </w:r>
    </w:p>
    <w:p w14:paraId="706CA216" w14:textId="77777777" w:rsidR="00680DE0" w:rsidRPr="00A945F9" w:rsidRDefault="00680DE0">
      <w:pPr>
        <w:pStyle w:val="Text2"/>
        <w:spacing w:before="120" w:after="0"/>
        <w:ind w:left="709"/>
        <w:rPr>
          <w:rFonts w:ascii="Times New Roman" w:hAnsi="Times New Roman" w:cs="Times New Roman"/>
          <w:sz w:val="22"/>
          <w:szCs w:val="22"/>
          <w:lang w:val="lv-LV"/>
        </w:rPr>
      </w:pPr>
      <w:r w:rsidRPr="00A945F9">
        <w:rPr>
          <w:rFonts w:ascii="Times New Roman" w:hAnsi="Times New Roman" w:cs="Times New Roman"/>
          <w:sz w:val="22"/>
          <w:szCs w:val="22"/>
          <w:lang w:val="lv-LV"/>
        </w:rPr>
        <w:t xml:space="preserve">Ja tehniskajās specifikācijās kāda preču tehniskā prasība nav definēta, tai ir jāatbilst minimālajām vispārpieņemtajām prasībām vai standartiem. Ja ir </w:t>
      </w:r>
      <w:r w:rsidRPr="00A945F9">
        <w:rPr>
          <w:rFonts w:ascii="Times New Roman" w:hAnsi="Times New Roman" w:cs="Times New Roman"/>
          <w:sz w:val="22"/>
          <w:szCs w:val="22"/>
          <w:lang w:val="lv-LV"/>
        </w:rPr>
        <w:lastRenderedPageBreak/>
        <w:t>minētas preču zīmes vai piegādātāji vai ražotāji, tas ir jāsaprot kā atsauce uz pielīdzināmu vai augstāku kvalitāti. Līguma ietvaros piegādājamā(s) iekārta(s) nedrīkst būt lietotas, tajās nedrīkst būt iebūvētas lietotas vai renovētas daļas.</w:t>
      </w:r>
    </w:p>
    <w:p w14:paraId="12931138" w14:textId="77777777" w:rsidR="00680DE0" w:rsidRPr="00A945F9" w:rsidRDefault="00680DE0">
      <w:pPr>
        <w:pStyle w:val="Text2"/>
        <w:spacing w:before="120" w:after="0"/>
        <w:ind w:left="709"/>
        <w:rPr>
          <w:rFonts w:ascii="Times New Roman" w:hAnsi="Times New Roman" w:cs="Times New Roman"/>
          <w:sz w:val="22"/>
          <w:szCs w:val="22"/>
          <w:lang w:val="lv-LV"/>
        </w:rPr>
      </w:pPr>
      <w:r w:rsidRPr="00A945F9">
        <w:rPr>
          <w:rFonts w:ascii="Times New Roman" w:hAnsi="Times New Roman" w:cs="Times New Roman"/>
          <w:sz w:val="22"/>
          <w:szCs w:val="22"/>
          <w:lang w:val="lv-LV"/>
        </w:rPr>
        <w:t>If some of technical requirements are not defined in the technical specification, it must comply with the minimum commonly accepted requirements or standards. If trademarks or suppliers or manufacturers are mentioned, this should be understood as referring to comparable or higher quality. The equipment (s) supplied within the framework of the contract shall not be used, they shall not have built-in used or renovated parts.</w:t>
      </w:r>
    </w:p>
    <w:p w14:paraId="2F084220" w14:textId="77777777" w:rsidR="00680DE0" w:rsidRPr="00A945F9" w:rsidRDefault="00680DE0">
      <w:pPr>
        <w:shd w:val="clear" w:color="auto" w:fill="F5F5F5"/>
        <w:spacing w:before="120"/>
        <w:ind w:left="709"/>
        <w:textAlignment w:val="top"/>
        <w:rPr>
          <w:rFonts w:ascii="Times New Roman" w:hAnsi="Times New Roman"/>
          <w:b/>
        </w:rPr>
      </w:pPr>
      <w:r w:rsidRPr="00A945F9">
        <w:rPr>
          <w:rFonts w:ascii="Times New Roman" w:hAnsi="Times New Roman"/>
          <w:b/>
        </w:rPr>
        <w:t>2. Minimālās tehniskās prasības</w:t>
      </w:r>
    </w:p>
    <w:tbl>
      <w:tblPr>
        <w:tblStyle w:val="Reatabula"/>
        <w:tblW w:w="13466" w:type="dxa"/>
        <w:tblInd w:w="704" w:type="dxa"/>
        <w:tblLayout w:type="fixed"/>
        <w:tblLook w:val="04A0" w:firstRow="1" w:lastRow="0" w:firstColumn="1" w:lastColumn="0" w:noHBand="0" w:noVBand="1"/>
      </w:tblPr>
      <w:tblGrid>
        <w:gridCol w:w="728"/>
        <w:gridCol w:w="5226"/>
        <w:gridCol w:w="5244"/>
        <w:gridCol w:w="2268"/>
      </w:tblGrid>
      <w:tr w:rsidR="002A0F94" w:rsidRPr="00A945F9" w14:paraId="1E6992BB" w14:textId="77777777" w:rsidTr="00BB297B">
        <w:tc>
          <w:tcPr>
            <w:tcW w:w="728" w:type="dxa"/>
          </w:tcPr>
          <w:p w14:paraId="6ADD829D" w14:textId="77777777" w:rsidR="002A0F94" w:rsidRPr="00A945F9" w:rsidRDefault="002A0F94" w:rsidP="0065170C">
            <w:pPr>
              <w:jc w:val="right"/>
              <w:rPr>
                <w:rFonts w:ascii="Times New Roman" w:hAnsi="Times New Roman"/>
                <w:b/>
                <w:color w:val="000000" w:themeColor="text1"/>
                <w:sz w:val="20"/>
                <w:szCs w:val="20"/>
                <w:lang w:val="en-GB"/>
              </w:rPr>
            </w:pPr>
            <w:r w:rsidRPr="00A945F9">
              <w:rPr>
                <w:rFonts w:ascii="Times New Roman" w:hAnsi="Times New Roman"/>
                <w:b/>
                <w:color w:val="000000" w:themeColor="text1"/>
                <w:sz w:val="20"/>
                <w:szCs w:val="20"/>
                <w:lang w:val="en-GB"/>
              </w:rPr>
              <w:t>Nr.p.k</w:t>
            </w:r>
          </w:p>
        </w:tc>
        <w:tc>
          <w:tcPr>
            <w:tcW w:w="10470" w:type="dxa"/>
            <w:gridSpan w:val="2"/>
          </w:tcPr>
          <w:p w14:paraId="4EE8BBB1"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b/>
                <w:color w:val="000000" w:themeColor="text1"/>
                <w:sz w:val="20"/>
                <w:szCs w:val="20"/>
              </w:rPr>
              <w:t>Pasūtītāja prasības/ Contracting Authority’s requirements</w:t>
            </w:r>
          </w:p>
        </w:tc>
        <w:tc>
          <w:tcPr>
            <w:tcW w:w="2268" w:type="dxa"/>
          </w:tcPr>
          <w:p w14:paraId="51755C7A"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b/>
                <w:color w:val="000000" w:themeColor="text1"/>
                <w:sz w:val="20"/>
                <w:szCs w:val="20"/>
              </w:rPr>
              <w:t>Pretendenta piedāvājums/ tenderer’s offer</w:t>
            </w:r>
            <w:r w:rsidR="00BB297B" w:rsidRPr="00A945F9">
              <w:rPr>
                <w:rFonts w:ascii="Times New Roman" w:hAnsi="Times New Roman"/>
                <w:b/>
                <w:color w:val="000000" w:themeColor="text1"/>
                <w:sz w:val="20"/>
                <w:szCs w:val="20"/>
              </w:rPr>
              <w:t xml:space="preserve"> </w:t>
            </w:r>
          </w:p>
        </w:tc>
      </w:tr>
      <w:tr w:rsidR="002A0F94" w:rsidRPr="00A945F9" w14:paraId="52B69E41" w14:textId="77777777" w:rsidTr="00BB297B">
        <w:tc>
          <w:tcPr>
            <w:tcW w:w="728" w:type="dxa"/>
          </w:tcPr>
          <w:p w14:paraId="532EE4AD" w14:textId="77777777" w:rsidR="002A0F94" w:rsidRPr="00A945F9" w:rsidRDefault="002A0F94" w:rsidP="0065170C">
            <w:pPr>
              <w:jc w:val="right"/>
              <w:rPr>
                <w:rFonts w:ascii="Times New Roman" w:hAnsi="Times New Roman"/>
                <w:color w:val="000000" w:themeColor="text1"/>
                <w:sz w:val="20"/>
                <w:szCs w:val="20"/>
                <w:lang w:val="en-GB"/>
              </w:rPr>
            </w:pPr>
          </w:p>
        </w:tc>
        <w:tc>
          <w:tcPr>
            <w:tcW w:w="5226" w:type="dxa"/>
          </w:tcPr>
          <w:p w14:paraId="4907AB65" w14:textId="77777777" w:rsidR="002A0F94" w:rsidRPr="00A945F9" w:rsidRDefault="002A0F94" w:rsidP="00505133">
            <w:pPr>
              <w:rPr>
                <w:rFonts w:ascii="Times New Roman" w:hAnsi="Times New Roman"/>
                <w:b/>
                <w:color w:val="000000" w:themeColor="text1"/>
                <w:sz w:val="20"/>
                <w:szCs w:val="20"/>
                <w:lang w:val="en-GB"/>
              </w:rPr>
            </w:pPr>
            <w:r w:rsidRPr="00A945F9">
              <w:rPr>
                <w:rFonts w:ascii="Times New Roman" w:hAnsi="Times New Roman"/>
                <w:b/>
                <w:color w:val="000000" w:themeColor="text1"/>
                <w:sz w:val="20"/>
                <w:szCs w:val="20"/>
                <w:lang w:val="en-GB"/>
              </w:rPr>
              <w:t>XPS system – 1 (one) set</w:t>
            </w:r>
          </w:p>
        </w:tc>
        <w:tc>
          <w:tcPr>
            <w:tcW w:w="5244" w:type="dxa"/>
          </w:tcPr>
          <w:p w14:paraId="464726C5" w14:textId="77777777" w:rsidR="002A0F94" w:rsidRPr="00A945F9" w:rsidRDefault="002A0F94" w:rsidP="00505133">
            <w:pPr>
              <w:rPr>
                <w:rFonts w:ascii="Times New Roman" w:hAnsi="Times New Roman"/>
                <w:b/>
                <w:color w:val="000000" w:themeColor="text1"/>
                <w:sz w:val="20"/>
                <w:szCs w:val="20"/>
              </w:rPr>
            </w:pPr>
            <w:r w:rsidRPr="00A945F9">
              <w:rPr>
                <w:rFonts w:ascii="Times New Roman" w:hAnsi="Times New Roman"/>
                <w:b/>
                <w:color w:val="000000" w:themeColor="text1"/>
                <w:sz w:val="20"/>
                <w:szCs w:val="20"/>
              </w:rPr>
              <w:t>XPS sistēma – 1 (viens) komplekts</w:t>
            </w:r>
          </w:p>
        </w:tc>
        <w:tc>
          <w:tcPr>
            <w:tcW w:w="2268" w:type="dxa"/>
          </w:tcPr>
          <w:p w14:paraId="32A72EAE"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1673BA08" w14:textId="77777777" w:rsidTr="00BB297B">
        <w:tc>
          <w:tcPr>
            <w:tcW w:w="728" w:type="dxa"/>
          </w:tcPr>
          <w:p w14:paraId="42E203AC" w14:textId="77777777" w:rsidR="002A0F94" w:rsidRPr="00A945F9" w:rsidRDefault="002A0F94" w:rsidP="0065170C">
            <w:pPr>
              <w:jc w:val="right"/>
              <w:rPr>
                <w:rFonts w:ascii="Times New Roman" w:hAnsi="Times New Roman"/>
                <w:b/>
                <w:color w:val="000000" w:themeColor="text1"/>
                <w:sz w:val="20"/>
                <w:szCs w:val="20"/>
                <w:lang w:val="en-GB"/>
              </w:rPr>
            </w:pPr>
          </w:p>
        </w:tc>
        <w:tc>
          <w:tcPr>
            <w:tcW w:w="5226" w:type="dxa"/>
          </w:tcPr>
          <w:p w14:paraId="73B3B213" w14:textId="77777777" w:rsidR="002A0F94" w:rsidRPr="00A945F9" w:rsidRDefault="002A0F94" w:rsidP="00505133">
            <w:pPr>
              <w:rPr>
                <w:rFonts w:ascii="Times New Roman" w:hAnsi="Times New Roman"/>
                <w:b/>
                <w:i/>
                <w:color w:val="000000" w:themeColor="text1"/>
                <w:sz w:val="20"/>
                <w:szCs w:val="20"/>
                <w:lang w:val="en-GB"/>
              </w:rPr>
            </w:pPr>
            <w:r w:rsidRPr="00A945F9">
              <w:rPr>
                <w:rFonts w:ascii="Times New Roman" w:hAnsi="Times New Roman"/>
                <w:b/>
                <w:i/>
                <w:color w:val="000000" w:themeColor="text1"/>
                <w:sz w:val="20"/>
                <w:szCs w:val="20"/>
                <w:lang w:val="en-GB"/>
              </w:rPr>
              <w:t>Functionality</w:t>
            </w:r>
          </w:p>
        </w:tc>
        <w:tc>
          <w:tcPr>
            <w:tcW w:w="5244" w:type="dxa"/>
          </w:tcPr>
          <w:p w14:paraId="4FC385E0" w14:textId="77777777" w:rsidR="002A0F94" w:rsidRPr="00A945F9" w:rsidRDefault="002A0F94" w:rsidP="00505133">
            <w:pPr>
              <w:rPr>
                <w:rFonts w:ascii="Times New Roman" w:hAnsi="Times New Roman"/>
                <w:color w:val="000000" w:themeColor="text1"/>
                <w:sz w:val="20"/>
                <w:szCs w:val="20"/>
              </w:rPr>
            </w:pPr>
            <w:r w:rsidRPr="00A945F9">
              <w:rPr>
                <w:rFonts w:ascii="Times New Roman" w:hAnsi="Times New Roman"/>
                <w:b/>
                <w:i/>
                <w:color w:val="000000" w:themeColor="text1"/>
                <w:sz w:val="20"/>
                <w:szCs w:val="20"/>
              </w:rPr>
              <w:t>Funkcionalitāte</w:t>
            </w:r>
          </w:p>
        </w:tc>
        <w:tc>
          <w:tcPr>
            <w:tcW w:w="2268" w:type="dxa"/>
          </w:tcPr>
          <w:p w14:paraId="1AF3CFB3"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5B32B35D" w14:textId="77777777" w:rsidTr="00BB297B">
        <w:tc>
          <w:tcPr>
            <w:tcW w:w="728" w:type="dxa"/>
          </w:tcPr>
          <w:p w14:paraId="70B47AA1" w14:textId="77777777" w:rsidR="002A0F94" w:rsidRPr="00A945F9" w:rsidRDefault="002A0F94" w:rsidP="0065170C">
            <w:pPr>
              <w:jc w:val="right"/>
              <w:rPr>
                <w:rFonts w:ascii="Times New Roman" w:hAnsi="Times New Roman"/>
                <w:color w:val="000000" w:themeColor="text1"/>
                <w:sz w:val="20"/>
                <w:szCs w:val="20"/>
                <w:lang w:val="en-GB"/>
              </w:rPr>
            </w:pPr>
          </w:p>
        </w:tc>
        <w:tc>
          <w:tcPr>
            <w:tcW w:w="5226" w:type="dxa"/>
          </w:tcPr>
          <w:p w14:paraId="56D15564"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The instrument has to include following functionalities:</w:t>
            </w:r>
          </w:p>
          <w:p w14:paraId="37C5D48A" w14:textId="77777777" w:rsidR="002A0F94" w:rsidRPr="00A945F9" w:rsidRDefault="002A0F94" w:rsidP="002A0F94">
            <w:pPr>
              <w:pStyle w:val="Sarakstarindkopa"/>
              <w:numPr>
                <w:ilvl w:val="0"/>
                <w:numId w:val="4"/>
              </w:numPr>
              <w:spacing w:after="0" w:line="240" w:lineRule="auto"/>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X-ray photoelectron spectroscopy</w:t>
            </w:r>
          </w:p>
          <w:p w14:paraId="3B778B99" w14:textId="77777777" w:rsidR="002A0F94" w:rsidRPr="00A945F9" w:rsidRDefault="002A0F94" w:rsidP="002A0F94">
            <w:pPr>
              <w:pStyle w:val="Sarakstarindkopa"/>
              <w:numPr>
                <w:ilvl w:val="0"/>
                <w:numId w:val="4"/>
              </w:numPr>
              <w:spacing w:after="0" w:line="240" w:lineRule="auto"/>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Ultraviolet photoelectron spectroscopy</w:t>
            </w:r>
          </w:p>
          <w:p w14:paraId="743341C6" w14:textId="77777777" w:rsidR="002A0F94" w:rsidRPr="00A945F9" w:rsidRDefault="002A0F94" w:rsidP="002A0F94">
            <w:pPr>
              <w:pStyle w:val="Sarakstarindkopa"/>
              <w:numPr>
                <w:ilvl w:val="0"/>
                <w:numId w:val="4"/>
              </w:numPr>
              <w:spacing w:after="0" w:line="240" w:lineRule="auto"/>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Depth profiling</w:t>
            </w:r>
          </w:p>
          <w:p w14:paraId="6D6F36EC" w14:textId="77777777" w:rsidR="002A0F94" w:rsidRPr="00A945F9" w:rsidRDefault="002A0F94" w:rsidP="002A0F94">
            <w:pPr>
              <w:pStyle w:val="Sarakstarindkopa"/>
              <w:numPr>
                <w:ilvl w:val="0"/>
                <w:numId w:val="4"/>
              </w:numPr>
              <w:spacing w:after="0" w:line="240" w:lineRule="auto"/>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Reflected electron energy loss spectroscopy</w:t>
            </w:r>
          </w:p>
          <w:p w14:paraId="5E9AEE73" w14:textId="77777777" w:rsidR="002A0F94" w:rsidRPr="00A945F9" w:rsidRDefault="002A0F94" w:rsidP="002A0F94">
            <w:pPr>
              <w:pStyle w:val="Sarakstarindkopa"/>
              <w:numPr>
                <w:ilvl w:val="0"/>
                <w:numId w:val="4"/>
              </w:numPr>
              <w:spacing w:after="0" w:line="240" w:lineRule="auto"/>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Handling and analysis of samples</w:t>
            </w:r>
          </w:p>
          <w:p w14:paraId="78BA8F36" w14:textId="77777777" w:rsidR="002A0F94" w:rsidRPr="00A945F9" w:rsidRDefault="002A0F94" w:rsidP="002A0F94">
            <w:pPr>
              <w:pStyle w:val="Sarakstarindkopa"/>
              <w:numPr>
                <w:ilvl w:val="0"/>
                <w:numId w:val="4"/>
              </w:numPr>
              <w:spacing w:after="0" w:line="240" w:lineRule="auto"/>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Data analysis</w:t>
            </w:r>
          </w:p>
          <w:p w14:paraId="2814F7DD" w14:textId="77777777" w:rsidR="002A0F94" w:rsidRPr="00A945F9" w:rsidRDefault="002A0F94" w:rsidP="002A0F94">
            <w:pPr>
              <w:spacing w:after="0" w:line="240" w:lineRule="auto"/>
              <w:ind w:left="360"/>
              <w:rPr>
                <w:rFonts w:ascii="Times New Roman" w:hAnsi="Times New Roman"/>
                <w:color w:val="000000" w:themeColor="text1"/>
                <w:sz w:val="20"/>
                <w:szCs w:val="20"/>
                <w:lang w:val="en-GB"/>
              </w:rPr>
            </w:pPr>
          </w:p>
        </w:tc>
        <w:tc>
          <w:tcPr>
            <w:tcW w:w="5244" w:type="dxa"/>
          </w:tcPr>
          <w:p w14:paraId="4775ACD4" w14:textId="77777777" w:rsidR="002A0F94" w:rsidRPr="00A945F9" w:rsidRDefault="002A0F94" w:rsidP="00505133">
            <w:pPr>
              <w:rPr>
                <w:rFonts w:ascii="Times New Roman" w:hAnsi="Times New Roman"/>
                <w:color w:val="000000" w:themeColor="text1"/>
                <w:sz w:val="20"/>
                <w:szCs w:val="20"/>
              </w:rPr>
            </w:pPr>
            <w:r w:rsidRPr="00A945F9">
              <w:rPr>
                <w:rFonts w:ascii="Times New Roman" w:hAnsi="Times New Roman"/>
                <w:color w:val="000000" w:themeColor="text1"/>
                <w:sz w:val="20"/>
                <w:szCs w:val="20"/>
              </w:rPr>
              <w:t>Instrumentam jānodrošina sekojošā funkcionalitāte:</w:t>
            </w:r>
          </w:p>
          <w:p w14:paraId="08742F2A" w14:textId="77777777" w:rsidR="002A0F94" w:rsidRPr="00A945F9" w:rsidRDefault="002A0F94" w:rsidP="002A0F94">
            <w:pPr>
              <w:pStyle w:val="Sarakstarindkopa"/>
              <w:numPr>
                <w:ilvl w:val="0"/>
                <w:numId w:val="5"/>
              </w:numPr>
              <w:spacing w:after="0" w:line="240" w:lineRule="auto"/>
              <w:rPr>
                <w:rFonts w:ascii="Times New Roman" w:hAnsi="Times New Roman"/>
                <w:color w:val="000000" w:themeColor="text1"/>
                <w:sz w:val="20"/>
                <w:szCs w:val="20"/>
                <w:lang w:val="lv-LV"/>
              </w:rPr>
            </w:pPr>
            <w:r w:rsidRPr="00A945F9">
              <w:rPr>
                <w:rFonts w:ascii="Times New Roman" w:hAnsi="Times New Roman"/>
                <w:color w:val="000000" w:themeColor="text1"/>
                <w:sz w:val="20"/>
                <w:szCs w:val="20"/>
                <w:lang w:val="lv-LV"/>
              </w:rPr>
              <w:t>Rentgenstarojuma fotoelektronu spektroskopija</w:t>
            </w:r>
          </w:p>
          <w:p w14:paraId="6C42122E" w14:textId="77777777" w:rsidR="002A0F94" w:rsidRPr="00A945F9" w:rsidRDefault="002A0F94" w:rsidP="002A0F94">
            <w:pPr>
              <w:pStyle w:val="Sarakstarindkopa"/>
              <w:numPr>
                <w:ilvl w:val="0"/>
                <w:numId w:val="5"/>
              </w:numPr>
              <w:spacing w:after="0" w:line="240" w:lineRule="auto"/>
              <w:rPr>
                <w:rFonts w:ascii="Times New Roman" w:hAnsi="Times New Roman"/>
                <w:color w:val="000000" w:themeColor="text1"/>
                <w:sz w:val="20"/>
                <w:szCs w:val="20"/>
                <w:lang w:val="lv-LV"/>
              </w:rPr>
            </w:pPr>
            <w:r w:rsidRPr="00A945F9">
              <w:rPr>
                <w:rFonts w:ascii="Times New Roman" w:hAnsi="Times New Roman"/>
                <w:color w:val="000000" w:themeColor="text1"/>
                <w:sz w:val="20"/>
                <w:szCs w:val="20"/>
                <w:lang w:val="lv-LV"/>
              </w:rPr>
              <w:t>Ultravioletā fotoelektronu spektroskopija</w:t>
            </w:r>
          </w:p>
          <w:p w14:paraId="3DC06A31" w14:textId="77777777" w:rsidR="002A0F94" w:rsidRPr="00A945F9" w:rsidRDefault="002A0F94" w:rsidP="002A0F94">
            <w:pPr>
              <w:pStyle w:val="Sarakstarindkopa"/>
              <w:numPr>
                <w:ilvl w:val="0"/>
                <w:numId w:val="5"/>
              </w:numPr>
              <w:spacing w:after="0" w:line="240" w:lineRule="auto"/>
              <w:rPr>
                <w:rFonts w:ascii="Times New Roman" w:hAnsi="Times New Roman"/>
                <w:color w:val="000000" w:themeColor="text1"/>
                <w:sz w:val="20"/>
                <w:szCs w:val="20"/>
                <w:lang w:val="lv-LV"/>
              </w:rPr>
            </w:pPr>
            <w:r w:rsidRPr="00A945F9">
              <w:rPr>
                <w:rFonts w:ascii="Times New Roman" w:hAnsi="Times New Roman"/>
                <w:color w:val="000000" w:themeColor="text1"/>
                <w:sz w:val="20"/>
                <w:szCs w:val="20"/>
                <w:lang w:val="lv-LV"/>
              </w:rPr>
              <w:t>Dziļuma profilēšana</w:t>
            </w:r>
          </w:p>
          <w:p w14:paraId="19B6C0D4" w14:textId="77777777" w:rsidR="002A0F94" w:rsidRPr="00A945F9" w:rsidRDefault="002A0F94" w:rsidP="002A0F94">
            <w:pPr>
              <w:pStyle w:val="Sarakstarindkopa"/>
              <w:numPr>
                <w:ilvl w:val="0"/>
                <w:numId w:val="5"/>
              </w:numPr>
              <w:spacing w:after="0" w:line="240" w:lineRule="auto"/>
              <w:rPr>
                <w:rFonts w:ascii="Times New Roman" w:hAnsi="Times New Roman"/>
                <w:color w:val="000000" w:themeColor="text1"/>
                <w:sz w:val="20"/>
                <w:szCs w:val="20"/>
                <w:lang w:val="lv-LV"/>
              </w:rPr>
            </w:pPr>
            <w:r w:rsidRPr="00A945F9">
              <w:rPr>
                <w:rFonts w:ascii="Times New Roman" w:hAnsi="Times New Roman"/>
                <w:color w:val="000000" w:themeColor="text1"/>
                <w:sz w:val="20"/>
                <w:szCs w:val="20"/>
                <w:lang w:val="lv-LV"/>
              </w:rPr>
              <w:t>Atstarot</w:t>
            </w:r>
            <w:r w:rsidR="00505133" w:rsidRPr="00A945F9">
              <w:rPr>
                <w:rFonts w:ascii="Times New Roman" w:hAnsi="Times New Roman"/>
                <w:color w:val="000000" w:themeColor="text1"/>
                <w:sz w:val="20"/>
                <w:szCs w:val="20"/>
                <w:lang w:val="lv-LV"/>
              </w:rPr>
              <w:t>o</w:t>
            </w:r>
            <w:r w:rsidRPr="00A945F9">
              <w:rPr>
                <w:rFonts w:ascii="Times New Roman" w:hAnsi="Times New Roman"/>
                <w:color w:val="000000" w:themeColor="text1"/>
                <w:sz w:val="20"/>
                <w:szCs w:val="20"/>
                <w:lang w:val="lv-LV"/>
              </w:rPr>
              <w:t xml:space="preserve"> elektronu enerģijas zuduma spektroskopija</w:t>
            </w:r>
          </w:p>
          <w:p w14:paraId="1310557E" w14:textId="77777777" w:rsidR="002A0F94" w:rsidRPr="00A945F9" w:rsidRDefault="002A0F94" w:rsidP="002A0F94">
            <w:pPr>
              <w:pStyle w:val="Sarakstarindkopa"/>
              <w:numPr>
                <w:ilvl w:val="0"/>
                <w:numId w:val="5"/>
              </w:numPr>
              <w:spacing w:after="0" w:line="240" w:lineRule="auto"/>
              <w:rPr>
                <w:rFonts w:ascii="Times New Roman" w:hAnsi="Times New Roman"/>
                <w:color w:val="000000" w:themeColor="text1"/>
                <w:sz w:val="20"/>
                <w:szCs w:val="20"/>
                <w:lang w:val="lv-LV"/>
              </w:rPr>
            </w:pPr>
            <w:r w:rsidRPr="00A945F9">
              <w:rPr>
                <w:rFonts w:ascii="Times New Roman" w:hAnsi="Times New Roman"/>
                <w:color w:val="000000" w:themeColor="text1"/>
                <w:sz w:val="20"/>
                <w:szCs w:val="20"/>
                <w:lang w:val="lv-LV"/>
              </w:rPr>
              <w:t>Paraugu apstrāde un analīze</w:t>
            </w:r>
          </w:p>
          <w:p w14:paraId="74AC7965" w14:textId="77777777" w:rsidR="002A0F94" w:rsidRPr="00A945F9" w:rsidRDefault="002A0F94" w:rsidP="002A0F94">
            <w:pPr>
              <w:pStyle w:val="Sarakstarindkopa"/>
              <w:numPr>
                <w:ilvl w:val="0"/>
                <w:numId w:val="5"/>
              </w:numPr>
              <w:spacing w:after="0" w:line="240" w:lineRule="auto"/>
              <w:rPr>
                <w:rFonts w:ascii="Times New Roman" w:hAnsi="Times New Roman"/>
                <w:color w:val="000000" w:themeColor="text1"/>
                <w:sz w:val="20"/>
                <w:szCs w:val="20"/>
                <w:lang w:val="lv-LV"/>
              </w:rPr>
            </w:pPr>
            <w:r w:rsidRPr="00A945F9">
              <w:rPr>
                <w:rFonts w:ascii="Times New Roman" w:hAnsi="Times New Roman"/>
                <w:color w:val="000000" w:themeColor="text1"/>
                <w:sz w:val="20"/>
                <w:szCs w:val="20"/>
                <w:lang w:val="lv-LV"/>
              </w:rPr>
              <w:t>Datu analīze</w:t>
            </w:r>
          </w:p>
          <w:p w14:paraId="17BA017E" w14:textId="77777777" w:rsidR="002A0F94" w:rsidRPr="00A945F9" w:rsidRDefault="002A0F94" w:rsidP="002A0F94">
            <w:pPr>
              <w:pStyle w:val="Sarakstarindkopa"/>
              <w:spacing w:after="0" w:line="240" w:lineRule="auto"/>
              <w:rPr>
                <w:rFonts w:ascii="Times New Roman" w:hAnsi="Times New Roman"/>
                <w:color w:val="000000" w:themeColor="text1"/>
                <w:sz w:val="20"/>
                <w:szCs w:val="20"/>
                <w:lang w:val="lv-LV"/>
              </w:rPr>
            </w:pPr>
          </w:p>
        </w:tc>
        <w:tc>
          <w:tcPr>
            <w:tcW w:w="2268" w:type="dxa"/>
          </w:tcPr>
          <w:p w14:paraId="55D80488"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2DC4D62F" w14:textId="77777777" w:rsidTr="00BB297B">
        <w:tc>
          <w:tcPr>
            <w:tcW w:w="728" w:type="dxa"/>
          </w:tcPr>
          <w:p w14:paraId="4317EE72"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1</w:t>
            </w:r>
          </w:p>
        </w:tc>
        <w:tc>
          <w:tcPr>
            <w:tcW w:w="5226" w:type="dxa"/>
          </w:tcPr>
          <w:p w14:paraId="08236854" w14:textId="77777777" w:rsidR="002A0F94" w:rsidRPr="00A945F9" w:rsidRDefault="002A0F94" w:rsidP="00505133">
            <w:pPr>
              <w:rPr>
                <w:rFonts w:ascii="Times New Roman" w:hAnsi="Times New Roman"/>
                <w:b/>
                <w:i/>
                <w:color w:val="000000" w:themeColor="text1"/>
                <w:sz w:val="20"/>
                <w:szCs w:val="20"/>
                <w:lang w:val="en-GB"/>
              </w:rPr>
            </w:pPr>
            <w:r w:rsidRPr="00A945F9">
              <w:rPr>
                <w:rFonts w:ascii="Times New Roman" w:hAnsi="Times New Roman"/>
                <w:b/>
                <w:i/>
                <w:color w:val="000000" w:themeColor="text1"/>
                <w:sz w:val="20"/>
                <w:szCs w:val="20"/>
                <w:lang w:val="en-GB"/>
              </w:rPr>
              <w:t>X-ray photoelectron spectroscopy</w:t>
            </w:r>
          </w:p>
        </w:tc>
        <w:tc>
          <w:tcPr>
            <w:tcW w:w="5244" w:type="dxa"/>
          </w:tcPr>
          <w:p w14:paraId="51661AFB" w14:textId="77777777" w:rsidR="002A0F94" w:rsidRPr="00A945F9" w:rsidRDefault="002A0F94" w:rsidP="00505133">
            <w:pPr>
              <w:rPr>
                <w:rFonts w:ascii="Times New Roman" w:hAnsi="Times New Roman"/>
                <w:color w:val="000000" w:themeColor="text1"/>
                <w:sz w:val="20"/>
                <w:szCs w:val="20"/>
              </w:rPr>
            </w:pPr>
            <w:r w:rsidRPr="00A945F9">
              <w:rPr>
                <w:rFonts w:ascii="Times New Roman" w:hAnsi="Times New Roman"/>
                <w:b/>
                <w:i/>
                <w:color w:val="000000" w:themeColor="text1"/>
                <w:sz w:val="20"/>
                <w:szCs w:val="20"/>
              </w:rPr>
              <w:t>Rentgenstarojuma fotoelektronu spektrometrija</w:t>
            </w:r>
          </w:p>
        </w:tc>
        <w:tc>
          <w:tcPr>
            <w:tcW w:w="2268" w:type="dxa"/>
          </w:tcPr>
          <w:p w14:paraId="5525FF6D"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517C81E7" w14:textId="77777777" w:rsidTr="00BB297B">
        <w:tc>
          <w:tcPr>
            <w:tcW w:w="728" w:type="dxa"/>
          </w:tcPr>
          <w:p w14:paraId="73599DE4"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1.1</w:t>
            </w:r>
          </w:p>
        </w:tc>
        <w:tc>
          <w:tcPr>
            <w:tcW w:w="5226" w:type="dxa"/>
          </w:tcPr>
          <w:p w14:paraId="500B2558"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System must have monochromated microfocused Al K</w:t>
            </w:r>
            <w:r w:rsidRPr="00A945F9">
              <w:rPr>
                <w:rFonts w:ascii="Times New Roman" w:hAnsi="Times New Roman"/>
                <w:color w:val="000000" w:themeColor="text1"/>
                <w:sz w:val="20"/>
                <w:szCs w:val="20"/>
                <w:vertAlign w:val="subscript"/>
                <w:lang w:val="en-GB"/>
              </w:rPr>
              <w:t>α</w:t>
            </w:r>
            <w:r w:rsidRPr="00A945F9">
              <w:rPr>
                <w:rFonts w:ascii="Times New Roman" w:hAnsi="Times New Roman"/>
                <w:color w:val="000000" w:themeColor="text1"/>
                <w:sz w:val="20"/>
                <w:szCs w:val="20"/>
                <w:lang w:val="en-GB"/>
              </w:rPr>
              <w:t xml:space="preserve"> X-ray source</w:t>
            </w:r>
          </w:p>
        </w:tc>
        <w:tc>
          <w:tcPr>
            <w:tcW w:w="5244" w:type="dxa"/>
          </w:tcPr>
          <w:p w14:paraId="56A48200" w14:textId="77777777" w:rsidR="002A0F94" w:rsidRPr="00A945F9" w:rsidRDefault="002A0F94" w:rsidP="002A0F94">
            <w:pPr>
              <w:rPr>
                <w:rFonts w:ascii="Times New Roman" w:hAnsi="Times New Roman"/>
                <w:color w:val="000000" w:themeColor="text1"/>
                <w:sz w:val="20"/>
                <w:szCs w:val="20"/>
              </w:rPr>
            </w:pPr>
            <w:r w:rsidRPr="00A945F9">
              <w:rPr>
                <w:rFonts w:ascii="Times New Roman" w:hAnsi="Times New Roman"/>
                <w:color w:val="000000" w:themeColor="text1"/>
                <w:sz w:val="20"/>
                <w:szCs w:val="20"/>
              </w:rPr>
              <w:t>Sistēmai jābūt ar monohromatisko mikrofokusēta Al K</w:t>
            </w:r>
            <w:r w:rsidRPr="00A945F9">
              <w:rPr>
                <w:rFonts w:ascii="Times New Roman" w:hAnsi="Times New Roman"/>
                <w:color w:val="000000" w:themeColor="text1"/>
                <w:sz w:val="20"/>
                <w:szCs w:val="20"/>
                <w:vertAlign w:val="subscript"/>
              </w:rPr>
              <w:t>α</w:t>
            </w:r>
            <w:r w:rsidRPr="00A945F9">
              <w:rPr>
                <w:rFonts w:ascii="Times New Roman" w:hAnsi="Times New Roman"/>
                <w:color w:val="000000" w:themeColor="text1"/>
                <w:sz w:val="20"/>
                <w:szCs w:val="20"/>
              </w:rPr>
              <w:t xml:space="preserve"> rentgenstarojuma avotu</w:t>
            </w:r>
          </w:p>
        </w:tc>
        <w:tc>
          <w:tcPr>
            <w:tcW w:w="2268" w:type="dxa"/>
          </w:tcPr>
          <w:p w14:paraId="001C1C76"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64F120EF" w14:textId="77777777" w:rsidTr="00BB297B">
        <w:tc>
          <w:tcPr>
            <w:tcW w:w="728" w:type="dxa"/>
          </w:tcPr>
          <w:p w14:paraId="30906D1D"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1.2</w:t>
            </w:r>
          </w:p>
        </w:tc>
        <w:tc>
          <w:tcPr>
            <w:tcW w:w="5226" w:type="dxa"/>
          </w:tcPr>
          <w:p w14:paraId="2FB6AC81"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 xml:space="preserve">X-ray spot must be in the range </w:t>
            </w:r>
            <w:r w:rsidR="00505133" w:rsidRPr="00A945F9">
              <w:rPr>
                <w:rFonts w:ascii="Times New Roman" w:hAnsi="Times New Roman"/>
                <w:color w:val="000000" w:themeColor="text1"/>
                <w:sz w:val="20"/>
                <w:szCs w:val="20"/>
                <w:lang w:val="en-GB"/>
              </w:rPr>
              <w:t xml:space="preserve">at least </w:t>
            </w:r>
            <w:r w:rsidRPr="00A945F9">
              <w:rPr>
                <w:rFonts w:ascii="Times New Roman" w:hAnsi="Times New Roman"/>
                <w:color w:val="000000" w:themeColor="text1"/>
                <w:sz w:val="20"/>
                <w:szCs w:val="20"/>
                <w:lang w:val="en-GB"/>
              </w:rPr>
              <w:t xml:space="preserve">from </w:t>
            </w:r>
            <w:r w:rsidRPr="00A945F9">
              <w:rPr>
                <w:rFonts w:ascii="Times New Roman" w:hAnsi="Times New Roman"/>
                <w:color w:val="000000" w:themeColor="text1"/>
                <w:sz w:val="20"/>
                <w:szCs w:val="20"/>
                <w:lang w:val="en-US"/>
              </w:rPr>
              <w:t>200 µm up to 300 µm</w:t>
            </w:r>
          </w:p>
        </w:tc>
        <w:tc>
          <w:tcPr>
            <w:tcW w:w="5244" w:type="dxa"/>
          </w:tcPr>
          <w:p w14:paraId="0E04A8D5" w14:textId="77777777" w:rsidR="002A0F94" w:rsidRPr="00A945F9" w:rsidRDefault="002A0F94" w:rsidP="00505133">
            <w:pPr>
              <w:rPr>
                <w:rFonts w:ascii="Times New Roman" w:hAnsi="Times New Roman"/>
                <w:color w:val="000000" w:themeColor="text1"/>
                <w:sz w:val="20"/>
                <w:szCs w:val="20"/>
              </w:rPr>
            </w:pPr>
            <w:r w:rsidRPr="00A945F9">
              <w:rPr>
                <w:rFonts w:ascii="Times New Roman" w:hAnsi="Times New Roman"/>
                <w:color w:val="000000" w:themeColor="text1"/>
                <w:sz w:val="20"/>
                <w:szCs w:val="20"/>
              </w:rPr>
              <w:t>Rentgenstarojuma punkta izmēr</w:t>
            </w:r>
            <w:r w:rsidR="00505133" w:rsidRPr="00A945F9">
              <w:rPr>
                <w:rFonts w:ascii="Times New Roman" w:hAnsi="Times New Roman"/>
                <w:color w:val="000000" w:themeColor="text1"/>
                <w:sz w:val="20"/>
                <w:szCs w:val="20"/>
              </w:rPr>
              <w:t xml:space="preserve">am jābūt </w:t>
            </w:r>
            <w:r w:rsidRPr="00A945F9">
              <w:rPr>
                <w:rFonts w:ascii="Times New Roman" w:hAnsi="Times New Roman"/>
                <w:color w:val="000000" w:themeColor="text1"/>
                <w:sz w:val="20"/>
                <w:szCs w:val="20"/>
              </w:rPr>
              <w:t xml:space="preserve">diapazonā </w:t>
            </w:r>
            <w:r w:rsidR="00505133" w:rsidRPr="00A945F9">
              <w:rPr>
                <w:rFonts w:ascii="Times New Roman" w:hAnsi="Times New Roman"/>
                <w:color w:val="000000" w:themeColor="text1"/>
                <w:sz w:val="20"/>
                <w:szCs w:val="20"/>
              </w:rPr>
              <w:t xml:space="preserve">vismaz </w:t>
            </w:r>
            <w:r w:rsidRPr="00A945F9">
              <w:rPr>
                <w:rFonts w:ascii="Times New Roman" w:hAnsi="Times New Roman"/>
                <w:color w:val="000000" w:themeColor="text1"/>
                <w:sz w:val="20"/>
                <w:szCs w:val="20"/>
              </w:rPr>
              <w:t>no 200 µm līdz 300 µm</w:t>
            </w:r>
          </w:p>
        </w:tc>
        <w:tc>
          <w:tcPr>
            <w:tcW w:w="2268" w:type="dxa"/>
          </w:tcPr>
          <w:p w14:paraId="63CDB04B"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4A77D718" w14:textId="77777777" w:rsidTr="00BB297B">
        <w:tc>
          <w:tcPr>
            <w:tcW w:w="728" w:type="dxa"/>
          </w:tcPr>
          <w:p w14:paraId="11895C0D"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1.3</w:t>
            </w:r>
          </w:p>
        </w:tc>
        <w:tc>
          <w:tcPr>
            <w:tcW w:w="5226" w:type="dxa"/>
          </w:tcPr>
          <w:p w14:paraId="5D9D0F6D"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Lateral resolution of the imaging system must be at least 10 µm</w:t>
            </w:r>
          </w:p>
        </w:tc>
        <w:tc>
          <w:tcPr>
            <w:tcW w:w="5244" w:type="dxa"/>
          </w:tcPr>
          <w:p w14:paraId="6D65A4FB" w14:textId="77777777" w:rsidR="002A0F94" w:rsidRPr="00A945F9" w:rsidRDefault="002A0F94" w:rsidP="00505133">
            <w:pPr>
              <w:rPr>
                <w:rFonts w:ascii="Times New Roman" w:hAnsi="Times New Roman"/>
                <w:color w:val="000000" w:themeColor="text1"/>
                <w:sz w:val="20"/>
                <w:szCs w:val="20"/>
              </w:rPr>
            </w:pPr>
            <w:r w:rsidRPr="00A945F9">
              <w:rPr>
                <w:rFonts w:ascii="Times New Roman" w:hAnsi="Times New Roman"/>
                <w:color w:val="000000" w:themeColor="text1"/>
                <w:sz w:val="20"/>
                <w:szCs w:val="20"/>
              </w:rPr>
              <w:t>Attēlveidošanas sistēmas laterāl</w:t>
            </w:r>
            <w:r w:rsidR="00505133" w:rsidRPr="00A945F9">
              <w:rPr>
                <w:rFonts w:ascii="Times New Roman" w:hAnsi="Times New Roman"/>
                <w:color w:val="000000" w:themeColor="text1"/>
                <w:sz w:val="20"/>
                <w:szCs w:val="20"/>
              </w:rPr>
              <w:t>ajai</w:t>
            </w:r>
            <w:r w:rsidRPr="00A945F9">
              <w:rPr>
                <w:rFonts w:ascii="Times New Roman" w:hAnsi="Times New Roman"/>
                <w:color w:val="000000" w:themeColor="text1"/>
                <w:sz w:val="20"/>
                <w:szCs w:val="20"/>
              </w:rPr>
              <w:t xml:space="preserve"> izšķirtspēja</w:t>
            </w:r>
            <w:r w:rsidR="00505133" w:rsidRPr="00A945F9">
              <w:rPr>
                <w:rFonts w:ascii="Times New Roman" w:hAnsi="Times New Roman"/>
                <w:color w:val="000000" w:themeColor="text1"/>
                <w:sz w:val="20"/>
                <w:szCs w:val="20"/>
              </w:rPr>
              <w:t>i jābūt</w:t>
            </w:r>
            <w:r w:rsidRPr="00A945F9">
              <w:rPr>
                <w:rFonts w:ascii="Times New Roman" w:hAnsi="Times New Roman"/>
                <w:color w:val="000000" w:themeColor="text1"/>
                <w:sz w:val="20"/>
                <w:szCs w:val="20"/>
              </w:rPr>
              <w:t xml:space="preserve"> vismaz 10 µm</w:t>
            </w:r>
          </w:p>
        </w:tc>
        <w:tc>
          <w:tcPr>
            <w:tcW w:w="2268" w:type="dxa"/>
          </w:tcPr>
          <w:p w14:paraId="6F772FF6"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33A9B321" w14:textId="77777777" w:rsidTr="00BB297B">
        <w:tc>
          <w:tcPr>
            <w:tcW w:w="728" w:type="dxa"/>
          </w:tcPr>
          <w:p w14:paraId="72838EC1"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1.4</w:t>
            </w:r>
          </w:p>
        </w:tc>
        <w:tc>
          <w:tcPr>
            <w:tcW w:w="5226" w:type="dxa"/>
          </w:tcPr>
          <w:p w14:paraId="3C08768D"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Minimum analysis area must be at least 20 µm x 20 µm</w:t>
            </w:r>
          </w:p>
        </w:tc>
        <w:tc>
          <w:tcPr>
            <w:tcW w:w="5244" w:type="dxa"/>
          </w:tcPr>
          <w:p w14:paraId="2BB8E38E" w14:textId="77777777" w:rsidR="002A0F94" w:rsidRPr="00A945F9" w:rsidRDefault="002A0F94" w:rsidP="00505133">
            <w:pPr>
              <w:pStyle w:val="Sarakstarindkopa"/>
              <w:ind w:left="0"/>
              <w:rPr>
                <w:rFonts w:ascii="Times New Roman" w:hAnsi="Times New Roman"/>
                <w:color w:val="000000" w:themeColor="text1"/>
                <w:sz w:val="20"/>
                <w:szCs w:val="20"/>
                <w:lang w:val="lv-LV"/>
              </w:rPr>
            </w:pPr>
            <w:r w:rsidRPr="00A945F9">
              <w:rPr>
                <w:rFonts w:ascii="Times New Roman" w:hAnsi="Times New Roman"/>
                <w:color w:val="000000" w:themeColor="text1"/>
                <w:sz w:val="20"/>
                <w:szCs w:val="20"/>
                <w:lang w:val="lv-LV"/>
              </w:rPr>
              <w:t>Minimāl</w:t>
            </w:r>
            <w:r w:rsidR="00505133" w:rsidRPr="00A945F9">
              <w:rPr>
                <w:rFonts w:ascii="Times New Roman" w:hAnsi="Times New Roman"/>
                <w:color w:val="000000" w:themeColor="text1"/>
                <w:sz w:val="20"/>
                <w:szCs w:val="20"/>
                <w:lang w:val="lv-LV"/>
              </w:rPr>
              <w:t>aj</w:t>
            </w:r>
            <w:r w:rsidRPr="00A945F9">
              <w:rPr>
                <w:rFonts w:ascii="Times New Roman" w:hAnsi="Times New Roman"/>
                <w:color w:val="000000" w:themeColor="text1"/>
                <w:sz w:val="20"/>
                <w:szCs w:val="20"/>
                <w:lang w:val="lv-LV"/>
              </w:rPr>
              <w:t>am analīzes laukumam jābūt vismaz 20 µm x 20 µm</w:t>
            </w:r>
          </w:p>
        </w:tc>
        <w:tc>
          <w:tcPr>
            <w:tcW w:w="2268" w:type="dxa"/>
          </w:tcPr>
          <w:p w14:paraId="6EFE7A60"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264C3432" w14:textId="77777777" w:rsidTr="00BB297B">
        <w:tc>
          <w:tcPr>
            <w:tcW w:w="728" w:type="dxa"/>
          </w:tcPr>
          <w:p w14:paraId="1049D561"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1.5</w:t>
            </w:r>
          </w:p>
        </w:tc>
        <w:tc>
          <w:tcPr>
            <w:tcW w:w="5226" w:type="dxa"/>
          </w:tcPr>
          <w:p w14:paraId="7B8B9C49"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Large area intensity @ 1.0 eV resolution (FWHM) @ x-ray power 300 W must be at least 2 000 000 cps</w:t>
            </w:r>
          </w:p>
        </w:tc>
        <w:tc>
          <w:tcPr>
            <w:tcW w:w="5244" w:type="dxa"/>
          </w:tcPr>
          <w:p w14:paraId="35F7A99C" w14:textId="77777777" w:rsidR="002A0F94" w:rsidRPr="00A945F9" w:rsidRDefault="002A0F94" w:rsidP="00505133">
            <w:pPr>
              <w:rPr>
                <w:rFonts w:ascii="Times New Roman" w:hAnsi="Times New Roman"/>
                <w:color w:val="000000" w:themeColor="text1"/>
                <w:sz w:val="20"/>
                <w:szCs w:val="20"/>
              </w:rPr>
            </w:pPr>
            <w:r w:rsidRPr="00A945F9">
              <w:rPr>
                <w:rFonts w:ascii="Times New Roman" w:hAnsi="Times New Roman"/>
                <w:color w:val="000000" w:themeColor="text1"/>
                <w:sz w:val="20"/>
                <w:szCs w:val="20"/>
              </w:rPr>
              <w:t>Liela laukuma intensitātei pie 1.0 eV izšķirtspējas (FWHM) pie rentgenstarojuma jaudas 300 W jābūt vismaz 2 000 000 cps</w:t>
            </w:r>
          </w:p>
        </w:tc>
        <w:tc>
          <w:tcPr>
            <w:tcW w:w="2268" w:type="dxa"/>
          </w:tcPr>
          <w:p w14:paraId="7932A0B5"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24FBBD40" w14:textId="77777777" w:rsidTr="00BB297B">
        <w:tc>
          <w:tcPr>
            <w:tcW w:w="728" w:type="dxa"/>
          </w:tcPr>
          <w:p w14:paraId="547B2021"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lastRenderedPageBreak/>
              <w:t>1.6</w:t>
            </w:r>
          </w:p>
        </w:tc>
        <w:tc>
          <w:tcPr>
            <w:tcW w:w="5226" w:type="dxa"/>
          </w:tcPr>
          <w:p w14:paraId="128C7426"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 xml:space="preserve">Large area intensity @ 0.5 eV resolution (FWHM) @ x-ray </w:t>
            </w:r>
            <w:r w:rsidR="00223C49" w:rsidRPr="00A945F9">
              <w:rPr>
                <w:rFonts w:ascii="Times New Roman" w:hAnsi="Times New Roman"/>
                <w:color w:val="000000" w:themeColor="text1"/>
                <w:sz w:val="20"/>
                <w:szCs w:val="20"/>
                <w:lang w:val="en-GB"/>
              </w:rPr>
              <w:t>power 300 W must be at least 20</w:t>
            </w:r>
            <w:r w:rsidRPr="00A945F9">
              <w:rPr>
                <w:rFonts w:ascii="Times New Roman" w:hAnsi="Times New Roman"/>
                <w:color w:val="000000" w:themeColor="text1"/>
                <w:sz w:val="20"/>
                <w:szCs w:val="20"/>
                <w:lang w:val="en-GB"/>
              </w:rPr>
              <w:t xml:space="preserve"> 000 cps</w:t>
            </w:r>
          </w:p>
        </w:tc>
        <w:tc>
          <w:tcPr>
            <w:tcW w:w="5244" w:type="dxa"/>
          </w:tcPr>
          <w:p w14:paraId="31508755" w14:textId="77777777" w:rsidR="002A0F94" w:rsidRPr="00A945F9" w:rsidRDefault="002A0F94" w:rsidP="00505133">
            <w:pPr>
              <w:rPr>
                <w:rFonts w:ascii="Times New Roman" w:hAnsi="Times New Roman"/>
                <w:color w:val="000000" w:themeColor="text1"/>
                <w:sz w:val="20"/>
                <w:szCs w:val="20"/>
              </w:rPr>
            </w:pPr>
            <w:r w:rsidRPr="00A945F9">
              <w:rPr>
                <w:rFonts w:ascii="Times New Roman" w:hAnsi="Times New Roman"/>
                <w:color w:val="000000" w:themeColor="text1"/>
                <w:sz w:val="20"/>
                <w:szCs w:val="20"/>
              </w:rPr>
              <w:t>Liela laukuma intensitātei pie 0.5 eV izšķirtspējas (FWHM) pie rentgenstaroju</w:t>
            </w:r>
            <w:r w:rsidR="00223C49" w:rsidRPr="00A945F9">
              <w:rPr>
                <w:rFonts w:ascii="Times New Roman" w:hAnsi="Times New Roman"/>
                <w:color w:val="000000" w:themeColor="text1"/>
                <w:sz w:val="20"/>
                <w:szCs w:val="20"/>
              </w:rPr>
              <w:t>ma jaudas 300 W jābūt vismaz 20</w:t>
            </w:r>
            <w:r w:rsidRPr="00A945F9">
              <w:rPr>
                <w:rFonts w:ascii="Times New Roman" w:hAnsi="Times New Roman"/>
                <w:color w:val="000000" w:themeColor="text1"/>
                <w:sz w:val="20"/>
                <w:szCs w:val="20"/>
              </w:rPr>
              <w:t> 000 cps</w:t>
            </w:r>
          </w:p>
        </w:tc>
        <w:tc>
          <w:tcPr>
            <w:tcW w:w="2268" w:type="dxa"/>
          </w:tcPr>
          <w:p w14:paraId="7964A430"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52F1EFAE" w14:textId="77777777" w:rsidTr="00BB297B">
        <w:tc>
          <w:tcPr>
            <w:tcW w:w="728" w:type="dxa"/>
          </w:tcPr>
          <w:p w14:paraId="689804CF"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1.7</w:t>
            </w:r>
          </w:p>
        </w:tc>
        <w:tc>
          <w:tcPr>
            <w:tcW w:w="5226" w:type="dxa"/>
          </w:tcPr>
          <w:p w14:paraId="2AFD5AC2"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Electron beam energy analyser must have the range of at least 0 – 5keV</w:t>
            </w:r>
          </w:p>
        </w:tc>
        <w:tc>
          <w:tcPr>
            <w:tcW w:w="5244" w:type="dxa"/>
          </w:tcPr>
          <w:p w14:paraId="548F8AFC" w14:textId="77777777" w:rsidR="002A0F94" w:rsidRPr="00A945F9" w:rsidRDefault="002A0F94" w:rsidP="00505133">
            <w:pPr>
              <w:rPr>
                <w:rFonts w:ascii="Times New Roman" w:hAnsi="Times New Roman"/>
                <w:color w:val="000000" w:themeColor="text1"/>
                <w:sz w:val="20"/>
                <w:szCs w:val="20"/>
              </w:rPr>
            </w:pPr>
            <w:r w:rsidRPr="00A945F9">
              <w:rPr>
                <w:rFonts w:ascii="Times New Roman" w:hAnsi="Times New Roman"/>
                <w:color w:val="000000" w:themeColor="text1"/>
                <w:sz w:val="20"/>
                <w:szCs w:val="20"/>
              </w:rPr>
              <w:t>Elektronu enerģijas analizatoram jābūt ar diapazonu vismaz 0 – 5 keV.</w:t>
            </w:r>
          </w:p>
        </w:tc>
        <w:tc>
          <w:tcPr>
            <w:tcW w:w="2268" w:type="dxa"/>
          </w:tcPr>
          <w:p w14:paraId="21D3BC77"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1746E2E4" w14:textId="77777777" w:rsidTr="00BB297B">
        <w:tc>
          <w:tcPr>
            <w:tcW w:w="728" w:type="dxa"/>
          </w:tcPr>
          <w:p w14:paraId="2684C6DF"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1.8</w:t>
            </w:r>
          </w:p>
        </w:tc>
        <w:tc>
          <w:tcPr>
            <w:tcW w:w="5226" w:type="dxa"/>
          </w:tcPr>
          <w:p w14:paraId="4ECE18A0"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Electron energy resolution measured for Ag 3d</w:t>
            </w:r>
            <w:r w:rsidRPr="00A945F9">
              <w:rPr>
                <w:rFonts w:ascii="Times New Roman" w:hAnsi="Times New Roman"/>
                <w:color w:val="000000" w:themeColor="text1"/>
                <w:sz w:val="20"/>
                <w:szCs w:val="20"/>
                <w:vertAlign w:val="subscript"/>
                <w:lang w:val="en-GB"/>
              </w:rPr>
              <w:t>5/2</w:t>
            </w:r>
            <w:r w:rsidRPr="00A945F9">
              <w:rPr>
                <w:rFonts w:ascii="Times New Roman" w:hAnsi="Times New Roman"/>
                <w:color w:val="000000" w:themeColor="text1"/>
                <w:sz w:val="20"/>
                <w:szCs w:val="20"/>
                <w:lang w:val="en-GB"/>
              </w:rPr>
              <w:t xml:space="preserve"> must be at least 0.50 eV (FWHM)</w:t>
            </w:r>
          </w:p>
        </w:tc>
        <w:tc>
          <w:tcPr>
            <w:tcW w:w="5244" w:type="dxa"/>
          </w:tcPr>
          <w:p w14:paraId="53939421" w14:textId="77777777" w:rsidR="002A0F94" w:rsidRPr="00A945F9" w:rsidRDefault="002A0F94" w:rsidP="00505133">
            <w:pPr>
              <w:rPr>
                <w:rFonts w:ascii="Times New Roman" w:hAnsi="Times New Roman"/>
                <w:color w:val="000000" w:themeColor="text1"/>
                <w:sz w:val="20"/>
                <w:szCs w:val="20"/>
              </w:rPr>
            </w:pPr>
            <w:r w:rsidRPr="00A945F9">
              <w:rPr>
                <w:rFonts w:ascii="Times New Roman" w:hAnsi="Times New Roman"/>
                <w:color w:val="000000" w:themeColor="text1"/>
                <w:sz w:val="20"/>
                <w:szCs w:val="20"/>
              </w:rPr>
              <w:t>Elektronu enerģijas izšķirtspējai jābūt vismaz 0.50 eV (FHWM) mērījumam uz Ag3d</w:t>
            </w:r>
            <w:r w:rsidRPr="00A945F9">
              <w:rPr>
                <w:rFonts w:ascii="Times New Roman" w:hAnsi="Times New Roman"/>
                <w:color w:val="000000" w:themeColor="text1"/>
                <w:sz w:val="20"/>
                <w:szCs w:val="20"/>
                <w:vertAlign w:val="subscript"/>
              </w:rPr>
              <w:t>5/2</w:t>
            </w:r>
          </w:p>
        </w:tc>
        <w:tc>
          <w:tcPr>
            <w:tcW w:w="2268" w:type="dxa"/>
          </w:tcPr>
          <w:p w14:paraId="5FA6A64E" w14:textId="77777777" w:rsidR="002A0F94" w:rsidRPr="00A945F9" w:rsidRDefault="002A0F94" w:rsidP="00505133">
            <w:pPr>
              <w:rPr>
                <w:rFonts w:ascii="Times New Roman" w:hAnsi="Times New Roman"/>
                <w:color w:val="000000" w:themeColor="text1"/>
                <w:sz w:val="20"/>
                <w:szCs w:val="20"/>
              </w:rPr>
            </w:pPr>
          </w:p>
        </w:tc>
      </w:tr>
      <w:tr w:rsidR="002A0F94" w:rsidRPr="00A945F9" w14:paraId="3D688249" w14:textId="77777777" w:rsidTr="00BB297B">
        <w:tc>
          <w:tcPr>
            <w:tcW w:w="728" w:type="dxa"/>
          </w:tcPr>
          <w:p w14:paraId="157B1587"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1.9</w:t>
            </w:r>
          </w:p>
        </w:tc>
        <w:tc>
          <w:tcPr>
            <w:tcW w:w="5226" w:type="dxa"/>
          </w:tcPr>
          <w:p w14:paraId="2DF5A792" w14:textId="77777777" w:rsidR="002A0F94" w:rsidRPr="00A945F9" w:rsidRDefault="00354CD0" w:rsidP="00354CD0">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 xml:space="preserve">Charge neutralization of a sample must be realized by </w:t>
            </w:r>
            <w:r w:rsidR="002A0F94" w:rsidRPr="00A945F9">
              <w:rPr>
                <w:rFonts w:ascii="Times New Roman" w:hAnsi="Times New Roman"/>
                <w:color w:val="000000" w:themeColor="text1"/>
                <w:sz w:val="20"/>
                <w:szCs w:val="20"/>
                <w:lang w:val="en-GB"/>
              </w:rPr>
              <w:t xml:space="preserve">a combination of low </w:t>
            </w:r>
            <w:r w:rsidRPr="00A945F9">
              <w:rPr>
                <w:rFonts w:ascii="Times New Roman" w:hAnsi="Times New Roman"/>
                <w:color w:val="000000" w:themeColor="text1"/>
                <w:sz w:val="20"/>
                <w:szCs w:val="20"/>
                <w:lang w:val="en-GB"/>
              </w:rPr>
              <w:t xml:space="preserve">energy </w:t>
            </w:r>
            <w:r w:rsidR="002A0F94" w:rsidRPr="00A945F9">
              <w:rPr>
                <w:rFonts w:ascii="Times New Roman" w:hAnsi="Times New Roman"/>
                <w:color w:val="000000" w:themeColor="text1"/>
                <w:sz w:val="20"/>
                <w:szCs w:val="20"/>
                <w:lang w:val="en-GB"/>
              </w:rPr>
              <w:t>electrons and low energy argon ions</w:t>
            </w:r>
          </w:p>
        </w:tc>
        <w:tc>
          <w:tcPr>
            <w:tcW w:w="5244" w:type="dxa"/>
          </w:tcPr>
          <w:p w14:paraId="442A697A" w14:textId="77777777" w:rsidR="002A0F94" w:rsidRPr="00A945F9" w:rsidRDefault="00354CD0" w:rsidP="00354CD0">
            <w:pPr>
              <w:rPr>
                <w:rFonts w:ascii="Times New Roman" w:hAnsi="Times New Roman"/>
                <w:color w:val="000000" w:themeColor="text1"/>
                <w:sz w:val="20"/>
                <w:szCs w:val="20"/>
              </w:rPr>
            </w:pPr>
            <w:r w:rsidRPr="00A945F9">
              <w:rPr>
                <w:rFonts w:ascii="Times New Roman" w:hAnsi="Times New Roman"/>
                <w:color w:val="000000" w:themeColor="text1"/>
                <w:sz w:val="20"/>
                <w:szCs w:val="20"/>
              </w:rPr>
              <w:t xml:space="preserve">Parauga virsmas lādiņa neitralizācija jānodrošina ar zemu enerģiju elektronu un zemu enerģiju argonu jonu kombinācija </w:t>
            </w:r>
          </w:p>
        </w:tc>
        <w:tc>
          <w:tcPr>
            <w:tcW w:w="2268" w:type="dxa"/>
          </w:tcPr>
          <w:p w14:paraId="2A1D3434"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0191CE11" w14:textId="77777777" w:rsidTr="00BB297B">
        <w:tc>
          <w:tcPr>
            <w:tcW w:w="728" w:type="dxa"/>
          </w:tcPr>
          <w:p w14:paraId="6D5B0ABA"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1.10</w:t>
            </w:r>
          </w:p>
        </w:tc>
        <w:tc>
          <w:tcPr>
            <w:tcW w:w="5226" w:type="dxa"/>
          </w:tcPr>
          <w:p w14:paraId="58B7641A" w14:textId="77777777" w:rsidR="002A0F94" w:rsidRPr="00A945F9" w:rsidRDefault="002A0F94" w:rsidP="00354CD0">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 xml:space="preserve">System </w:t>
            </w:r>
            <w:r w:rsidR="00354CD0" w:rsidRPr="00A945F9">
              <w:rPr>
                <w:rFonts w:ascii="Times New Roman" w:hAnsi="Times New Roman"/>
                <w:color w:val="000000" w:themeColor="text1"/>
                <w:sz w:val="20"/>
                <w:szCs w:val="20"/>
                <w:lang w:val="en-GB"/>
              </w:rPr>
              <w:t xml:space="preserve">must </w:t>
            </w:r>
            <w:r w:rsidRPr="00A945F9">
              <w:rPr>
                <w:rFonts w:ascii="Times New Roman" w:hAnsi="Times New Roman"/>
                <w:color w:val="000000" w:themeColor="text1"/>
                <w:sz w:val="20"/>
                <w:szCs w:val="20"/>
                <w:lang w:val="en-GB"/>
              </w:rPr>
              <w:t xml:space="preserve">provide XPS, UPS, REELS and ARXPS </w:t>
            </w:r>
            <w:r w:rsidR="00354CD0" w:rsidRPr="00A945F9">
              <w:rPr>
                <w:rFonts w:ascii="Times New Roman" w:hAnsi="Times New Roman"/>
                <w:color w:val="000000" w:themeColor="text1"/>
                <w:sz w:val="20"/>
                <w:szCs w:val="20"/>
                <w:lang w:val="en-GB"/>
              </w:rPr>
              <w:t>techniques</w:t>
            </w:r>
            <w:r w:rsidRPr="00A945F9">
              <w:rPr>
                <w:rFonts w:ascii="Times New Roman" w:hAnsi="Times New Roman"/>
                <w:color w:val="000000" w:themeColor="text1"/>
                <w:sz w:val="20"/>
                <w:szCs w:val="20"/>
                <w:lang w:val="en-GB"/>
              </w:rPr>
              <w:t>.</w:t>
            </w:r>
          </w:p>
        </w:tc>
        <w:tc>
          <w:tcPr>
            <w:tcW w:w="5244" w:type="dxa"/>
          </w:tcPr>
          <w:p w14:paraId="0E880DE5" w14:textId="77777777" w:rsidR="002A0F94" w:rsidRPr="00A945F9" w:rsidRDefault="002A0F94" w:rsidP="00354CD0">
            <w:pPr>
              <w:rPr>
                <w:rFonts w:ascii="Times New Roman" w:hAnsi="Times New Roman"/>
                <w:color w:val="000000" w:themeColor="text1"/>
                <w:sz w:val="20"/>
                <w:szCs w:val="20"/>
              </w:rPr>
            </w:pPr>
            <w:r w:rsidRPr="00A945F9">
              <w:rPr>
                <w:rFonts w:ascii="Times New Roman" w:hAnsi="Times New Roman"/>
                <w:color w:val="000000" w:themeColor="text1"/>
                <w:sz w:val="20"/>
                <w:szCs w:val="20"/>
              </w:rPr>
              <w:t xml:space="preserve">Sistēma nodrošina XPS, UPS, REELS un ARXPS </w:t>
            </w:r>
            <w:r w:rsidR="00354CD0" w:rsidRPr="00A945F9">
              <w:rPr>
                <w:rFonts w:ascii="Times New Roman" w:hAnsi="Times New Roman"/>
                <w:color w:val="000000" w:themeColor="text1"/>
                <w:sz w:val="20"/>
                <w:szCs w:val="20"/>
              </w:rPr>
              <w:t>mērīšanas veidus</w:t>
            </w:r>
          </w:p>
        </w:tc>
        <w:tc>
          <w:tcPr>
            <w:tcW w:w="2268" w:type="dxa"/>
          </w:tcPr>
          <w:p w14:paraId="1489B281"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2A39F034" w14:textId="77777777" w:rsidTr="00BB297B">
        <w:tc>
          <w:tcPr>
            <w:tcW w:w="728" w:type="dxa"/>
          </w:tcPr>
          <w:p w14:paraId="519B156D"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1.11</w:t>
            </w:r>
          </w:p>
        </w:tc>
        <w:tc>
          <w:tcPr>
            <w:tcW w:w="5226" w:type="dxa"/>
          </w:tcPr>
          <w:p w14:paraId="4591D9BB"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 xml:space="preserve">Angle resolved measurements </w:t>
            </w:r>
            <w:r w:rsidR="00354CD0" w:rsidRPr="00A945F9">
              <w:rPr>
                <w:rFonts w:ascii="Times New Roman" w:hAnsi="Times New Roman"/>
                <w:color w:val="000000" w:themeColor="text1"/>
                <w:sz w:val="20"/>
                <w:szCs w:val="20"/>
                <w:lang w:val="en-GB"/>
              </w:rPr>
              <w:t xml:space="preserve">must be </w:t>
            </w:r>
            <w:r w:rsidRPr="00A945F9">
              <w:rPr>
                <w:rFonts w:ascii="Times New Roman" w:hAnsi="Times New Roman"/>
                <w:color w:val="000000" w:themeColor="text1"/>
                <w:sz w:val="20"/>
                <w:szCs w:val="20"/>
                <w:lang w:val="en-GB"/>
              </w:rPr>
              <w:t>with minimum angular acceptance range of the analyser ≤6°</w:t>
            </w:r>
          </w:p>
        </w:tc>
        <w:tc>
          <w:tcPr>
            <w:tcW w:w="5244" w:type="dxa"/>
          </w:tcPr>
          <w:p w14:paraId="075AA5CA" w14:textId="77777777" w:rsidR="002A0F94" w:rsidRPr="00A945F9" w:rsidRDefault="002A0F94" w:rsidP="00505133">
            <w:pPr>
              <w:rPr>
                <w:rFonts w:ascii="Times New Roman" w:hAnsi="Times New Roman"/>
                <w:b/>
                <w:color w:val="000000" w:themeColor="text1"/>
                <w:sz w:val="20"/>
                <w:szCs w:val="20"/>
              </w:rPr>
            </w:pPr>
            <w:r w:rsidRPr="00A945F9">
              <w:rPr>
                <w:rFonts w:ascii="Times New Roman" w:hAnsi="Times New Roman"/>
                <w:color w:val="000000" w:themeColor="text1"/>
                <w:sz w:val="20"/>
                <w:szCs w:val="20"/>
              </w:rPr>
              <w:t>Leņķiskās atkarības mērījumiem jānotiek ar minimālu analizatora leņķisku akceptēšanas diapazonu ≤ 6°</w:t>
            </w:r>
          </w:p>
        </w:tc>
        <w:tc>
          <w:tcPr>
            <w:tcW w:w="2268" w:type="dxa"/>
          </w:tcPr>
          <w:p w14:paraId="3B96FB78" w14:textId="77777777" w:rsidR="002A0F94" w:rsidRPr="00A945F9" w:rsidRDefault="002A0F94" w:rsidP="00505133">
            <w:pPr>
              <w:rPr>
                <w:rFonts w:ascii="Times New Roman" w:hAnsi="Times New Roman"/>
                <w:color w:val="000000" w:themeColor="text1"/>
                <w:sz w:val="20"/>
                <w:szCs w:val="20"/>
              </w:rPr>
            </w:pPr>
          </w:p>
        </w:tc>
      </w:tr>
      <w:tr w:rsidR="002A0F94" w:rsidRPr="00A945F9" w14:paraId="66F0C2C4" w14:textId="77777777" w:rsidTr="00BB297B">
        <w:tc>
          <w:tcPr>
            <w:tcW w:w="728" w:type="dxa"/>
          </w:tcPr>
          <w:p w14:paraId="0BC0CAEB" w14:textId="77777777" w:rsidR="002A0F94" w:rsidRPr="00A945F9" w:rsidRDefault="002A0F94" w:rsidP="0065170C">
            <w:pPr>
              <w:jc w:val="right"/>
              <w:rPr>
                <w:rFonts w:ascii="Times New Roman" w:hAnsi="Times New Roman"/>
                <w:color w:val="000000" w:themeColor="text1"/>
                <w:sz w:val="20"/>
                <w:szCs w:val="20"/>
                <w:lang w:val="en-GB"/>
              </w:rPr>
            </w:pPr>
          </w:p>
        </w:tc>
        <w:tc>
          <w:tcPr>
            <w:tcW w:w="5226" w:type="dxa"/>
          </w:tcPr>
          <w:p w14:paraId="7E354C8B" w14:textId="77777777" w:rsidR="002A0F94" w:rsidRPr="00A945F9" w:rsidRDefault="002A0F94" w:rsidP="00505133">
            <w:pPr>
              <w:rPr>
                <w:rFonts w:ascii="Times New Roman" w:hAnsi="Times New Roman"/>
                <w:color w:val="000000" w:themeColor="text1"/>
                <w:sz w:val="20"/>
                <w:szCs w:val="20"/>
                <w:lang w:val="en-GB"/>
              </w:rPr>
            </w:pPr>
          </w:p>
        </w:tc>
        <w:tc>
          <w:tcPr>
            <w:tcW w:w="5244" w:type="dxa"/>
          </w:tcPr>
          <w:p w14:paraId="5DC67305" w14:textId="77777777" w:rsidR="002A0F94" w:rsidRPr="00A945F9" w:rsidRDefault="002A0F94" w:rsidP="00505133">
            <w:pPr>
              <w:rPr>
                <w:rFonts w:ascii="Times New Roman" w:hAnsi="Times New Roman"/>
                <w:color w:val="000000" w:themeColor="text1"/>
                <w:sz w:val="20"/>
                <w:szCs w:val="20"/>
              </w:rPr>
            </w:pPr>
          </w:p>
        </w:tc>
        <w:tc>
          <w:tcPr>
            <w:tcW w:w="2268" w:type="dxa"/>
          </w:tcPr>
          <w:p w14:paraId="213770D8"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598E1A03" w14:textId="77777777" w:rsidTr="00BB297B">
        <w:tc>
          <w:tcPr>
            <w:tcW w:w="728" w:type="dxa"/>
          </w:tcPr>
          <w:p w14:paraId="3D6CD12A" w14:textId="77777777" w:rsidR="002A0F94" w:rsidRPr="00A945F9" w:rsidRDefault="002A0F94" w:rsidP="0065170C">
            <w:pPr>
              <w:jc w:val="right"/>
              <w:rPr>
                <w:rFonts w:ascii="Times New Roman" w:hAnsi="Times New Roman"/>
                <w:b/>
                <w:color w:val="000000" w:themeColor="text1"/>
                <w:sz w:val="20"/>
                <w:szCs w:val="20"/>
                <w:lang w:val="en-GB"/>
              </w:rPr>
            </w:pPr>
            <w:r w:rsidRPr="00A945F9">
              <w:rPr>
                <w:rFonts w:ascii="Times New Roman" w:hAnsi="Times New Roman"/>
                <w:b/>
                <w:color w:val="000000" w:themeColor="text1"/>
                <w:sz w:val="20"/>
                <w:szCs w:val="20"/>
                <w:lang w:val="en-GB"/>
              </w:rPr>
              <w:t>2</w:t>
            </w:r>
          </w:p>
        </w:tc>
        <w:tc>
          <w:tcPr>
            <w:tcW w:w="5226" w:type="dxa"/>
          </w:tcPr>
          <w:p w14:paraId="12A10AAF" w14:textId="77777777" w:rsidR="002A0F94" w:rsidRPr="00A945F9" w:rsidRDefault="002A0F94" w:rsidP="00505133">
            <w:pPr>
              <w:rPr>
                <w:rFonts w:ascii="Times New Roman" w:hAnsi="Times New Roman"/>
                <w:b/>
                <w:i/>
                <w:color w:val="000000" w:themeColor="text1"/>
                <w:sz w:val="20"/>
                <w:szCs w:val="20"/>
                <w:lang w:val="en-GB"/>
              </w:rPr>
            </w:pPr>
            <w:r w:rsidRPr="00A945F9">
              <w:rPr>
                <w:rFonts w:ascii="Times New Roman" w:hAnsi="Times New Roman"/>
                <w:b/>
                <w:i/>
                <w:color w:val="000000" w:themeColor="text1"/>
                <w:sz w:val="20"/>
                <w:szCs w:val="20"/>
                <w:lang w:val="en-GB"/>
              </w:rPr>
              <w:t>Ultraviolet photoelectron spectroscopy</w:t>
            </w:r>
          </w:p>
        </w:tc>
        <w:tc>
          <w:tcPr>
            <w:tcW w:w="5244" w:type="dxa"/>
          </w:tcPr>
          <w:p w14:paraId="4723878F" w14:textId="77777777" w:rsidR="002A0F94" w:rsidRPr="00A945F9" w:rsidRDefault="002A0F94" w:rsidP="00505133">
            <w:pPr>
              <w:rPr>
                <w:rFonts w:ascii="Times New Roman" w:hAnsi="Times New Roman"/>
                <w:b/>
                <w:i/>
                <w:color w:val="000000" w:themeColor="text1"/>
                <w:sz w:val="20"/>
                <w:szCs w:val="20"/>
              </w:rPr>
            </w:pPr>
            <w:r w:rsidRPr="00A945F9">
              <w:rPr>
                <w:rFonts w:ascii="Times New Roman" w:hAnsi="Times New Roman"/>
                <w:b/>
                <w:i/>
                <w:color w:val="000000" w:themeColor="text1"/>
                <w:sz w:val="20"/>
                <w:szCs w:val="20"/>
              </w:rPr>
              <w:t>Ultravioletā fotoelektronu spektroskopija</w:t>
            </w:r>
          </w:p>
        </w:tc>
        <w:tc>
          <w:tcPr>
            <w:tcW w:w="2268" w:type="dxa"/>
          </w:tcPr>
          <w:p w14:paraId="39144454"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72606029" w14:textId="77777777" w:rsidTr="00BB297B">
        <w:tc>
          <w:tcPr>
            <w:tcW w:w="728" w:type="dxa"/>
          </w:tcPr>
          <w:p w14:paraId="3B88DA94"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2.1</w:t>
            </w:r>
          </w:p>
        </w:tc>
        <w:tc>
          <w:tcPr>
            <w:tcW w:w="5226" w:type="dxa"/>
          </w:tcPr>
          <w:p w14:paraId="0C36326A" w14:textId="77777777" w:rsidR="002A0F94" w:rsidRPr="00A945F9" w:rsidRDefault="00354CD0" w:rsidP="00354CD0">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Excitation source for UPS must be He(I) and He(II)</w:t>
            </w:r>
          </w:p>
        </w:tc>
        <w:tc>
          <w:tcPr>
            <w:tcW w:w="5244" w:type="dxa"/>
          </w:tcPr>
          <w:p w14:paraId="1638CD66" w14:textId="77777777" w:rsidR="002A0F94" w:rsidRPr="00A945F9" w:rsidRDefault="00354CD0" w:rsidP="00354CD0">
            <w:pPr>
              <w:rPr>
                <w:rFonts w:ascii="Times New Roman" w:hAnsi="Times New Roman"/>
                <w:b/>
                <w:color w:val="000000" w:themeColor="text1"/>
                <w:sz w:val="20"/>
                <w:szCs w:val="20"/>
              </w:rPr>
            </w:pPr>
            <w:r w:rsidRPr="00A945F9">
              <w:rPr>
                <w:rFonts w:ascii="Times New Roman" w:hAnsi="Times New Roman"/>
                <w:color w:val="000000" w:themeColor="text1"/>
                <w:sz w:val="20"/>
                <w:szCs w:val="20"/>
              </w:rPr>
              <w:t>UPS ierosināšanas avotiem jābūt He(I) uz He(II)</w:t>
            </w:r>
          </w:p>
        </w:tc>
        <w:tc>
          <w:tcPr>
            <w:tcW w:w="2268" w:type="dxa"/>
          </w:tcPr>
          <w:p w14:paraId="1C2C8112"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775F5467" w14:textId="77777777" w:rsidTr="00BB297B">
        <w:tc>
          <w:tcPr>
            <w:tcW w:w="728" w:type="dxa"/>
          </w:tcPr>
          <w:p w14:paraId="7655EFD0"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2.2</w:t>
            </w:r>
          </w:p>
        </w:tc>
        <w:tc>
          <w:tcPr>
            <w:tcW w:w="5226" w:type="dxa"/>
          </w:tcPr>
          <w:p w14:paraId="59DE068E"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Energy resolution for Ag at the Fermi edge must be better than 120 meV</w:t>
            </w:r>
          </w:p>
        </w:tc>
        <w:tc>
          <w:tcPr>
            <w:tcW w:w="5244" w:type="dxa"/>
          </w:tcPr>
          <w:p w14:paraId="35AE6980" w14:textId="77777777" w:rsidR="002A0F94" w:rsidRPr="00A945F9" w:rsidRDefault="002A0F94" w:rsidP="00505133">
            <w:pPr>
              <w:rPr>
                <w:rFonts w:ascii="Times New Roman" w:hAnsi="Times New Roman"/>
                <w:color w:val="000000" w:themeColor="text1"/>
                <w:sz w:val="20"/>
                <w:szCs w:val="20"/>
              </w:rPr>
            </w:pPr>
            <w:r w:rsidRPr="00A945F9">
              <w:rPr>
                <w:rFonts w:ascii="Times New Roman" w:hAnsi="Times New Roman"/>
                <w:color w:val="000000" w:themeColor="text1"/>
                <w:sz w:val="20"/>
                <w:szCs w:val="20"/>
              </w:rPr>
              <w:t>Enerģijas izšķirtspējai Ag paraugam uz Fermi malas jābūt labākai par 120 meV</w:t>
            </w:r>
          </w:p>
        </w:tc>
        <w:tc>
          <w:tcPr>
            <w:tcW w:w="2268" w:type="dxa"/>
          </w:tcPr>
          <w:p w14:paraId="7F122D43" w14:textId="77777777" w:rsidR="002A0F94" w:rsidRPr="00A945F9" w:rsidRDefault="002A0F94" w:rsidP="00505133">
            <w:pPr>
              <w:rPr>
                <w:rFonts w:ascii="Times New Roman" w:hAnsi="Times New Roman"/>
                <w:color w:val="000000" w:themeColor="text1"/>
                <w:sz w:val="20"/>
                <w:szCs w:val="20"/>
              </w:rPr>
            </w:pPr>
          </w:p>
        </w:tc>
      </w:tr>
      <w:tr w:rsidR="002A0F94" w:rsidRPr="00A945F9" w14:paraId="4A7B8D29" w14:textId="77777777" w:rsidTr="00BB297B">
        <w:tc>
          <w:tcPr>
            <w:tcW w:w="728" w:type="dxa"/>
          </w:tcPr>
          <w:p w14:paraId="1F35F75E"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2.3</w:t>
            </w:r>
          </w:p>
        </w:tc>
        <w:tc>
          <w:tcPr>
            <w:tcW w:w="5226" w:type="dxa"/>
          </w:tcPr>
          <w:p w14:paraId="745FA60A" w14:textId="77777777" w:rsidR="002A0F94" w:rsidRPr="00A945F9" w:rsidRDefault="002A0F94" w:rsidP="002A0F94">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UPS sensitivity for Ag 4d maximum must be at least 1 000 000 cps</w:t>
            </w:r>
          </w:p>
        </w:tc>
        <w:tc>
          <w:tcPr>
            <w:tcW w:w="5244" w:type="dxa"/>
          </w:tcPr>
          <w:p w14:paraId="1471C61F" w14:textId="77777777" w:rsidR="002A0F94" w:rsidRPr="00A945F9" w:rsidRDefault="00505133" w:rsidP="00505133">
            <w:pPr>
              <w:rPr>
                <w:rFonts w:ascii="Times New Roman" w:hAnsi="Times New Roman"/>
                <w:color w:val="000000" w:themeColor="text1"/>
                <w:sz w:val="20"/>
                <w:szCs w:val="20"/>
              </w:rPr>
            </w:pPr>
            <w:r w:rsidRPr="00A945F9">
              <w:rPr>
                <w:rFonts w:ascii="Times New Roman" w:hAnsi="Times New Roman"/>
                <w:color w:val="000000" w:themeColor="text1"/>
                <w:sz w:val="20"/>
                <w:szCs w:val="20"/>
              </w:rPr>
              <w:t>UPS ju</w:t>
            </w:r>
            <w:r w:rsidR="002A0F94" w:rsidRPr="00A945F9">
              <w:rPr>
                <w:rFonts w:ascii="Times New Roman" w:hAnsi="Times New Roman"/>
                <w:color w:val="000000" w:themeColor="text1"/>
                <w:sz w:val="20"/>
                <w:szCs w:val="20"/>
              </w:rPr>
              <w:t>tībai jābūt vismaz 1 000 000 cps Ag 4d maksimumam</w:t>
            </w:r>
          </w:p>
        </w:tc>
        <w:tc>
          <w:tcPr>
            <w:tcW w:w="2268" w:type="dxa"/>
          </w:tcPr>
          <w:p w14:paraId="6BCA49BB"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327771BB" w14:textId="77777777" w:rsidTr="00BB297B">
        <w:tc>
          <w:tcPr>
            <w:tcW w:w="728" w:type="dxa"/>
          </w:tcPr>
          <w:p w14:paraId="00E32C0D" w14:textId="77777777" w:rsidR="002A0F94" w:rsidRPr="00A945F9" w:rsidRDefault="002A0F94" w:rsidP="0065170C">
            <w:pPr>
              <w:jc w:val="right"/>
              <w:rPr>
                <w:rFonts w:ascii="Times New Roman" w:hAnsi="Times New Roman"/>
                <w:color w:val="000000" w:themeColor="text1"/>
                <w:sz w:val="20"/>
                <w:szCs w:val="20"/>
                <w:lang w:val="en-GB"/>
              </w:rPr>
            </w:pPr>
          </w:p>
        </w:tc>
        <w:tc>
          <w:tcPr>
            <w:tcW w:w="5226" w:type="dxa"/>
          </w:tcPr>
          <w:p w14:paraId="261D8D25" w14:textId="77777777" w:rsidR="002A0F94" w:rsidRPr="00A945F9" w:rsidRDefault="002A0F94" w:rsidP="00505133">
            <w:pPr>
              <w:rPr>
                <w:rFonts w:ascii="Times New Roman" w:hAnsi="Times New Roman"/>
                <w:color w:val="000000" w:themeColor="text1"/>
                <w:sz w:val="20"/>
                <w:szCs w:val="20"/>
                <w:lang w:val="en-GB"/>
              </w:rPr>
            </w:pPr>
          </w:p>
        </w:tc>
        <w:tc>
          <w:tcPr>
            <w:tcW w:w="5244" w:type="dxa"/>
          </w:tcPr>
          <w:p w14:paraId="56BC948A" w14:textId="77777777" w:rsidR="002A0F94" w:rsidRPr="00A945F9" w:rsidRDefault="002A0F94" w:rsidP="00505133">
            <w:pPr>
              <w:rPr>
                <w:rFonts w:ascii="Times New Roman" w:hAnsi="Times New Roman"/>
                <w:color w:val="000000" w:themeColor="text1"/>
                <w:sz w:val="20"/>
                <w:szCs w:val="20"/>
              </w:rPr>
            </w:pPr>
          </w:p>
        </w:tc>
        <w:tc>
          <w:tcPr>
            <w:tcW w:w="2268" w:type="dxa"/>
          </w:tcPr>
          <w:p w14:paraId="1B9B5E25"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6309A7B6" w14:textId="77777777" w:rsidTr="00BB297B">
        <w:tc>
          <w:tcPr>
            <w:tcW w:w="728" w:type="dxa"/>
          </w:tcPr>
          <w:p w14:paraId="2B52E6EE" w14:textId="77777777" w:rsidR="002A0F94" w:rsidRPr="00A945F9" w:rsidRDefault="002A0F94" w:rsidP="0065170C">
            <w:pPr>
              <w:jc w:val="right"/>
              <w:rPr>
                <w:rFonts w:ascii="Times New Roman" w:hAnsi="Times New Roman"/>
                <w:b/>
                <w:color w:val="000000" w:themeColor="text1"/>
                <w:sz w:val="20"/>
                <w:szCs w:val="20"/>
                <w:lang w:val="en-GB"/>
              </w:rPr>
            </w:pPr>
            <w:r w:rsidRPr="00A945F9">
              <w:rPr>
                <w:rFonts w:ascii="Times New Roman" w:hAnsi="Times New Roman"/>
                <w:b/>
                <w:color w:val="000000" w:themeColor="text1"/>
                <w:sz w:val="20"/>
                <w:szCs w:val="20"/>
                <w:lang w:val="en-GB"/>
              </w:rPr>
              <w:t>3</w:t>
            </w:r>
          </w:p>
        </w:tc>
        <w:tc>
          <w:tcPr>
            <w:tcW w:w="5226" w:type="dxa"/>
          </w:tcPr>
          <w:p w14:paraId="267203B1" w14:textId="77777777" w:rsidR="002A0F94" w:rsidRPr="00A945F9" w:rsidRDefault="002A0F94" w:rsidP="00505133">
            <w:pPr>
              <w:rPr>
                <w:rFonts w:ascii="Times New Roman" w:hAnsi="Times New Roman"/>
                <w:b/>
                <w:i/>
                <w:color w:val="000000" w:themeColor="text1"/>
                <w:sz w:val="20"/>
                <w:szCs w:val="20"/>
                <w:lang w:val="en-GB"/>
              </w:rPr>
            </w:pPr>
            <w:r w:rsidRPr="00A945F9">
              <w:rPr>
                <w:rFonts w:ascii="Times New Roman" w:hAnsi="Times New Roman"/>
                <w:b/>
                <w:i/>
                <w:color w:val="000000" w:themeColor="text1"/>
                <w:sz w:val="20"/>
                <w:szCs w:val="20"/>
                <w:lang w:val="en-GB"/>
              </w:rPr>
              <w:t>Depth profiling</w:t>
            </w:r>
          </w:p>
        </w:tc>
        <w:tc>
          <w:tcPr>
            <w:tcW w:w="5244" w:type="dxa"/>
          </w:tcPr>
          <w:p w14:paraId="7F045EDC" w14:textId="77777777" w:rsidR="002A0F94" w:rsidRPr="00A945F9" w:rsidRDefault="002A0F94" w:rsidP="00505133">
            <w:pPr>
              <w:rPr>
                <w:rFonts w:ascii="Times New Roman" w:hAnsi="Times New Roman"/>
                <w:b/>
                <w:i/>
                <w:color w:val="000000" w:themeColor="text1"/>
                <w:sz w:val="20"/>
                <w:szCs w:val="20"/>
              </w:rPr>
            </w:pPr>
            <w:r w:rsidRPr="00A945F9">
              <w:rPr>
                <w:rFonts w:ascii="Times New Roman" w:hAnsi="Times New Roman"/>
                <w:b/>
                <w:i/>
                <w:color w:val="000000" w:themeColor="text1"/>
                <w:sz w:val="20"/>
                <w:szCs w:val="20"/>
              </w:rPr>
              <w:t>Dziļuma profilēšana</w:t>
            </w:r>
          </w:p>
        </w:tc>
        <w:tc>
          <w:tcPr>
            <w:tcW w:w="2268" w:type="dxa"/>
          </w:tcPr>
          <w:p w14:paraId="65B81BA6"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0D07BA17" w14:textId="77777777" w:rsidTr="00BB297B">
        <w:tc>
          <w:tcPr>
            <w:tcW w:w="728" w:type="dxa"/>
          </w:tcPr>
          <w:p w14:paraId="0473ED5A"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3.1</w:t>
            </w:r>
          </w:p>
        </w:tc>
        <w:tc>
          <w:tcPr>
            <w:tcW w:w="5226" w:type="dxa"/>
          </w:tcPr>
          <w:p w14:paraId="6E654F50"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Monoatomic Ar</w:t>
            </w:r>
            <w:r w:rsidRPr="00A945F9">
              <w:rPr>
                <w:rFonts w:ascii="Times New Roman" w:hAnsi="Times New Roman"/>
                <w:color w:val="000000" w:themeColor="text1"/>
                <w:sz w:val="20"/>
                <w:szCs w:val="20"/>
                <w:vertAlign w:val="superscript"/>
                <w:lang w:val="en-GB"/>
              </w:rPr>
              <w:t>+</w:t>
            </w:r>
            <w:r w:rsidRPr="00A945F9">
              <w:rPr>
                <w:rFonts w:ascii="Times New Roman" w:hAnsi="Times New Roman"/>
                <w:color w:val="000000" w:themeColor="text1"/>
                <w:sz w:val="20"/>
                <w:szCs w:val="20"/>
                <w:lang w:val="en-GB"/>
              </w:rPr>
              <w:t xml:space="preserve"> ion source having energy in the range of at least 500 eV to 4 keV must be provided</w:t>
            </w:r>
          </w:p>
        </w:tc>
        <w:tc>
          <w:tcPr>
            <w:tcW w:w="5244" w:type="dxa"/>
          </w:tcPr>
          <w:p w14:paraId="3FA0A40D" w14:textId="77777777" w:rsidR="002A0F94" w:rsidRPr="00A945F9" w:rsidRDefault="00354CD0" w:rsidP="00354CD0">
            <w:pPr>
              <w:rPr>
                <w:rFonts w:ascii="Times New Roman" w:hAnsi="Times New Roman"/>
                <w:color w:val="000000" w:themeColor="text1"/>
                <w:sz w:val="20"/>
                <w:szCs w:val="20"/>
              </w:rPr>
            </w:pPr>
            <w:r w:rsidRPr="00A945F9">
              <w:rPr>
                <w:rFonts w:ascii="Times New Roman" w:hAnsi="Times New Roman"/>
                <w:color w:val="000000" w:themeColor="text1"/>
                <w:sz w:val="20"/>
                <w:szCs w:val="20"/>
              </w:rPr>
              <w:t>Jābūt</w:t>
            </w:r>
            <w:r w:rsidR="002A0F94" w:rsidRPr="00A945F9">
              <w:rPr>
                <w:rFonts w:ascii="Times New Roman" w:hAnsi="Times New Roman"/>
                <w:color w:val="000000" w:themeColor="text1"/>
                <w:sz w:val="20"/>
                <w:szCs w:val="20"/>
              </w:rPr>
              <w:t xml:space="preserve"> nodrošināt</w:t>
            </w:r>
            <w:r w:rsidRPr="00A945F9">
              <w:rPr>
                <w:rFonts w:ascii="Times New Roman" w:hAnsi="Times New Roman"/>
                <w:color w:val="000000" w:themeColor="text1"/>
                <w:sz w:val="20"/>
                <w:szCs w:val="20"/>
              </w:rPr>
              <w:t>am</w:t>
            </w:r>
            <w:r w:rsidR="002A0F94" w:rsidRPr="00A945F9">
              <w:rPr>
                <w:rFonts w:ascii="Times New Roman" w:hAnsi="Times New Roman"/>
                <w:color w:val="000000" w:themeColor="text1"/>
                <w:sz w:val="20"/>
                <w:szCs w:val="20"/>
              </w:rPr>
              <w:t xml:space="preserve"> m</w:t>
            </w:r>
            <w:r w:rsidRPr="00A945F9">
              <w:rPr>
                <w:rFonts w:ascii="Times New Roman" w:hAnsi="Times New Roman"/>
                <w:color w:val="000000" w:themeColor="text1"/>
                <w:sz w:val="20"/>
                <w:szCs w:val="20"/>
              </w:rPr>
              <w:t>onoatomāram</w:t>
            </w:r>
            <w:r w:rsidR="002A0F94" w:rsidRPr="00A945F9">
              <w:rPr>
                <w:rFonts w:ascii="Times New Roman" w:hAnsi="Times New Roman"/>
                <w:color w:val="000000" w:themeColor="text1"/>
                <w:sz w:val="20"/>
                <w:szCs w:val="20"/>
              </w:rPr>
              <w:t xml:space="preserve"> Ar</w:t>
            </w:r>
            <w:r w:rsidR="002A0F94" w:rsidRPr="00A945F9">
              <w:rPr>
                <w:rFonts w:ascii="Times New Roman" w:hAnsi="Times New Roman"/>
                <w:color w:val="000000" w:themeColor="text1"/>
                <w:sz w:val="20"/>
                <w:szCs w:val="20"/>
                <w:vertAlign w:val="superscript"/>
              </w:rPr>
              <w:t>+</w:t>
            </w:r>
            <w:r w:rsidR="002A0F94" w:rsidRPr="00A945F9">
              <w:rPr>
                <w:rFonts w:ascii="Times New Roman" w:hAnsi="Times New Roman"/>
                <w:color w:val="000000" w:themeColor="text1"/>
                <w:sz w:val="20"/>
                <w:szCs w:val="20"/>
              </w:rPr>
              <w:t xml:space="preserve"> jonu avot</w:t>
            </w:r>
            <w:r w:rsidRPr="00A945F9">
              <w:rPr>
                <w:rFonts w:ascii="Times New Roman" w:hAnsi="Times New Roman"/>
                <w:color w:val="000000" w:themeColor="text1"/>
                <w:sz w:val="20"/>
                <w:szCs w:val="20"/>
              </w:rPr>
              <w:t>am</w:t>
            </w:r>
            <w:r w:rsidR="002A0F94" w:rsidRPr="00A945F9">
              <w:rPr>
                <w:rFonts w:ascii="Times New Roman" w:hAnsi="Times New Roman"/>
                <w:color w:val="000000" w:themeColor="text1"/>
                <w:sz w:val="20"/>
                <w:szCs w:val="20"/>
              </w:rPr>
              <w:t xml:space="preserve"> ar enerģiju diapazonā vismaz no 500 eV līdz 4 keV</w:t>
            </w:r>
          </w:p>
        </w:tc>
        <w:tc>
          <w:tcPr>
            <w:tcW w:w="2268" w:type="dxa"/>
          </w:tcPr>
          <w:p w14:paraId="10C26775" w14:textId="77777777" w:rsidR="002A0F94" w:rsidRPr="00A945F9" w:rsidRDefault="002A0F94" w:rsidP="00505133">
            <w:pPr>
              <w:rPr>
                <w:rFonts w:ascii="Times New Roman" w:hAnsi="Times New Roman"/>
                <w:color w:val="000000" w:themeColor="text1"/>
                <w:sz w:val="20"/>
                <w:szCs w:val="20"/>
              </w:rPr>
            </w:pPr>
          </w:p>
        </w:tc>
      </w:tr>
      <w:tr w:rsidR="002A0F94" w:rsidRPr="00A945F9" w14:paraId="63888484" w14:textId="77777777" w:rsidTr="00BB297B">
        <w:tc>
          <w:tcPr>
            <w:tcW w:w="728" w:type="dxa"/>
          </w:tcPr>
          <w:p w14:paraId="7C7ABBE0"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3.2</w:t>
            </w:r>
          </w:p>
        </w:tc>
        <w:tc>
          <w:tcPr>
            <w:tcW w:w="5226" w:type="dxa"/>
          </w:tcPr>
          <w:p w14:paraId="0B867112"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Cluster Ar</w:t>
            </w:r>
            <w:r w:rsidRPr="00A945F9">
              <w:rPr>
                <w:rFonts w:ascii="Times New Roman" w:hAnsi="Times New Roman"/>
                <w:color w:val="000000" w:themeColor="text1"/>
                <w:sz w:val="20"/>
                <w:szCs w:val="20"/>
                <w:vertAlign w:val="superscript"/>
                <w:lang w:val="en-GB"/>
              </w:rPr>
              <w:t>+</w:t>
            </w:r>
            <w:r w:rsidRPr="00A945F9">
              <w:rPr>
                <w:rFonts w:ascii="Times New Roman" w:hAnsi="Times New Roman"/>
                <w:color w:val="000000" w:themeColor="text1"/>
                <w:sz w:val="20"/>
                <w:szCs w:val="20"/>
                <w:lang w:val="en-GB"/>
              </w:rPr>
              <w:t xml:space="preserve"> ion source having energies in the range of at least 2 keV to 8 keV must be provided</w:t>
            </w:r>
          </w:p>
        </w:tc>
        <w:tc>
          <w:tcPr>
            <w:tcW w:w="5244" w:type="dxa"/>
          </w:tcPr>
          <w:p w14:paraId="3FAC7A35" w14:textId="77777777" w:rsidR="002A0F94" w:rsidRPr="00A945F9" w:rsidRDefault="00505133" w:rsidP="00505133">
            <w:pPr>
              <w:rPr>
                <w:rFonts w:ascii="Times New Roman" w:hAnsi="Times New Roman"/>
                <w:color w:val="000000" w:themeColor="text1"/>
                <w:sz w:val="20"/>
                <w:szCs w:val="20"/>
              </w:rPr>
            </w:pPr>
            <w:r w:rsidRPr="00A945F9">
              <w:rPr>
                <w:rFonts w:ascii="Times New Roman" w:hAnsi="Times New Roman"/>
                <w:color w:val="000000" w:themeColor="text1"/>
                <w:sz w:val="20"/>
                <w:szCs w:val="20"/>
              </w:rPr>
              <w:t>Jābūt nodrošinātam</w:t>
            </w:r>
            <w:r w:rsidR="002A0F94" w:rsidRPr="00A945F9">
              <w:rPr>
                <w:rFonts w:ascii="Times New Roman" w:hAnsi="Times New Roman"/>
                <w:color w:val="000000" w:themeColor="text1"/>
                <w:sz w:val="20"/>
                <w:szCs w:val="20"/>
              </w:rPr>
              <w:t xml:space="preserve"> klasteru Ar</w:t>
            </w:r>
            <w:r w:rsidR="002A0F94" w:rsidRPr="00A945F9">
              <w:rPr>
                <w:rFonts w:ascii="Times New Roman" w:hAnsi="Times New Roman"/>
                <w:color w:val="000000" w:themeColor="text1"/>
                <w:sz w:val="20"/>
                <w:szCs w:val="20"/>
                <w:vertAlign w:val="superscript"/>
              </w:rPr>
              <w:t>+</w:t>
            </w:r>
            <w:r w:rsidR="002A0F94" w:rsidRPr="00A945F9">
              <w:rPr>
                <w:rFonts w:ascii="Times New Roman" w:hAnsi="Times New Roman"/>
                <w:color w:val="000000" w:themeColor="text1"/>
                <w:sz w:val="20"/>
                <w:szCs w:val="20"/>
              </w:rPr>
              <w:t xml:space="preserve"> jonu avot</w:t>
            </w:r>
            <w:r w:rsidRPr="00A945F9">
              <w:rPr>
                <w:rFonts w:ascii="Times New Roman" w:hAnsi="Times New Roman"/>
                <w:color w:val="000000" w:themeColor="text1"/>
                <w:sz w:val="20"/>
                <w:szCs w:val="20"/>
              </w:rPr>
              <w:t>am</w:t>
            </w:r>
            <w:r w:rsidR="002A0F94" w:rsidRPr="00A945F9">
              <w:rPr>
                <w:rFonts w:ascii="Times New Roman" w:hAnsi="Times New Roman"/>
                <w:color w:val="000000" w:themeColor="text1"/>
                <w:sz w:val="20"/>
                <w:szCs w:val="20"/>
              </w:rPr>
              <w:t xml:space="preserve"> ar enerģiju diapazonā vismaz no 2 keV līdz 8 keV</w:t>
            </w:r>
          </w:p>
        </w:tc>
        <w:tc>
          <w:tcPr>
            <w:tcW w:w="2268" w:type="dxa"/>
          </w:tcPr>
          <w:p w14:paraId="56D925B5"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1674B15B" w14:textId="77777777" w:rsidTr="00BB297B">
        <w:tc>
          <w:tcPr>
            <w:tcW w:w="728" w:type="dxa"/>
          </w:tcPr>
          <w:p w14:paraId="0750AE26"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3.3</w:t>
            </w:r>
          </w:p>
        </w:tc>
        <w:tc>
          <w:tcPr>
            <w:tcW w:w="5226" w:type="dxa"/>
          </w:tcPr>
          <w:p w14:paraId="3D359463"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The size of the sputtering spot must not exceed 0.5 mm</w:t>
            </w:r>
          </w:p>
        </w:tc>
        <w:tc>
          <w:tcPr>
            <w:tcW w:w="5244" w:type="dxa"/>
          </w:tcPr>
          <w:p w14:paraId="4B8A76BA" w14:textId="77777777" w:rsidR="002A0F94" w:rsidRPr="00A945F9" w:rsidRDefault="00354CD0" w:rsidP="00505133">
            <w:pPr>
              <w:rPr>
                <w:rFonts w:ascii="Times New Roman" w:hAnsi="Times New Roman"/>
                <w:color w:val="000000" w:themeColor="text1"/>
                <w:sz w:val="20"/>
                <w:szCs w:val="20"/>
              </w:rPr>
            </w:pPr>
            <w:r w:rsidRPr="00A945F9">
              <w:rPr>
                <w:rFonts w:ascii="Times New Roman" w:hAnsi="Times New Roman"/>
                <w:color w:val="000000" w:themeColor="text1"/>
                <w:sz w:val="20"/>
                <w:szCs w:val="20"/>
              </w:rPr>
              <w:t>Iztv</w:t>
            </w:r>
            <w:r w:rsidR="00505133" w:rsidRPr="00A945F9">
              <w:rPr>
                <w:rFonts w:ascii="Times New Roman" w:hAnsi="Times New Roman"/>
                <w:color w:val="000000" w:themeColor="text1"/>
                <w:sz w:val="20"/>
                <w:szCs w:val="20"/>
              </w:rPr>
              <w:t>a</w:t>
            </w:r>
            <w:r w:rsidRPr="00A945F9">
              <w:rPr>
                <w:rFonts w:ascii="Times New Roman" w:hAnsi="Times New Roman"/>
                <w:color w:val="000000" w:themeColor="text1"/>
                <w:sz w:val="20"/>
                <w:szCs w:val="20"/>
              </w:rPr>
              <w:t>icēšanas</w:t>
            </w:r>
            <w:r w:rsidR="002A0F94" w:rsidRPr="00A945F9">
              <w:rPr>
                <w:rFonts w:ascii="Times New Roman" w:hAnsi="Times New Roman"/>
                <w:color w:val="000000" w:themeColor="text1"/>
                <w:sz w:val="20"/>
                <w:szCs w:val="20"/>
              </w:rPr>
              <w:t xml:space="preserve"> punkta izmērs nedrīkst pārsniegt 0.5 mm</w:t>
            </w:r>
          </w:p>
        </w:tc>
        <w:tc>
          <w:tcPr>
            <w:tcW w:w="2268" w:type="dxa"/>
          </w:tcPr>
          <w:p w14:paraId="19F99277"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1A6B974F" w14:textId="77777777" w:rsidTr="00BB297B">
        <w:tc>
          <w:tcPr>
            <w:tcW w:w="728" w:type="dxa"/>
          </w:tcPr>
          <w:p w14:paraId="15C4A689"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lastRenderedPageBreak/>
              <w:t>3.4</w:t>
            </w:r>
          </w:p>
        </w:tc>
        <w:tc>
          <w:tcPr>
            <w:tcW w:w="5226" w:type="dxa"/>
          </w:tcPr>
          <w:p w14:paraId="34358B45"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Cluster size range must be at least 1 000 to 2 000 atoms per cluster</w:t>
            </w:r>
          </w:p>
        </w:tc>
        <w:tc>
          <w:tcPr>
            <w:tcW w:w="5244" w:type="dxa"/>
          </w:tcPr>
          <w:p w14:paraId="052CA412" w14:textId="77777777" w:rsidR="002A0F94" w:rsidRPr="00A945F9" w:rsidRDefault="00505133" w:rsidP="00505133">
            <w:pPr>
              <w:rPr>
                <w:rFonts w:ascii="Times New Roman" w:hAnsi="Times New Roman"/>
                <w:color w:val="000000" w:themeColor="text1"/>
                <w:sz w:val="20"/>
                <w:szCs w:val="20"/>
              </w:rPr>
            </w:pPr>
            <w:r w:rsidRPr="00A945F9">
              <w:rPr>
                <w:rFonts w:ascii="Times New Roman" w:hAnsi="Times New Roman"/>
                <w:color w:val="000000" w:themeColor="text1"/>
                <w:sz w:val="20"/>
                <w:szCs w:val="20"/>
              </w:rPr>
              <w:t>Jonu skaita diapazonam k</w:t>
            </w:r>
            <w:r w:rsidR="002A0F94" w:rsidRPr="00A945F9">
              <w:rPr>
                <w:rFonts w:ascii="Times New Roman" w:hAnsi="Times New Roman"/>
                <w:color w:val="000000" w:themeColor="text1"/>
                <w:sz w:val="20"/>
                <w:szCs w:val="20"/>
              </w:rPr>
              <w:t>laster</w:t>
            </w:r>
            <w:r w:rsidRPr="00A945F9">
              <w:rPr>
                <w:rFonts w:ascii="Times New Roman" w:hAnsi="Times New Roman"/>
                <w:color w:val="000000" w:themeColor="text1"/>
                <w:sz w:val="20"/>
                <w:szCs w:val="20"/>
              </w:rPr>
              <w:t>ā</w:t>
            </w:r>
            <w:r w:rsidR="002A0F94" w:rsidRPr="00A945F9">
              <w:rPr>
                <w:rFonts w:ascii="Times New Roman" w:hAnsi="Times New Roman"/>
                <w:color w:val="000000" w:themeColor="text1"/>
                <w:sz w:val="20"/>
                <w:szCs w:val="20"/>
              </w:rPr>
              <w:t xml:space="preserve"> jābūt vismaz no 1 000 līdz 2 000 atomu/klaster</w:t>
            </w:r>
            <w:r w:rsidR="00354CD0" w:rsidRPr="00A945F9">
              <w:rPr>
                <w:rFonts w:ascii="Times New Roman" w:hAnsi="Times New Roman"/>
                <w:color w:val="000000" w:themeColor="text1"/>
                <w:sz w:val="20"/>
                <w:szCs w:val="20"/>
              </w:rPr>
              <w:t>ā</w:t>
            </w:r>
          </w:p>
        </w:tc>
        <w:tc>
          <w:tcPr>
            <w:tcW w:w="2268" w:type="dxa"/>
          </w:tcPr>
          <w:p w14:paraId="1C9EFD64"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59367996" w14:textId="77777777" w:rsidTr="00BB297B">
        <w:tc>
          <w:tcPr>
            <w:tcW w:w="728" w:type="dxa"/>
          </w:tcPr>
          <w:p w14:paraId="2C986B19" w14:textId="77777777" w:rsidR="002A0F94" w:rsidRPr="00A945F9" w:rsidRDefault="002A0F94" w:rsidP="0065170C">
            <w:pPr>
              <w:jc w:val="right"/>
              <w:rPr>
                <w:rFonts w:ascii="Times New Roman" w:hAnsi="Times New Roman"/>
                <w:color w:val="000000" w:themeColor="text1"/>
                <w:sz w:val="20"/>
                <w:szCs w:val="20"/>
                <w:lang w:val="en-GB"/>
              </w:rPr>
            </w:pPr>
          </w:p>
        </w:tc>
        <w:tc>
          <w:tcPr>
            <w:tcW w:w="5226" w:type="dxa"/>
          </w:tcPr>
          <w:p w14:paraId="6E5156CD" w14:textId="77777777" w:rsidR="002A0F94" w:rsidRPr="00A945F9" w:rsidRDefault="002A0F94" w:rsidP="00505133">
            <w:pPr>
              <w:rPr>
                <w:rFonts w:ascii="Times New Roman" w:hAnsi="Times New Roman"/>
                <w:color w:val="000000" w:themeColor="text1"/>
                <w:sz w:val="20"/>
                <w:szCs w:val="20"/>
                <w:lang w:val="en-GB"/>
              </w:rPr>
            </w:pPr>
          </w:p>
        </w:tc>
        <w:tc>
          <w:tcPr>
            <w:tcW w:w="5244" w:type="dxa"/>
          </w:tcPr>
          <w:p w14:paraId="417BE392" w14:textId="77777777" w:rsidR="002A0F94" w:rsidRPr="00A945F9" w:rsidRDefault="002A0F94" w:rsidP="00505133">
            <w:pPr>
              <w:rPr>
                <w:rFonts w:ascii="Times New Roman" w:hAnsi="Times New Roman"/>
                <w:color w:val="000000" w:themeColor="text1"/>
                <w:sz w:val="20"/>
                <w:szCs w:val="20"/>
              </w:rPr>
            </w:pPr>
          </w:p>
        </w:tc>
        <w:tc>
          <w:tcPr>
            <w:tcW w:w="2268" w:type="dxa"/>
          </w:tcPr>
          <w:p w14:paraId="48D61D7F"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25C4B886" w14:textId="77777777" w:rsidTr="00BB297B">
        <w:tc>
          <w:tcPr>
            <w:tcW w:w="728" w:type="dxa"/>
          </w:tcPr>
          <w:p w14:paraId="19E35147" w14:textId="77777777" w:rsidR="002A0F94" w:rsidRPr="00A945F9" w:rsidRDefault="002A0F94" w:rsidP="0065170C">
            <w:pPr>
              <w:jc w:val="right"/>
              <w:rPr>
                <w:rFonts w:ascii="Times New Roman" w:hAnsi="Times New Roman"/>
                <w:b/>
                <w:color w:val="000000" w:themeColor="text1"/>
                <w:sz w:val="20"/>
                <w:szCs w:val="20"/>
                <w:lang w:val="en-GB"/>
              </w:rPr>
            </w:pPr>
            <w:r w:rsidRPr="00A945F9">
              <w:rPr>
                <w:rFonts w:ascii="Times New Roman" w:hAnsi="Times New Roman"/>
                <w:b/>
                <w:color w:val="000000" w:themeColor="text1"/>
                <w:sz w:val="20"/>
                <w:szCs w:val="20"/>
                <w:lang w:val="en-GB"/>
              </w:rPr>
              <w:t>4</w:t>
            </w:r>
          </w:p>
        </w:tc>
        <w:tc>
          <w:tcPr>
            <w:tcW w:w="5226" w:type="dxa"/>
          </w:tcPr>
          <w:p w14:paraId="40B1C5D8" w14:textId="77777777" w:rsidR="002A0F94" w:rsidRPr="00A945F9" w:rsidRDefault="002A0F94" w:rsidP="00505133">
            <w:pPr>
              <w:rPr>
                <w:rFonts w:ascii="Times New Roman" w:hAnsi="Times New Roman"/>
                <w:b/>
                <w:i/>
                <w:color w:val="000000" w:themeColor="text1"/>
                <w:sz w:val="20"/>
                <w:szCs w:val="20"/>
                <w:lang w:val="en-GB"/>
              </w:rPr>
            </w:pPr>
            <w:r w:rsidRPr="00A945F9">
              <w:rPr>
                <w:rFonts w:ascii="Times New Roman" w:hAnsi="Times New Roman"/>
                <w:b/>
                <w:i/>
                <w:color w:val="000000" w:themeColor="text1"/>
                <w:sz w:val="20"/>
                <w:szCs w:val="20"/>
                <w:lang w:val="en-GB"/>
              </w:rPr>
              <w:t>Reflected electrons energy loss spectroscopy</w:t>
            </w:r>
          </w:p>
        </w:tc>
        <w:tc>
          <w:tcPr>
            <w:tcW w:w="5244" w:type="dxa"/>
          </w:tcPr>
          <w:p w14:paraId="7EFFBA05" w14:textId="77777777" w:rsidR="002A0F94" w:rsidRPr="00A945F9" w:rsidRDefault="002A0F94" w:rsidP="00505133">
            <w:pPr>
              <w:rPr>
                <w:rFonts w:ascii="Times New Roman" w:hAnsi="Times New Roman"/>
                <w:b/>
                <w:i/>
                <w:color w:val="000000" w:themeColor="text1"/>
                <w:sz w:val="20"/>
                <w:szCs w:val="20"/>
              </w:rPr>
            </w:pPr>
            <w:r w:rsidRPr="00A945F9">
              <w:rPr>
                <w:rFonts w:ascii="Times New Roman" w:hAnsi="Times New Roman"/>
                <w:b/>
                <w:i/>
                <w:color w:val="000000" w:themeColor="text1"/>
                <w:sz w:val="20"/>
                <w:szCs w:val="20"/>
              </w:rPr>
              <w:t>Atstarot</w:t>
            </w:r>
            <w:r w:rsidR="00505133" w:rsidRPr="00A945F9">
              <w:rPr>
                <w:rFonts w:ascii="Times New Roman" w:hAnsi="Times New Roman"/>
                <w:b/>
                <w:i/>
                <w:color w:val="000000" w:themeColor="text1"/>
                <w:sz w:val="20"/>
                <w:szCs w:val="20"/>
              </w:rPr>
              <w:t>o</w:t>
            </w:r>
            <w:r w:rsidRPr="00A945F9">
              <w:rPr>
                <w:rFonts w:ascii="Times New Roman" w:hAnsi="Times New Roman"/>
                <w:b/>
                <w:i/>
                <w:color w:val="000000" w:themeColor="text1"/>
                <w:sz w:val="20"/>
                <w:szCs w:val="20"/>
              </w:rPr>
              <w:t xml:space="preserve"> elektronu enerģijas zuduma spektroskopija</w:t>
            </w:r>
          </w:p>
          <w:p w14:paraId="339047C1" w14:textId="77777777" w:rsidR="002A0F94" w:rsidRPr="00A945F9" w:rsidRDefault="002A0F94" w:rsidP="00505133">
            <w:pPr>
              <w:rPr>
                <w:rFonts w:ascii="Times New Roman" w:hAnsi="Times New Roman"/>
                <w:b/>
                <w:i/>
                <w:color w:val="000000" w:themeColor="text1"/>
                <w:sz w:val="20"/>
                <w:szCs w:val="20"/>
              </w:rPr>
            </w:pPr>
          </w:p>
        </w:tc>
        <w:tc>
          <w:tcPr>
            <w:tcW w:w="2268" w:type="dxa"/>
          </w:tcPr>
          <w:p w14:paraId="411D8D5B"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385F4888" w14:textId="77777777" w:rsidTr="00BB297B">
        <w:tc>
          <w:tcPr>
            <w:tcW w:w="728" w:type="dxa"/>
          </w:tcPr>
          <w:p w14:paraId="06E7A5B4"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4.1</w:t>
            </w:r>
          </w:p>
        </w:tc>
        <w:tc>
          <w:tcPr>
            <w:tcW w:w="5226" w:type="dxa"/>
          </w:tcPr>
          <w:p w14:paraId="7FCCA6A1"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Energy resolution measured for Ag must be at least 1 eV</w:t>
            </w:r>
          </w:p>
        </w:tc>
        <w:tc>
          <w:tcPr>
            <w:tcW w:w="5244" w:type="dxa"/>
          </w:tcPr>
          <w:p w14:paraId="69217030" w14:textId="77777777" w:rsidR="002A0F94" w:rsidRPr="00A945F9" w:rsidRDefault="002A0F94" w:rsidP="00505133">
            <w:pPr>
              <w:rPr>
                <w:rFonts w:ascii="Times New Roman" w:hAnsi="Times New Roman"/>
                <w:color w:val="000000" w:themeColor="text1"/>
                <w:sz w:val="20"/>
                <w:szCs w:val="20"/>
              </w:rPr>
            </w:pPr>
            <w:r w:rsidRPr="00A945F9">
              <w:rPr>
                <w:rFonts w:ascii="Times New Roman" w:hAnsi="Times New Roman"/>
                <w:color w:val="000000" w:themeColor="text1"/>
                <w:sz w:val="20"/>
                <w:szCs w:val="20"/>
              </w:rPr>
              <w:t>Ag mērījuma enerģijas</w:t>
            </w:r>
            <w:r w:rsidR="00354CD0" w:rsidRPr="00A945F9">
              <w:rPr>
                <w:rFonts w:ascii="Times New Roman" w:hAnsi="Times New Roman"/>
                <w:color w:val="000000" w:themeColor="text1"/>
                <w:sz w:val="20"/>
                <w:szCs w:val="20"/>
              </w:rPr>
              <w:t xml:space="preserve"> izšķirtspējai jābūt vismaz 1</w:t>
            </w:r>
            <w:r w:rsidRPr="00A945F9">
              <w:rPr>
                <w:rFonts w:ascii="Times New Roman" w:hAnsi="Times New Roman"/>
                <w:color w:val="000000" w:themeColor="text1"/>
                <w:sz w:val="20"/>
                <w:szCs w:val="20"/>
              </w:rPr>
              <w:t xml:space="preserve"> eV</w:t>
            </w:r>
          </w:p>
        </w:tc>
        <w:tc>
          <w:tcPr>
            <w:tcW w:w="2268" w:type="dxa"/>
          </w:tcPr>
          <w:p w14:paraId="42D9CB76" w14:textId="77777777" w:rsidR="002A0F94" w:rsidRPr="00A945F9" w:rsidRDefault="002A0F94" w:rsidP="00505133">
            <w:pPr>
              <w:rPr>
                <w:rFonts w:ascii="Times New Roman" w:hAnsi="Times New Roman"/>
                <w:color w:val="000000" w:themeColor="text1"/>
                <w:sz w:val="20"/>
                <w:szCs w:val="20"/>
              </w:rPr>
            </w:pPr>
          </w:p>
        </w:tc>
      </w:tr>
      <w:tr w:rsidR="002A0F94" w:rsidRPr="00A945F9" w14:paraId="54A5238A" w14:textId="77777777" w:rsidTr="00BB297B">
        <w:tc>
          <w:tcPr>
            <w:tcW w:w="728" w:type="dxa"/>
          </w:tcPr>
          <w:p w14:paraId="3A6E5B01"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4.2</w:t>
            </w:r>
          </w:p>
        </w:tc>
        <w:tc>
          <w:tcPr>
            <w:tcW w:w="5226" w:type="dxa"/>
          </w:tcPr>
          <w:p w14:paraId="36A607C9"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 xml:space="preserve">Sensitivity </w:t>
            </w:r>
            <w:r w:rsidR="00223C49" w:rsidRPr="00A945F9">
              <w:rPr>
                <w:rFonts w:ascii="Times New Roman" w:hAnsi="Times New Roman"/>
                <w:color w:val="000000" w:themeColor="text1"/>
                <w:sz w:val="20"/>
                <w:szCs w:val="20"/>
                <w:lang w:val="en-GB"/>
              </w:rPr>
              <w:t xml:space="preserve">of the elastic peak </w:t>
            </w:r>
            <w:r w:rsidRPr="00A945F9">
              <w:rPr>
                <w:rFonts w:ascii="Times New Roman" w:hAnsi="Times New Roman"/>
                <w:color w:val="000000" w:themeColor="text1"/>
                <w:sz w:val="20"/>
                <w:szCs w:val="20"/>
                <w:lang w:val="en-GB"/>
              </w:rPr>
              <w:t>measured for Ag m</w:t>
            </w:r>
            <w:r w:rsidR="00A05C1B" w:rsidRPr="00A945F9">
              <w:rPr>
                <w:rFonts w:ascii="Times New Roman" w:hAnsi="Times New Roman"/>
                <w:color w:val="000000" w:themeColor="text1"/>
                <w:sz w:val="20"/>
                <w:szCs w:val="20"/>
                <w:lang w:val="en-GB"/>
              </w:rPr>
              <w:t>ust be at least 1 000 000 cps</w:t>
            </w:r>
          </w:p>
        </w:tc>
        <w:tc>
          <w:tcPr>
            <w:tcW w:w="5244" w:type="dxa"/>
          </w:tcPr>
          <w:p w14:paraId="1A857C5E" w14:textId="77777777" w:rsidR="002A0F94" w:rsidRPr="00A945F9" w:rsidRDefault="00223C49" w:rsidP="00223C49">
            <w:pPr>
              <w:rPr>
                <w:rFonts w:ascii="Times New Roman" w:hAnsi="Times New Roman"/>
                <w:color w:val="000000" w:themeColor="text1"/>
                <w:sz w:val="20"/>
                <w:szCs w:val="20"/>
              </w:rPr>
            </w:pPr>
            <w:r w:rsidRPr="00A945F9">
              <w:rPr>
                <w:rFonts w:ascii="Times New Roman" w:hAnsi="Times New Roman"/>
                <w:color w:val="000000" w:themeColor="text1"/>
                <w:sz w:val="20"/>
                <w:szCs w:val="20"/>
              </w:rPr>
              <w:t xml:space="preserve">Mērījumu jūtībai </w:t>
            </w:r>
            <w:r w:rsidR="002A0F94" w:rsidRPr="00A945F9">
              <w:rPr>
                <w:rFonts w:ascii="Times New Roman" w:hAnsi="Times New Roman"/>
                <w:color w:val="000000" w:themeColor="text1"/>
                <w:sz w:val="20"/>
                <w:szCs w:val="20"/>
              </w:rPr>
              <w:t>Ag</w:t>
            </w:r>
            <w:r w:rsidRPr="00A945F9">
              <w:rPr>
                <w:rFonts w:ascii="Times New Roman" w:hAnsi="Times New Roman"/>
                <w:color w:val="000000" w:themeColor="text1"/>
                <w:sz w:val="20"/>
                <w:szCs w:val="20"/>
              </w:rPr>
              <w:t xml:space="preserve"> paraugam</w:t>
            </w:r>
            <w:r w:rsidR="00A05C1B" w:rsidRPr="00A945F9">
              <w:rPr>
                <w:rFonts w:ascii="Times New Roman" w:hAnsi="Times New Roman"/>
                <w:color w:val="000000" w:themeColor="text1"/>
                <w:sz w:val="20"/>
                <w:szCs w:val="20"/>
              </w:rPr>
              <w:t xml:space="preserve"> jābūt vismaz 1 000 000 cps</w:t>
            </w:r>
          </w:p>
        </w:tc>
        <w:tc>
          <w:tcPr>
            <w:tcW w:w="2268" w:type="dxa"/>
          </w:tcPr>
          <w:p w14:paraId="0E00ED88"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127B15E3" w14:textId="77777777" w:rsidTr="00BB297B">
        <w:tc>
          <w:tcPr>
            <w:tcW w:w="728" w:type="dxa"/>
          </w:tcPr>
          <w:p w14:paraId="5E515A9E" w14:textId="77777777" w:rsidR="002A0F94" w:rsidRPr="00A945F9" w:rsidRDefault="002A0F94" w:rsidP="0065170C">
            <w:pPr>
              <w:jc w:val="right"/>
              <w:rPr>
                <w:rFonts w:ascii="Times New Roman" w:hAnsi="Times New Roman"/>
                <w:color w:val="000000" w:themeColor="text1"/>
                <w:sz w:val="20"/>
                <w:szCs w:val="20"/>
                <w:lang w:val="en-GB"/>
              </w:rPr>
            </w:pPr>
          </w:p>
        </w:tc>
        <w:tc>
          <w:tcPr>
            <w:tcW w:w="5226" w:type="dxa"/>
          </w:tcPr>
          <w:p w14:paraId="720E5868" w14:textId="77777777" w:rsidR="002A0F94" w:rsidRPr="00A945F9" w:rsidRDefault="002A0F94" w:rsidP="00505133">
            <w:pPr>
              <w:rPr>
                <w:rFonts w:ascii="Times New Roman" w:hAnsi="Times New Roman"/>
                <w:color w:val="000000" w:themeColor="text1"/>
                <w:sz w:val="20"/>
                <w:szCs w:val="20"/>
                <w:lang w:val="en-GB"/>
              </w:rPr>
            </w:pPr>
          </w:p>
        </w:tc>
        <w:tc>
          <w:tcPr>
            <w:tcW w:w="5244" w:type="dxa"/>
          </w:tcPr>
          <w:p w14:paraId="2B627509" w14:textId="77777777" w:rsidR="002A0F94" w:rsidRPr="00A945F9" w:rsidRDefault="002A0F94" w:rsidP="00505133">
            <w:pPr>
              <w:rPr>
                <w:rFonts w:ascii="Times New Roman" w:hAnsi="Times New Roman"/>
                <w:color w:val="000000" w:themeColor="text1"/>
                <w:sz w:val="20"/>
                <w:szCs w:val="20"/>
              </w:rPr>
            </w:pPr>
          </w:p>
        </w:tc>
        <w:tc>
          <w:tcPr>
            <w:tcW w:w="2268" w:type="dxa"/>
          </w:tcPr>
          <w:p w14:paraId="7B30996E"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0CE0B69B" w14:textId="77777777" w:rsidTr="00BB297B">
        <w:tc>
          <w:tcPr>
            <w:tcW w:w="728" w:type="dxa"/>
          </w:tcPr>
          <w:p w14:paraId="170361EF" w14:textId="77777777" w:rsidR="002A0F94" w:rsidRPr="00A945F9" w:rsidRDefault="002A0F94" w:rsidP="0065170C">
            <w:pPr>
              <w:jc w:val="right"/>
              <w:rPr>
                <w:rFonts w:ascii="Times New Roman" w:hAnsi="Times New Roman"/>
                <w:b/>
                <w:color w:val="000000" w:themeColor="text1"/>
                <w:sz w:val="20"/>
                <w:szCs w:val="20"/>
                <w:lang w:val="en-GB"/>
              </w:rPr>
            </w:pPr>
            <w:r w:rsidRPr="00A945F9">
              <w:rPr>
                <w:rFonts w:ascii="Times New Roman" w:hAnsi="Times New Roman"/>
                <w:b/>
                <w:color w:val="000000" w:themeColor="text1"/>
                <w:sz w:val="20"/>
                <w:szCs w:val="20"/>
                <w:lang w:val="en-GB"/>
              </w:rPr>
              <w:t>5</w:t>
            </w:r>
          </w:p>
        </w:tc>
        <w:tc>
          <w:tcPr>
            <w:tcW w:w="5226" w:type="dxa"/>
          </w:tcPr>
          <w:p w14:paraId="77D0D7B3" w14:textId="77777777" w:rsidR="002A0F94" w:rsidRPr="00A945F9" w:rsidRDefault="002A0F94" w:rsidP="00505133">
            <w:pPr>
              <w:rPr>
                <w:rFonts w:ascii="Times New Roman" w:hAnsi="Times New Roman"/>
                <w:b/>
                <w:i/>
                <w:color w:val="000000" w:themeColor="text1"/>
                <w:sz w:val="20"/>
                <w:szCs w:val="20"/>
                <w:lang w:val="en-GB"/>
              </w:rPr>
            </w:pPr>
            <w:r w:rsidRPr="00A945F9">
              <w:rPr>
                <w:rFonts w:ascii="Times New Roman" w:hAnsi="Times New Roman"/>
                <w:b/>
                <w:i/>
                <w:color w:val="000000" w:themeColor="text1"/>
                <w:sz w:val="20"/>
                <w:szCs w:val="20"/>
                <w:lang w:val="en-GB"/>
              </w:rPr>
              <w:t>Handling and analysis of samples</w:t>
            </w:r>
          </w:p>
        </w:tc>
        <w:tc>
          <w:tcPr>
            <w:tcW w:w="5244" w:type="dxa"/>
          </w:tcPr>
          <w:p w14:paraId="21EFF1FA" w14:textId="77777777" w:rsidR="002A0F94" w:rsidRPr="00A945F9" w:rsidRDefault="002A0F94" w:rsidP="00505133">
            <w:pPr>
              <w:rPr>
                <w:rFonts w:ascii="Times New Roman" w:hAnsi="Times New Roman"/>
                <w:b/>
                <w:i/>
                <w:color w:val="000000" w:themeColor="text1"/>
                <w:sz w:val="20"/>
                <w:szCs w:val="20"/>
              </w:rPr>
            </w:pPr>
            <w:r w:rsidRPr="00A945F9">
              <w:rPr>
                <w:rFonts w:ascii="Times New Roman" w:hAnsi="Times New Roman"/>
                <w:b/>
                <w:i/>
                <w:color w:val="000000" w:themeColor="text1"/>
                <w:sz w:val="20"/>
                <w:szCs w:val="20"/>
              </w:rPr>
              <w:t>Paraugu apstrāde un analīze</w:t>
            </w:r>
          </w:p>
        </w:tc>
        <w:tc>
          <w:tcPr>
            <w:tcW w:w="2268" w:type="dxa"/>
          </w:tcPr>
          <w:p w14:paraId="0D22D8B8"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61C7738E" w14:textId="77777777" w:rsidTr="00BB297B">
        <w:tc>
          <w:tcPr>
            <w:tcW w:w="728" w:type="dxa"/>
          </w:tcPr>
          <w:p w14:paraId="23CA0EC9"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5.1</w:t>
            </w:r>
          </w:p>
        </w:tc>
        <w:tc>
          <w:tcPr>
            <w:tcW w:w="5226" w:type="dxa"/>
          </w:tcPr>
          <w:p w14:paraId="19A5EA85"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The system must include a preparation chamber to allow fitting and operation of sample preparation components</w:t>
            </w:r>
          </w:p>
        </w:tc>
        <w:tc>
          <w:tcPr>
            <w:tcW w:w="5244" w:type="dxa"/>
          </w:tcPr>
          <w:p w14:paraId="0D22BE52" w14:textId="77777777" w:rsidR="002A0F94" w:rsidRPr="00A945F9" w:rsidRDefault="0060306D" w:rsidP="00354CD0">
            <w:pPr>
              <w:rPr>
                <w:rFonts w:ascii="Times New Roman" w:hAnsi="Times New Roman"/>
                <w:color w:val="000000" w:themeColor="text1"/>
                <w:sz w:val="20"/>
                <w:szCs w:val="20"/>
              </w:rPr>
            </w:pPr>
            <w:r w:rsidRPr="00A945F9">
              <w:rPr>
                <w:rFonts w:ascii="Times New Roman" w:hAnsi="Times New Roman"/>
                <w:color w:val="000000" w:themeColor="text1"/>
                <w:sz w:val="20"/>
                <w:szCs w:val="20"/>
              </w:rPr>
              <w:t>Sistēmā</w:t>
            </w:r>
            <w:r w:rsidR="002A0F94" w:rsidRPr="00A945F9">
              <w:rPr>
                <w:rFonts w:ascii="Times New Roman" w:hAnsi="Times New Roman"/>
                <w:color w:val="000000" w:themeColor="text1"/>
                <w:sz w:val="20"/>
                <w:szCs w:val="20"/>
              </w:rPr>
              <w:t xml:space="preserve"> jāiekļauj sagatavošanas kamer</w:t>
            </w:r>
            <w:r w:rsidR="00354CD0" w:rsidRPr="00A945F9">
              <w:rPr>
                <w:rFonts w:ascii="Times New Roman" w:hAnsi="Times New Roman"/>
                <w:color w:val="000000" w:themeColor="text1"/>
                <w:sz w:val="20"/>
                <w:szCs w:val="20"/>
              </w:rPr>
              <w:t>a</w:t>
            </w:r>
            <w:r w:rsidR="002A0F94" w:rsidRPr="00A945F9">
              <w:rPr>
                <w:rFonts w:ascii="Times New Roman" w:hAnsi="Times New Roman"/>
                <w:color w:val="000000" w:themeColor="text1"/>
                <w:sz w:val="20"/>
                <w:szCs w:val="20"/>
              </w:rPr>
              <w:t>, kas nodrošina paraugu sagatavošanas komponenšu ievietošanu un to darbību</w:t>
            </w:r>
          </w:p>
        </w:tc>
        <w:tc>
          <w:tcPr>
            <w:tcW w:w="2268" w:type="dxa"/>
          </w:tcPr>
          <w:p w14:paraId="08EC06A4"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528060E9" w14:textId="77777777" w:rsidTr="00BB297B">
        <w:tc>
          <w:tcPr>
            <w:tcW w:w="728" w:type="dxa"/>
          </w:tcPr>
          <w:p w14:paraId="3BA8EE58"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5.2</w:t>
            </w:r>
          </w:p>
        </w:tc>
        <w:tc>
          <w:tcPr>
            <w:tcW w:w="5226" w:type="dxa"/>
          </w:tcPr>
          <w:p w14:paraId="5ACC850D" w14:textId="77777777" w:rsidR="002A0F94" w:rsidRPr="00A945F9" w:rsidRDefault="0060306D" w:rsidP="00A945F9">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 xml:space="preserve">The system must include </w:t>
            </w:r>
            <w:r w:rsidR="002A0F94" w:rsidRPr="00A945F9">
              <w:rPr>
                <w:rFonts w:ascii="Times New Roman" w:hAnsi="Times New Roman"/>
                <w:color w:val="000000" w:themeColor="text1"/>
                <w:sz w:val="20"/>
                <w:szCs w:val="20"/>
                <w:lang w:val="en-GB"/>
              </w:rPr>
              <w:t>2 (two) vacuum transfer vessels to allow for samples transfer from inert atmosphere or vacuum to the analysis area</w:t>
            </w:r>
          </w:p>
        </w:tc>
        <w:tc>
          <w:tcPr>
            <w:tcW w:w="5244" w:type="dxa"/>
          </w:tcPr>
          <w:p w14:paraId="731930D1" w14:textId="77777777" w:rsidR="002A0F94" w:rsidRPr="00A945F9" w:rsidRDefault="0060306D" w:rsidP="00A945F9">
            <w:pPr>
              <w:rPr>
                <w:rFonts w:ascii="Times New Roman" w:hAnsi="Times New Roman"/>
                <w:color w:val="000000" w:themeColor="text1"/>
                <w:sz w:val="20"/>
                <w:szCs w:val="20"/>
              </w:rPr>
            </w:pPr>
            <w:r w:rsidRPr="00A945F9">
              <w:rPr>
                <w:rFonts w:ascii="Times New Roman" w:hAnsi="Times New Roman"/>
                <w:color w:val="000000" w:themeColor="text1"/>
                <w:sz w:val="20"/>
                <w:szCs w:val="20"/>
              </w:rPr>
              <w:t xml:space="preserve">Sistēmā jāiekļauj </w:t>
            </w:r>
            <w:r w:rsidR="00505133" w:rsidRPr="00A945F9">
              <w:rPr>
                <w:rFonts w:ascii="Times New Roman" w:hAnsi="Times New Roman"/>
                <w:color w:val="000000" w:themeColor="text1"/>
                <w:sz w:val="20"/>
                <w:szCs w:val="20"/>
              </w:rPr>
              <w:t>2 (</w:t>
            </w:r>
            <w:r w:rsidRPr="00A945F9">
              <w:rPr>
                <w:rFonts w:ascii="Times New Roman" w:hAnsi="Times New Roman"/>
                <w:color w:val="000000" w:themeColor="text1"/>
                <w:sz w:val="20"/>
                <w:szCs w:val="20"/>
              </w:rPr>
              <w:t>d</w:t>
            </w:r>
            <w:r w:rsidR="00A945F9" w:rsidRPr="00A945F9">
              <w:rPr>
                <w:rFonts w:ascii="Times New Roman" w:hAnsi="Times New Roman"/>
                <w:color w:val="000000" w:themeColor="text1"/>
                <w:sz w:val="20"/>
                <w:szCs w:val="20"/>
              </w:rPr>
              <w:t>ivas</w:t>
            </w:r>
            <w:r w:rsidR="00505133" w:rsidRPr="00A945F9">
              <w:rPr>
                <w:rFonts w:ascii="Times New Roman" w:hAnsi="Times New Roman"/>
                <w:color w:val="000000" w:themeColor="text1"/>
                <w:sz w:val="20"/>
                <w:szCs w:val="20"/>
              </w:rPr>
              <w:t>)</w:t>
            </w:r>
            <w:r w:rsidR="002A0F94" w:rsidRPr="00A945F9">
              <w:rPr>
                <w:rFonts w:ascii="Times New Roman" w:hAnsi="Times New Roman"/>
                <w:color w:val="000000" w:themeColor="text1"/>
                <w:sz w:val="20"/>
                <w:szCs w:val="20"/>
              </w:rPr>
              <w:t xml:space="preserve"> vakuuma pārneses</w:t>
            </w:r>
            <w:r w:rsidR="00A945F9" w:rsidRPr="00A945F9">
              <w:rPr>
                <w:rFonts w:ascii="Times New Roman" w:hAnsi="Times New Roman"/>
                <w:color w:val="000000" w:themeColor="text1"/>
                <w:sz w:val="20"/>
                <w:szCs w:val="20"/>
              </w:rPr>
              <w:t xml:space="preserve"> kameras</w:t>
            </w:r>
            <w:r w:rsidR="002A0F94" w:rsidRPr="00A945F9">
              <w:rPr>
                <w:rFonts w:ascii="Times New Roman" w:hAnsi="Times New Roman"/>
                <w:color w:val="000000" w:themeColor="text1"/>
                <w:sz w:val="20"/>
                <w:szCs w:val="20"/>
              </w:rPr>
              <w:t>, kas nodrošina paraugu pārnesi no inertas a</w:t>
            </w:r>
            <w:r w:rsidR="00505133" w:rsidRPr="00A945F9">
              <w:rPr>
                <w:rFonts w:ascii="Times New Roman" w:hAnsi="Times New Roman"/>
                <w:color w:val="000000" w:themeColor="text1"/>
                <w:sz w:val="20"/>
                <w:szCs w:val="20"/>
              </w:rPr>
              <w:t>tmosfēras vai vakuuma uz analīzes kameru</w:t>
            </w:r>
          </w:p>
        </w:tc>
        <w:tc>
          <w:tcPr>
            <w:tcW w:w="2268" w:type="dxa"/>
          </w:tcPr>
          <w:p w14:paraId="2872ADC0"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0641E65E" w14:textId="77777777" w:rsidTr="00BB297B">
        <w:tc>
          <w:tcPr>
            <w:tcW w:w="728" w:type="dxa"/>
          </w:tcPr>
          <w:p w14:paraId="2212B365"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5.3</w:t>
            </w:r>
          </w:p>
        </w:tc>
        <w:tc>
          <w:tcPr>
            <w:tcW w:w="5226" w:type="dxa"/>
          </w:tcPr>
          <w:p w14:paraId="427900FC"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A parking stage for at least 2 sample blocks must be provided</w:t>
            </w:r>
          </w:p>
        </w:tc>
        <w:tc>
          <w:tcPr>
            <w:tcW w:w="5244" w:type="dxa"/>
          </w:tcPr>
          <w:p w14:paraId="37278E7A" w14:textId="77777777" w:rsidR="002A0F94" w:rsidRPr="00A945F9" w:rsidRDefault="00354CD0" w:rsidP="00505133">
            <w:pPr>
              <w:rPr>
                <w:rFonts w:ascii="Times New Roman" w:hAnsi="Times New Roman"/>
                <w:color w:val="000000" w:themeColor="text1"/>
                <w:sz w:val="20"/>
                <w:szCs w:val="20"/>
              </w:rPr>
            </w:pPr>
            <w:r w:rsidRPr="00A945F9">
              <w:rPr>
                <w:rFonts w:ascii="Times New Roman" w:hAnsi="Times New Roman"/>
                <w:color w:val="000000" w:themeColor="text1"/>
                <w:sz w:val="20"/>
                <w:szCs w:val="20"/>
              </w:rPr>
              <w:t>Jānodrošin</w:t>
            </w:r>
            <w:r w:rsidR="002A0F94" w:rsidRPr="00A945F9">
              <w:rPr>
                <w:rFonts w:ascii="Times New Roman" w:hAnsi="Times New Roman"/>
                <w:color w:val="000000" w:themeColor="text1"/>
                <w:sz w:val="20"/>
                <w:szCs w:val="20"/>
              </w:rPr>
              <w:t xml:space="preserve">a </w:t>
            </w:r>
            <w:r w:rsidR="0060306D" w:rsidRPr="00A945F9">
              <w:rPr>
                <w:rFonts w:ascii="Times New Roman" w:hAnsi="Times New Roman"/>
                <w:color w:val="000000" w:themeColor="text1"/>
                <w:sz w:val="20"/>
                <w:szCs w:val="20"/>
              </w:rPr>
              <w:t xml:space="preserve">paraugu </w:t>
            </w:r>
            <w:r w:rsidR="002A0F94" w:rsidRPr="00A945F9">
              <w:rPr>
                <w:rFonts w:ascii="Times New Roman" w:hAnsi="Times New Roman"/>
                <w:color w:val="000000" w:themeColor="text1"/>
                <w:sz w:val="20"/>
                <w:szCs w:val="20"/>
              </w:rPr>
              <w:t>novietošanas platforma vismaz diviem paraugu blokiem</w:t>
            </w:r>
          </w:p>
        </w:tc>
        <w:tc>
          <w:tcPr>
            <w:tcW w:w="2268" w:type="dxa"/>
          </w:tcPr>
          <w:p w14:paraId="0391AA60"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4D1237D4" w14:textId="77777777" w:rsidTr="00BB297B">
        <w:tc>
          <w:tcPr>
            <w:tcW w:w="728" w:type="dxa"/>
          </w:tcPr>
          <w:p w14:paraId="292F4E2F"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5.4</w:t>
            </w:r>
          </w:p>
        </w:tc>
        <w:tc>
          <w:tcPr>
            <w:tcW w:w="5226" w:type="dxa"/>
          </w:tcPr>
          <w:p w14:paraId="16D73718"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Sample heating up to 725°C must be possible in both the analysis and the preparation chamber</w:t>
            </w:r>
          </w:p>
        </w:tc>
        <w:tc>
          <w:tcPr>
            <w:tcW w:w="5244" w:type="dxa"/>
          </w:tcPr>
          <w:p w14:paraId="59695B46" w14:textId="77777777" w:rsidR="002A0F94" w:rsidRPr="00A945F9" w:rsidRDefault="00505133" w:rsidP="00505133">
            <w:pPr>
              <w:rPr>
                <w:rFonts w:ascii="Times New Roman" w:hAnsi="Times New Roman"/>
                <w:color w:val="000000" w:themeColor="text1"/>
                <w:sz w:val="20"/>
                <w:szCs w:val="20"/>
              </w:rPr>
            </w:pPr>
            <w:r w:rsidRPr="00A945F9">
              <w:rPr>
                <w:rFonts w:ascii="Times New Roman" w:hAnsi="Times New Roman"/>
                <w:color w:val="000000" w:themeColor="text1"/>
                <w:sz w:val="20"/>
                <w:szCs w:val="20"/>
              </w:rPr>
              <w:t>Jānodrošina</w:t>
            </w:r>
            <w:r w:rsidR="0060306D" w:rsidRPr="00A945F9">
              <w:rPr>
                <w:rFonts w:ascii="Times New Roman" w:hAnsi="Times New Roman"/>
                <w:color w:val="000000" w:themeColor="text1"/>
                <w:sz w:val="20"/>
                <w:szCs w:val="20"/>
              </w:rPr>
              <w:t xml:space="preserve"> ie</w:t>
            </w:r>
            <w:r w:rsidR="002A0F94" w:rsidRPr="00A945F9">
              <w:rPr>
                <w:rFonts w:ascii="Times New Roman" w:hAnsi="Times New Roman"/>
                <w:color w:val="000000" w:themeColor="text1"/>
                <w:sz w:val="20"/>
                <w:szCs w:val="20"/>
              </w:rPr>
              <w:t>spēja</w:t>
            </w:r>
            <w:r w:rsidR="0060306D" w:rsidRPr="00A945F9">
              <w:rPr>
                <w:rFonts w:ascii="Times New Roman" w:hAnsi="Times New Roman"/>
                <w:color w:val="000000" w:themeColor="text1"/>
                <w:sz w:val="20"/>
                <w:szCs w:val="20"/>
              </w:rPr>
              <w:t xml:space="preserve"> veikt</w:t>
            </w:r>
            <w:r w:rsidR="002A0F94" w:rsidRPr="00A945F9">
              <w:rPr>
                <w:rFonts w:ascii="Times New Roman" w:hAnsi="Times New Roman"/>
                <w:color w:val="000000" w:themeColor="text1"/>
                <w:sz w:val="20"/>
                <w:szCs w:val="20"/>
              </w:rPr>
              <w:t xml:space="preserve"> paraugu sildīšan</w:t>
            </w:r>
            <w:r w:rsidR="0060306D" w:rsidRPr="00A945F9">
              <w:rPr>
                <w:rFonts w:ascii="Times New Roman" w:hAnsi="Times New Roman"/>
                <w:color w:val="000000" w:themeColor="text1"/>
                <w:sz w:val="20"/>
                <w:szCs w:val="20"/>
              </w:rPr>
              <w:t>u</w:t>
            </w:r>
            <w:r w:rsidR="002A0F94" w:rsidRPr="00A945F9">
              <w:rPr>
                <w:rFonts w:ascii="Times New Roman" w:hAnsi="Times New Roman"/>
                <w:color w:val="000000" w:themeColor="text1"/>
                <w:sz w:val="20"/>
                <w:szCs w:val="20"/>
              </w:rPr>
              <w:t xml:space="preserve"> </w:t>
            </w:r>
            <w:r w:rsidR="00420EAE" w:rsidRPr="00A945F9">
              <w:rPr>
                <w:rFonts w:ascii="Times New Roman" w:hAnsi="Times New Roman"/>
                <w:color w:val="000000" w:themeColor="text1"/>
                <w:sz w:val="20"/>
                <w:szCs w:val="20"/>
              </w:rPr>
              <w:t xml:space="preserve">vismaz </w:t>
            </w:r>
            <w:r w:rsidR="002A0F94" w:rsidRPr="00A945F9">
              <w:rPr>
                <w:rFonts w:ascii="Times New Roman" w:hAnsi="Times New Roman"/>
                <w:color w:val="000000" w:themeColor="text1"/>
                <w:sz w:val="20"/>
                <w:szCs w:val="20"/>
              </w:rPr>
              <w:t xml:space="preserve">līdz 725°C </w:t>
            </w:r>
            <w:r w:rsidR="0060306D" w:rsidRPr="00A945F9">
              <w:rPr>
                <w:rFonts w:ascii="Times New Roman" w:hAnsi="Times New Roman"/>
                <w:color w:val="000000" w:themeColor="text1"/>
                <w:sz w:val="20"/>
                <w:szCs w:val="20"/>
              </w:rPr>
              <w:t xml:space="preserve">gan analīzes, gan </w:t>
            </w:r>
            <w:r w:rsidR="002A0F94" w:rsidRPr="00A945F9">
              <w:rPr>
                <w:rFonts w:ascii="Times New Roman" w:hAnsi="Times New Roman"/>
                <w:color w:val="000000" w:themeColor="text1"/>
                <w:sz w:val="20"/>
                <w:szCs w:val="20"/>
              </w:rPr>
              <w:t>sagatavošanas kamerā</w:t>
            </w:r>
          </w:p>
        </w:tc>
        <w:tc>
          <w:tcPr>
            <w:tcW w:w="2268" w:type="dxa"/>
          </w:tcPr>
          <w:p w14:paraId="39DF782D" w14:textId="77777777" w:rsidR="002A0F94" w:rsidRPr="00A945F9" w:rsidRDefault="002A0F94" w:rsidP="00505133">
            <w:pPr>
              <w:rPr>
                <w:rFonts w:ascii="Times New Roman" w:hAnsi="Times New Roman"/>
                <w:color w:val="000000" w:themeColor="text1"/>
                <w:sz w:val="20"/>
                <w:szCs w:val="20"/>
              </w:rPr>
            </w:pPr>
          </w:p>
        </w:tc>
      </w:tr>
      <w:tr w:rsidR="002A0F94" w:rsidRPr="00A945F9" w14:paraId="5BF479E6" w14:textId="77777777" w:rsidTr="00BB297B">
        <w:tc>
          <w:tcPr>
            <w:tcW w:w="728" w:type="dxa"/>
          </w:tcPr>
          <w:p w14:paraId="4EF4A5EB"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5.5</w:t>
            </w:r>
          </w:p>
        </w:tc>
        <w:tc>
          <w:tcPr>
            <w:tcW w:w="5226" w:type="dxa"/>
          </w:tcPr>
          <w:p w14:paraId="1A8E0369"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Sample cooling up to -140°C must be possible in both the analysis and the preparation chamber</w:t>
            </w:r>
          </w:p>
        </w:tc>
        <w:tc>
          <w:tcPr>
            <w:tcW w:w="5244" w:type="dxa"/>
          </w:tcPr>
          <w:p w14:paraId="5525A138" w14:textId="77777777" w:rsidR="002A0F94" w:rsidRPr="00A945F9" w:rsidRDefault="00505133" w:rsidP="00505133">
            <w:pPr>
              <w:rPr>
                <w:rFonts w:ascii="Times New Roman" w:hAnsi="Times New Roman"/>
                <w:color w:val="000000" w:themeColor="text1"/>
                <w:sz w:val="20"/>
                <w:szCs w:val="20"/>
              </w:rPr>
            </w:pPr>
            <w:r w:rsidRPr="00A945F9">
              <w:rPr>
                <w:rFonts w:ascii="Times New Roman" w:hAnsi="Times New Roman"/>
                <w:color w:val="000000" w:themeColor="text1"/>
                <w:sz w:val="20"/>
                <w:szCs w:val="20"/>
              </w:rPr>
              <w:t xml:space="preserve">Jānodrošina iespēja veikt </w:t>
            </w:r>
            <w:r w:rsidR="002A0F94" w:rsidRPr="00A945F9">
              <w:rPr>
                <w:rFonts w:ascii="Times New Roman" w:hAnsi="Times New Roman"/>
                <w:color w:val="000000" w:themeColor="text1"/>
                <w:sz w:val="20"/>
                <w:szCs w:val="20"/>
              </w:rPr>
              <w:t>paraugu dzesēšan</w:t>
            </w:r>
            <w:r w:rsidRPr="00A945F9">
              <w:rPr>
                <w:rFonts w:ascii="Times New Roman" w:hAnsi="Times New Roman"/>
                <w:color w:val="000000" w:themeColor="text1"/>
                <w:sz w:val="20"/>
                <w:szCs w:val="20"/>
              </w:rPr>
              <w:t>u</w:t>
            </w:r>
            <w:r w:rsidR="002A0F94" w:rsidRPr="00A945F9">
              <w:rPr>
                <w:rFonts w:ascii="Times New Roman" w:hAnsi="Times New Roman"/>
                <w:color w:val="000000" w:themeColor="text1"/>
                <w:sz w:val="20"/>
                <w:szCs w:val="20"/>
              </w:rPr>
              <w:t xml:space="preserve"> </w:t>
            </w:r>
            <w:r w:rsidR="00420EAE" w:rsidRPr="00A945F9">
              <w:rPr>
                <w:rFonts w:ascii="Times New Roman" w:hAnsi="Times New Roman"/>
                <w:color w:val="000000" w:themeColor="text1"/>
                <w:sz w:val="20"/>
                <w:szCs w:val="20"/>
              </w:rPr>
              <w:t xml:space="preserve">vismaz </w:t>
            </w:r>
            <w:r w:rsidR="002A0F94" w:rsidRPr="00A945F9">
              <w:rPr>
                <w:rFonts w:ascii="Times New Roman" w:hAnsi="Times New Roman"/>
                <w:color w:val="000000" w:themeColor="text1"/>
                <w:sz w:val="20"/>
                <w:szCs w:val="20"/>
              </w:rPr>
              <w:t xml:space="preserve">līdz -140 </w:t>
            </w:r>
            <w:r w:rsidR="002A0F94" w:rsidRPr="00A945F9">
              <w:rPr>
                <w:rFonts w:ascii="Times New Roman" w:hAnsi="Times New Roman"/>
                <w:color w:val="000000" w:themeColor="text1"/>
                <w:sz w:val="20"/>
                <w:szCs w:val="20"/>
                <w:vertAlign w:val="superscript"/>
              </w:rPr>
              <w:t>o</w:t>
            </w:r>
            <w:r w:rsidR="002A0F94" w:rsidRPr="00A945F9">
              <w:rPr>
                <w:rFonts w:ascii="Times New Roman" w:hAnsi="Times New Roman"/>
                <w:color w:val="000000" w:themeColor="text1"/>
                <w:sz w:val="20"/>
                <w:szCs w:val="20"/>
              </w:rPr>
              <w:t xml:space="preserve">C </w:t>
            </w:r>
            <w:r w:rsidR="0060306D" w:rsidRPr="00A945F9">
              <w:rPr>
                <w:rFonts w:ascii="Times New Roman" w:hAnsi="Times New Roman"/>
                <w:color w:val="000000" w:themeColor="text1"/>
                <w:sz w:val="20"/>
                <w:szCs w:val="20"/>
              </w:rPr>
              <w:t>gan analīzes, gan sagatavošanas kamerā</w:t>
            </w:r>
          </w:p>
        </w:tc>
        <w:tc>
          <w:tcPr>
            <w:tcW w:w="2268" w:type="dxa"/>
          </w:tcPr>
          <w:p w14:paraId="1FA6C586"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47CEF505" w14:textId="77777777" w:rsidTr="00BB297B">
        <w:tc>
          <w:tcPr>
            <w:tcW w:w="728" w:type="dxa"/>
          </w:tcPr>
          <w:p w14:paraId="4CF54CB0" w14:textId="77777777" w:rsidR="002A0F94" w:rsidRPr="00A945F9" w:rsidRDefault="002A0F94" w:rsidP="00420EAE">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5.</w:t>
            </w:r>
            <w:r w:rsidR="00420EAE" w:rsidRPr="00A945F9">
              <w:rPr>
                <w:rFonts w:ascii="Times New Roman" w:hAnsi="Times New Roman"/>
                <w:color w:val="000000" w:themeColor="text1"/>
                <w:sz w:val="20"/>
                <w:szCs w:val="20"/>
                <w:lang w:val="en-GB"/>
              </w:rPr>
              <w:t>6</w:t>
            </w:r>
          </w:p>
        </w:tc>
        <w:tc>
          <w:tcPr>
            <w:tcW w:w="5226" w:type="dxa"/>
          </w:tcPr>
          <w:p w14:paraId="798BD77F"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Navigation of the samples must be automated (software controlled) by 5-axes specimen manipulator (X, Y, Z, tilt and rotation) or equivalent system</w:t>
            </w:r>
          </w:p>
        </w:tc>
        <w:tc>
          <w:tcPr>
            <w:tcW w:w="5244" w:type="dxa"/>
          </w:tcPr>
          <w:p w14:paraId="04D721FF" w14:textId="77777777" w:rsidR="002A0F94" w:rsidRPr="00A945F9" w:rsidRDefault="002A0F94" w:rsidP="00C83691">
            <w:pPr>
              <w:rPr>
                <w:rFonts w:ascii="Times New Roman" w:hAnsi="Times New Roman"/>
                <w:color w:val="000000" w:themeColor="text1"/>
                <w:sz w:val="20"/>
                <w:szCs w:val="20"/>
              </w:rPr>
            </w:pPr>
            <w:r w:rsidRPr="00A945F9">
              <w:rPr>
                <w:rFonts w:ascii="Times New Roman" w:hAnsi="Times New Roman"/>
                <w:color w:val="000000" w:themeColor="text1"/>
                <w:sz w:val="20"/>
                <w:szCs w:val="20"/>
              </w:rPr>
              <w:t>Paraugu navigācijai jābūt automātiskai (</w:t>
            </w:r>
            <w:r w:rsidR="0060306D" w:rsidRPr="00A945F9">
              <w:rPr>
                <w:rFonts w:ascii="Times New Roman" w:hAnsi="Times New Roman"/>
                <w:color w:val="000000" w:themeColor="text1"/>
                <w:sz w:val="20"/>
                <w:szCs w:val="20"/>
              </w:rPr>
              <w:t>programmatūras kontrolētai</w:t>
            </w:r>
            <w:r w:rsidRPr="00A945F9">
              <w:rPr>
                <w:rFonts w:ascii="Times New Roman" w:hAnsi="Times New Roman"/>
                <w:color w:val="000000" w:themeColor="text1"/>
                <w:sz w:val="20"/>
                <w:szCs w:val="20"/>
              </w:rPr>
              <w:t xml:space="preserve">) ar 5-asu paraugu manipulatoru (X, Y, Z, </w:t>
            </w:r>
            <w:r w:rsidR="00C83691" w:rsidRPr="00A945F9">
              <w:rPr>
                <w:rFonts w:ascii="Times New Roman" w:hAnsi="Times New Roman"/>
                <w:color w:val="000000" w:themeColor="text1"/>
                <w:sz w:val="20"/>
                <w:szCs w:val="20"/>
              </w:rPr>
              <w:t>liekšana</w:t>
            </w:r>
            <w:r w:rsidRPr="00A945F9">
              <w:rPr>
                <w:rFonts w:ascii="Times New Roman" w:hAnsi="Times New Roman"/>
                <w:color w:val="000000" w:themeColor="text1"/>
                <w:sz w:val="20"/>
                <w:szCs w:val="20"/>
              </w:rPr>
              <w:t xml:space="preserve"> un rotācija) vai ekvivalenta sistēma</w:t>
            </w:r>
          </w:p>
        </w:tc>
        <w:tc>
          <w:tcPr>
            <w:tcW w:w="2268" w:type="dxa"/>
          </w:tcPr>
          <w:p w14:paraId="4C3FD4AE" w14:textId="77777777" w:rsidR="002A0F94" w:rsidRPr="00A945F9" w:rsidRDefault="002A0F94" w:rsidP="00505133">
            <w:pPr>
              <w:rPr>
                <w:rFonts w:ascii="Times New Roman" w:hAnsi="Times New Roman"/>
                <w:color w:val="000000" w:themeColor="text1"/>
                <w:sz w:val="20"/>
                <w:szCs w:val="20"/>
              </w:rPr>
            </w:pPr>
          </w:p>
        </w:tc>
      </w:tr>
      <w:tr w:rsidR="002A0F94" w:rsidRPr="00A945F9" w14:paraId="71FB63F3" w14:textId="77777777" w:rsidTr="00BB297B">
        <w:tc>
          <w:tcPr>
            <w:tcW w:w="728" w:type="dxa"/>
          </w:tcPr>
          <w:p w14:paraId="699AAA8A" w14:textId="77777777" w:rsidR="002A0F94" w:rsidRPr="00A945F9" w:rsidRDefault="002A0F94" w:rsidP="00420EAE">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5.</w:t>
            </w:r>
            <w:r w:rsidR="00420EAE" w:rsidRPr="00A945F9">
              <w:rPr>
                <w:rFonts w:ascii="Times New Roman" w:hAnsi="Times New Roman"/>
                <w:color w:val="000000" w:themeColor="text1"/>
                <w:sz w:val="20"/>
                <w:szCs w:val="20"/>
                <w:lang w:val="en-GB"/>
              </w:rPr>
              <w:t>7</w:t>
            </w:r>
          </w:p>
        </w:tc>
        <w:tc>
          <w:tcPr>
            <w:tcW w:w="5226" w:type="dxa"/>
          </w:tcPr>
          <w:p w14:paraId="6D8D5549" w14:textId="77777777" w:rsidR="002A0F94" w:rsidRPr="00A945F9" w:rsidRDefault="002A0F94" w:rsidP="00C83691">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The system must include a camera for acquiring images of sample holders before pump down for click-to-move navigation and analysis point selection or equivalent system</w:t>
            </w:r>
          </w:p>
        </w:tc>
        <w:tc>
          <w:tcPr>
            <w:tcW w:w="5244" w:type="dxa"/>
          </w:tcPr>
          <w:p w14:paraId="620DB399" w14:textId="77777777" w:rsidR="002A0F94" w:rsidRPr="00A945F9" w:rsidRDefault="002A0F94" w:rsidP="00420EAE">
            <w:pPr>
              <w:rPr>
                <w:rFonts w:ascii="Times New Roman" w:hAnsi="Times New Roman"/>
                <w:color w:val="000000" w:themeColor="text1"/>
                <w:sz w:val="20"/>
                <w:szCs w:val="20"/>
              </w:rPr>
            </w:pPr>
            <w:r w:rsidRPr="00A945F9">
              <w:rPr>
                <w:rFonts w:ascii="Times New Roman" w:hAnsi="Times New Roman"/>
                <w:color w:val="000000" w:themeColor="text1"/>
                <w:sz w:val="20"/>
                <w:szCs w:val="20"/>
              </w:rPr>
              <w:t>Sistēm</w:t>
            </w:r>
            <w:r w:rsidR="0060306D" w:rsidRPr="00A945F9">
              <w:rPr>
                <w:rFonts w:ascii="Times New Roman" w:hAnsi="Times New Roman"/>
                <w:color w:val="000000" w:themeColor="text1"/>
                <w:sz w:val="20"/>
                <w:szCs w:val="20"/>
              </w:rPr>
              <w:t>ā</w:t>
            </w:r>
            <w:r w:rsidRPr="00A945F9">
              <w:rPr>
                <w:rFonts w:ascii="Times New Roman" w:hAnsi="Times New Roman"/>
                <w:color w:val="000000" w:themeColor="text1"/>
                <w:sz w:val="20"/>
                <w:szCs w:val="20"/>
              </w:rPr>
              <w:t xml:space="preserve"> jāiekļauj kamera paraugu turētāju attēlu iegūšanai pirms </w:t>
            </w:r>
            <w:r w:rsidR="00C83691" w:rsidRPr="00A945F9">
              <w:rPr>
                <w:rFonts w:ascii="Times New Roman" w:hAnsi="Times New Roman"/>
                <w:color w:val="000000" w:themeColor="text1"/>
                <w:sz w:val="20"/>
                <w:szCs w:val="20"/>
              </w:rPr>
              <w:t>paraugu ievietošanas vakuumā</w:t>
            </w:r>
            <w:r w:rsidRPr="00A945F9">
              <w:rPr>
                <w:rFonts w:ascii="Times New Roman" w:hAnsi="Times New Roman"/>
                <w:color w:val="000000" w:themeColor="text1"/>
                <w:sz w:val="20"/>
                <w:szCs w:val="20"/>
              </w:rPr>
              <w:t>,</w:t>
            </w:r>
            <w:r w:rsidR="00C83691" w:rsidRPr="00A945F9">
              <w:rPr>
                <w:rFonts w:ascii="Times New Roman" w:hAnsi="Times New Roman"/>
                <w:color w:val="000000" w:themeColor="text1"/>
                <w:sz w:val="20"/>
                <w:szCs w:val="20"/>
              </w:rPr>
              <w:t xml:space="preserve"> lai varētu </w:t>
            </w:r>
            <w:r w:rsidR="00A541E4" w:rsidRPr="00A945F9">
              <w:rPr>
                <w:rFonts w:ascii="Times New Roman" w:hAnsi="Times New Roman"/>
                <w:color w:val="000000" w:themeColor="text1"/>
                <w:sz w:val="20"/>
                <w:szCs w:val="20"/>
              </w:rPr>
              <w:t xml:space="preserve">viegli </w:t>
            </w:r>
            <w:r w:rsidR="00420EAE" w:rsidRPr="00A945F9">
              <w:rPr>
                <w:rFonts w:ascii="Times New Roman" w:hAnsi="Times New Roman"/>
                <w:color w:val="000000" w:themeColor="text1"/>
                <w:sz w:val="20"/>
                <w:szCs w:val="20"/>
              </w:rPr>
              <w:t xml:space="preserve">realizēt </w:t>
            </w:r>
            <w:r w:rsidR="00420EAE" w:rsidRPr="00A945F9">
              <w:rPr>
                <w:rFonts w:ascii="Times New Roman" w:hAnsi="Times New Roman"/>
                <w:color w:val="000000" w:themeColor="text1"/>
                <w:sz w:val="20"/>
                <w:szCs w:val="20"/>
              </w:rPr>
              <w:lastRenderedPageBreak/>
              <w:t>navigāciju</w:t>
            </w:r>
            <w:r w:rsidR="00A541E4" w:rsidRPr="00A945F9">
              <w:rPr>
                <w:rFonts w:ascii="Times New Roman" w:hAnsi="Times New Roman"/>
                <w:color w:val="000000" w:themeColor="text1"/>
                <w:sz w:val="20"/>
                <w:szCs w:val="20"/>
              </w:rPr>
              <w:t xml:space="preserve"> pa parauga virsmu un </w:t>
            </w:r>
            <w:r w:rsidR="00C83691" w:rsidRPr="00A945F9">
              <w:rPr>
                <w:rFonts w:ascii="Times New Roman" w:hAnsi="Times New Roman"/>
                <w:color w:val="000000" w:themeColor="text1"/>
                <w:sz w:val="20"/>
                <w:szCs w:val="20"/>
              </w:rPr>
              <w:t xml:space="preserve">veikt </w:t>
            </w:r>
            <w:r w:rsidR="00A541E4" w:rsidRPr="00A945F9">
              <w:rPr>
                <w:rFonts w:ascii="Times New Roman" w:hAnsi="Times New Roman"/>
                <w:color w:val="000000" w:themeColor="text1"/>
                <w:sz w:val="20"/>
                <w:szCs w:val="20"/>
              </w:rPr>
              <w:t xml:space="preserve">analīzes punktu izvēli </w:t>
            </w:r>
            <w:r w:rsidRPr="00A945F9">
              <w:rPr>
                <w:rFonts w:ascii="Times New Roman" w:hAnsi="Times New Roman"/>
                <w:color w:val="000000" w:themeColor="text1"/>
                <w:sz w:val="20"/>
                <w:szCs w:val="20"/>
              </w:rPr>
              <w:t>vai ekvivalenta sistēma</w:t>
            </w:r>
          </w:p>
        </w:tc>
        <w:tc>
          <w:tcPr>
            <w:tcW w:w="2268" w:type="dxa"/>
          </w:tcPr>
          <w:p w14:paraId="42AFEBF1"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460DFDDA" w14:textId="77777777" w:rsidTr="00BB297B">
        <w:tc>
          <w:tcPr>
            <w:tcW w:w="728" w:type="dxa"/>
          </w:tcPr>
          <w:p w14:paraId="54365497" w14:textId="77777777" w:rsidR="002A0F94" w:rsidRPr="00A945F9" w:rsidRDefault="002A0F94" w:rsidP="00420EAE">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5.</w:t>
            </w:r>
            <w:r w:rsidR="00420EAE" w:rsidRPr="00A945F9">
              <w:rPr>
                <w:rFonts w:ascii="Times New Roman" w:hAnsi="Times New Roman"/>
                <w:color w:val="000000" w:themeColor="text1"/>
                <w:sz w:val="20"/>
                <w:szCs w:val="20"/>
                <w:lang w:val="en-GB"/>
              </w:rPr>
              <w:t>8</w:t>
            </w:r>
          </w:p>
        </w:tc>
        <w:tc>
          <w:tcPr>
            <w:tcW w:w="5226" w:type="dxa"/>
          </w:tcPr>
          <w:p w14:paraId="435813AD"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The system must include a CCD camera and microscope, having a variable field of view compatible with that of the analyser.</w:t>
            </w:r>
          </w:p>
        </w:tc>
        <w:tc>
          <w:tcPr>
            <w:tcW w:w="5244" w:type="dxa"/>
          </w:tcPr>
          <w:p w14:paraId="24F7A020" w14:textId="77777777" w:rsidR="002A0F94" w:rsidRPr="00A945F9" w:rsidRDefault="002A0F94" w:rsidP="00420EAE">
            <w:pPr>
              <w:rPr>
                <w:rFonts w:ascii="Times New Roman" w:hAnsi="Times New Roman"/>
                <w:color w:val="000000" w:themeColor="text1"/>
                <w:sz w:val="20"/>
                <w:szCs w:val="20"/>
              </w:rPr>
            </w:pPr>
            <w:r w:rsidRPr="00A945F9">
              <w:rPr>
                <w:rFonts w:ascii="Times New Roman" w:hAnsi="Times New Roman"/>
                <w:color w:val="000000" w:themeColor="text1"/>
                <w:sz w:val="20"/>
                <w:szCs w:val="20"/>
              </w:rPr>
              <w:t>Sistēm</w:t>
            </w:r>
            <w:r w:rsidR="00420EAE" w:rsidRPr="00A945F9">
              <w:rPr>
                <w:rFonts w:ascii="Times New Roman" w:hAnsi="Times New Roman"/>
                <w:color w:val="000000" w:themeColor="text1"/>
                <w:sz w:val="20"/>
                <w:szCs w:val="20"/>
              </w:rPr>
              <w:t>ā</w:t>
            </w:r>
            <w:r w:rsidRPr="00A945F9">
              <w:rPr>
                <w:rFonts w:ascii="Times New Roman" w:hAnsi="Times New Roman"/>
                <w:color w:val="000000" w:themeColor="text1"/>
                <w:sz w:val="20"/>
                <w:szCs w:val="20"/>
              </w:rPr>
              <w:t xml:space="preserve"> jāiekļauj CCD kamera un mikroskops ar mainīgu redzeslauku, kas savietojams ar analizatoru</w:t>
            </w:r>
          </w:p>
        </w:tc>
        <w:tc>
          <w:tcPr>
            <w:tcW w:w="2268" w:type="dxa"/>
          </w:tcPr>
          <w:p w14:paraId="4AC6C204"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46C579C3" w14:textId="77777777" w:rsidTr="00BB297B">
        <w:tc>
          <w:tcPr>
            <w:tcW w:w="728" w:type="dxa"/>
          </w:tcPr>
          <w:p w14:paraId="21D06B57" w14:textId="77777777" w:rsidR="002A0F94" w:rsidRPr="00A945F9" w:rsidRDefault="002A0F94" w:rsidP="00420EAE">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5.</w:t>
            </w:r>
            <w:r w:rsidR="00420EAE" w:rsidRPr="00A945F9">
              <w:rPr>
                <w:rFonts w:ascii="Times New Roman" w:hAnsi="Times New Roman"/>
                <w:color w:val="000000" w:themeColor="text1"/>
                <w:sz w:val="20"/>
                <w:szCs w:val="20"/>
                <w:lang w:val="en-GB"/>
              </w:rPr>
              <w:t>9</w:t>
            </w:r>
          </w:p>
        </w:tc>
        <w:tc>
          <w:tcPr>
            <w:tcW w:w="5226" w:type="dxa"/>
          </w:tcPr>
          <w:p w14:paraId="53B2A599" w14:textId="77777777" w:rsidR="002A0F94" w:rsidRPr="00A945F9" w:rsidRDefault="00C83691" w:rsidP="00C83691">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5 (f</w:t>
            </w:r>
            <w:r w:rsidR="002A0F94" w:rsidRPr="00A945F9">
              <w:rPr>
                <w:rFonts w:ascii="Times New Roman" w:hAnsi="Times New Roman"/>
                <w:color w:val="000000" w:themeColor="text1"/>
                <w:sz w:val="20"/>
                <w:szCs w:val="20"/>
                <w:lang w:val="en-GB"/>
              </w:rPr>
              <w:t>ive</w:t>
            </w:r>
            <w:r w:rsidRPr="00A945F9">
              <w:rPr>
                <w:rFonts w:ascii="Times New Roman" w:hAnsi="Times New Roman"/>
                <w:color w:val="000000" w:themeColor="text1"/>
                <w:sz w:val="20"/>
                <w:szCs w:val="20"/>
                <w:lang w:val="en-GB"/>
              </w:rPr>
              <w:t>)</w:t>
            </w:r>
            <w:r w:rsidR="002A0F94" w:rsidRPr="00A945F9">
              <w:rPr>
                <w:rFonts w:ascii="Times New Roman" w:hAnsi="Times New Roman"/>
                <w:color w:val="000000" w:themeColor="text1"/>
                <w:sz w:val="20"/>
                <w:szCs w:val="20"/>
                <w:lang w:val="en-GB"/>
              </w:rPr>
              <w:t xml:space="preserve"> standard specimen holders, </w:t>
            </w:r>
            <w:r w:rsidRPr="00A945F9">
              <w:rPr>
                <w:rFonts w:ascii="Times New Roman" w:hAnsi="Times New Roman"/>
                <w:color w:val="000000" w:themeColor="text1"/>
                <w:sz w:val="20"/>
                <w:szCs w:val="20"/>
                <w:lang w:val="en-GB"/>
              </w:rPr>
              <w:t>2 (</w:t>
            </w:r>
            <w:r w:rsidR="002A0F94" w:rsidRPr="00A945F9">
              <w:rPr>
                <w:rFonts w:ascii="Times New Roman" w:hAnsi="Times New Roman"/>
                <w:color w:val="000000" w:themeColor="text1"/>
                <w:sz w:val="20"/>
                <w:szCs w:val="20"/>
                <w:lang w:val="en-GB"/>
              </w:rPr>
              <w:t>two</w:t>
            </w:r>
            <w:r w:rsidRPr="00A945F9">
              <w:rPr>
                <w:rFonts w:ascii="Times New Roman" w:hAnsi="Times New Roman"/>
                <w:color w:val="000000" w:themeColor="text1"/>
                <w:sz w:val="20"/>
                <w:szCs w:val="20"/>
                <w:lang w:val="en-GB"/>
              </w:rPr>
              <w:t>)</w:t>
            </w:r>
            <w:r w:rsidR="002A0F94" w:rsidRPr="00A945F9">
              <w:rPr>
                <w:rFonts w:ascii="Times New Roman" w:hAnsi="Times New Roman"/>
                <w:color w:val="000000" w:themeColor="text1"/>
                <w:sz w:val="20"/>
                <w:szCs w:val="20"/>
                <w:lang w:val="en-GB"/>
              </w:rPr>
              <w:t xml:space="preserve"> multi-specimen holders, </w:t>
            </w:r>
            <w:r w:rsidRPr="00A945F9">
              <w:rPr>
                <w:rFonts w:ascii="Times New Roman" w:hAnsi="Times New Roman"/>
                <w:color w:val="000000" w:themeColor="text1"/>
                <w:sz w:val="20"/>
                <w:szCs w:val="20"/>
                <w:lang w:val="en-GB"/>
              </w:rPr>
              <w:t>1 (</w:t>
            </w:r>
            <w:r w:rsidR="002A0F94" w:rsidRPr="00A945F9">
              <w:rPr>
                <w:rFonts w:ascii="Times New Roman" w:hAnsi="Times New Roman"/>
                <w:color w:val="000000" w:themeColor="text1"/>
                <w:sz w:val="20"/>
                <w:szCs w:val="20"/>
                <w:lang w:val="en-GB"/>
              </w:rPr>
              <w:t>one</w:t>
            </w:r>
            <w:r w:rsidRPr="00A945F9">
              <w:rPr>
                <w:rFonts w:ascii="Times New Roman" w:hAnsi="Times New Roman"/>
                <w:color w:val="000000" w:themeColor="text1"/>
                <w:sz w:val="20"/>
                <w:szCs w:val="20"/>
                <w:lang w:val="en-GB"/>
              </w:rPr>
              <w:t>)</w:t>
            </w:r>
            <w:r w:rsidR="002A0F94" w:rsidRPr="00A945F9">
              <w:rPr>
                <w:rFonts w:ascii="Times New Roman" w:hAnsi="Times New Roman"/>
                <w:color w:val="000000" w:themeColor="text1"/>
                <w:sz w:val="20"/>
                <w:szCs w:val="20"/>
                <w:lang w:val="en-GB"/>
              </w:rPr>
              <w:t xml:space="preserve"> azimuthal rotation holder and </w:t>
            </w:r>
            <w:r w:rsidRPr="00A945F9">
              <w:rPr>
                <w:rFonts w:ascii="Times New Roman" w:hAnsi="Times New Roman"/>
                <w:color w:val="000000" w:themeColor="text1"/>
                <w:sz w:val="20"/>
                <w:szCs w:val="20"/>
                <w:lang w:val="en-GB"/>
              </w:rPr>
              <w:t>1 (</w:t>
            </w:r>
            <w:r w:rsidR="002A0F94" w:rsidRPr="00A945F9">
              <w:rPr>
                <w:rFonts w:ascii="Times New Roman" w:hAnsi="Times New Roman"/>
                <w:color w:val="000000" w:themeColor="text1"/>
                <w:sz w:val="20"/>
                <w:szCs w:val="20"/>
                <w:lang w:val="en-GB"/>
              </w:rPr>
              <w:t>one</w:t>
            </w:r>
            <w:r w:rsidRPr="00A945F9">
              <w:rPr>
                <w:rFonts w:ascii="Times New Roman" w:hAnsi="Times New Roman"/>
                <w:color w:val="000000" w:themeColor="text1"/>
                <w:sz w:val="20"/>
                <w:szCs w:val="20"/>
                <w:lang w:val="en-GB"/>
              </w:rPr>
              <w:t>)</w:t>
            </w:r>
            <w:r w:rsidR="002A0F94" w:rsidRPr="00A945F9">
              <w:rPr>
                <w:rFonts w:ascii="Times New Roman" w:hAnsi="Times New Roman"/>
                <w:color w:val="000000" w:themeColor="text1"/>
                <w:sz w:val="20"/>
                <w:szCs w:val="20"/>
                <w:lang w:val="en-GB"/>
              </w:rPr>
              <w:t xml:space="preserve"> holder for t</w:t>
            </w:r>
            <w:r w:rsidR="00BB297B" w:rsidRPr="00A945F9">
              <w:rPr>
                <w:rFonts w:ascii="Times New Roman" w:hAnsi="Times New Roman"/>
                <w:color w:val="000000" w:themeColor="text1"/>
                <w:sz w:val="20"/>
                <w:szCs w:val="20"/>
                <w:lang w:val="en-GB"/>
              </w:rPr>
              <w:t>hicker samples must be included. System should provide analysis area ≥ 20 mm x 20 mm. Maximum sample height must be ≥ 10 mm.</w:t>
            </w:r>
          </w:p>
        </w:tc>
        <w:tc>
          <w:tcPr>
            <w:tcW w:w="5244" w:type="dxa"/>
          </w:tcPr>
          <w:p w14:paraId="0787B2E1" w14:textId="77777777" w:rsidR="002A0F94" w:rsidRPr="00A945F9" w:rsidRDefault="0060306D" w:rsidP="00C83691">
            <w:pPr>
              <w:jc w:val="both"/>
              <w:rPr>
                <w:rFonts w:ascii="Times New Roman" w:hAnsi="Times New Roman"/>
                <w:color w:val="000000" w:themeColor="text1"/>
                <w:sz w:val="20"/>
                <w:szCs w:val="20"/>
              </w:rPr>
            </w:pPr>
            <w:r w:rsidRPr="00A945F9">
              <w:rPr>
                <w:rFonts w:ascii="Times New Roman" w:hAnsi="Times New Roman"/>
                <w:color w:val="000000" w:themeColor="text1"/>
                <w:sz w:val="20"/>
                <w:szCs w:val="20"/>
              </w:rPr>
              <w:t>Komplektācijā jāie</w:t>
            </w:r>
            <w:r w:rsidR="002A0F94" w:rsidRPr="00A945F9">
              <w:rPr>
                <w:rFonts w:ascii="Times New Roman" w:hAnsi="Times New Roman"/>
                <w:color w:val="000000" w:themeColor="text1"/>
                <w:sz w:val="20"/>
                <w:szCs w:val="20"/>
              </w:rPr>
              <w:t>kļau</w:t>
            </w:r>
            <w:r w:rsidRPr="00A945F9">
              <w:rPr>
                <w:rFonts w:ascii="Times New Roman" w:hAnsi="Times New Roman"/>
                <w:color w:val="000000" w:themeColor="text1"/>
                <w:sz w:val="20"/>
                <w:szCs w:val="20"/>
              </w:rPr>
              <w:t>j</w:t>
            </w:r>
            <w:r w:rsidR="002A0F94" w:rsidRPr="00A945F9">
              <w:rPr>
                <w:rFonts w:ascii="Times New Roman" w:hAnsi="Times New Roman"/>
                <w:color w:val="000000" w:themeColor="text1"/>
                <w:sz w:val="20"/>
                <w:szCs w:val="20"/>
              </w:rPr>
              <w:t xml:space="preserve"> </w:t>
            </w:r>
            <w:r w:rsidRPr="00A945F9">
              <w:rPr>
                <w:rFonts w:ascii="Times New Roman" w:hAnsi="Times New Roman"/>
                <w:color w:val="000000" w:themeColor="text1"/>
                <w:sz w:val="20"/>
                <w:szCs w:val="20"/>
              </w:rPr>
              <w:t xml:space="preserve">vismaz </w:t>
            </w:r>
            <w:r w:rsidR="00C83691" w:rsidRPr="00A945F9">
              <w:rPr>
                <w:rFonts w:ascii="Times New Roman" w:hAnsi="Times New Roman"/>
                <w:color w:val="000000" w:themeColor="text1"/>
                <w:sz w:val="20"/>
                <w:szCs w:val="20"/>
              </w:rPr>
              <w:t>5 (</w:t>
            </w:r>
            <w:r w:rsidR="002A0F94" w:rsidRPr="00A945F9">
              <w:rPr>
                <w:rFonts w:ascii="Times New Roman" w:hAnsi="Times New Roman"/>
                <w:color w:val="000000" w:themeColor="text1"/>
                <w:sz w:val="20"/>
                <w:szCs w:val="20"/>
              </w:rPr>
              <w:t>pieci</w:t>
            </w:r>
            <w:r w:rsidR="00C83691" w:rsidRPr="00A945F9">
              <w:rPr>
                <w:rFonts w:ascii="Times New Roman" w:hAnsi="Times New Roman"/>
                <w:color w:val="000000" w:themeColor="text1"/>
                <w:sz w:val="20"/>
                <w:szCs w:val="20"/>
              </w:rPr>
              <w:t>)</w:t>
            </w:r>
            <w:r w:rsidR="002A0F94" w:rsidRPr="00A945F9">
              <w:rPr>
                <w:rFonts w:ascii="Times New Roman" w:hAnsi="Times New Roman"/>
                <w:color w:val="000000" w:themeColor="text1"/>
                <w:sz w:val="20"/>
                <w:szCs w:val="20"/>
              </w:rPr>
              <w:t xml:space="preserve"> standarta paraugu turētāji, </w:t>
            </w:r>
            <w:r w:rsidR="00C83691" w:rsidRPr="00A945F9">
              <w:rPr>
                <w:rFonts w:ascii="Times New Roman" w:hAnsi="Times New Roman"/>
                <w:color w:val="000000" w:themeColor="text1"/>
                <w:sz w:val="20"/>
                <w:szCs w:val="20"/>
              </w:rPr>
              <w:t>2 (</w:t>
            </w:r>
            <w:r w:rsidR="002A0F94" w:rsidRPr="00A945F9">
              <w:rPr>
                <w:rFonts w:ascii="Times New Roman" w:hAnsi="Times New Roman"/>
                <w:color w:val="000000" w:themeColor="text1"/>
                <w:sz w:val="20"/>
                <w:szCs w:val="20"/>
              </w:rPr>
              <w:t>divi</w:t>
            </w:r>
            <w:r w:rsidR="00C83691" w:rsidRPr="00A945F9">
              <w:rPr>
                <w:rFonts w:ascii="Times New Roman" w:hAnsi="Times New Roman"/>
                <w:color w:val="000000" w:themeColor="text1"/>
                <w:sz w:val="20"/>
                <w:szCs w:val="20"/>
              </w:rPr>
              <w:t>)</w:t>
            </w:r>
            <w:r w:rsidR="002A0F94" w:rsidRPr="00A945F9">
              <w:rPr>
                <w:rFonts w:ascii="Times New Roman" w:hAnsi="Times New Roman"/>
                <w:color w:val="000000" w:themeColor="text1"/>
                <w:sz w:val="20"/>
                <w:szCs w:val="20"/>
              </w:rPr>
              <w:t xml:space="preserve"> vairāku paraugu turētāji, </w:t>
            </w:r>
            <w:r w:rsidR="00C83691" w:rsidRPr="00A945F9">
              <w:rPr>
                <w:rFonts w:ascii="Times New Roman" w:hAnsi="Times New Roman"/>
                <w:color w:val="000000" w:themeColor="text1"/>
                <w:sz w:val="20"/>
                <w:szCs w:val="20"/>
              </w:rPr>
              <w:t>1 (</w:t>
            </w:r>
            <w:r w:rsidR="002A0F94" w:rsidRPr="00A945F9">
              <w:rPr>
                <w:rFonts w:ascii="Times New Roman" w:hAnsi="Times New Roman"/>
                <w:color w:val="000000" w:themeColor="text1"/>
                <w:sz w:val="20"/>
                <w:szCs w:val="20"/>
              </w:rPr>
              <w:t>viens</w:t>
            </w:r>
            <w:r w:rsidR="00C83691" w:rsidRPr="00A945F9">
              <w:rPr>
                <w:rFonts w:ascii="Times New Roman" w:hAnsi="Times New Roman"/>
                <w:color w:val="000000" w:themeColor="text1"/>
                <w:sz w:val="20"/>
                <w:szCs w:val="20"/>
              </w:rPr>
              <w:t>)</w:t>
            </w:r>
            <w:r w:rsidR="002A0F94" w:rsidRPr="00A945F9">
              <w:rPr>
                <w:rFonts w:ascii="Times New Roman" w:hAnsi="Times New Roman"/>
                <w:color w:val="000000" w:themeColor="text1"/>
                <w:sz w:val="20"/>
                <w:szCs w:val="20"/>
              </w:rPr>
              <w:t xml:space="preserve"> azimut</w:t>
            </w:r>
            <w:r w:rsidR="00C83691" w:rsidRPr="00A945F9">
              <w:rPr>
                <w:rFonts w:ascii="Times New Roman" w:hAnsi="Times New Roman"/>
                <w:color w:val="000000" w:themeColor="text1"/>
                <w:sz w:val="20"/>
                <w:szCs w:val="20"/>
              </w:rPr>
              <w:t>ālā</w:t>
            </w:r>
            <w:r w:rsidR="002A0F94" w:rsidRPr="00A945F9">
              <w:rPr>
                <w:rFonts w:ascii="Times New Roman" w:hAnsi="Times New Roman"/>
                <w:color w:val="000000" w:themeColor="text1"/>
                <w:sz w:val="20"/>
                <w:szCs w:val="20"/>
              </w:rPr>
              <w:t xml:space="preserve"> rotācijas paraugu turētājs un </w:t>
            </w:r>
            <w:r w:rsidR="00C83691" w:rsidRPr="00A945F9">
              <w:rPr>
                <w:rFonts w:ascii="Times New Roman" w:hAnsi="Times New Roman"/>
                <w:color w:val="000000" w:themeColor="text1"/>
                <w:sz w:val="20"/>
                <w:szCs w:val="20"/>
              </w:rPr>
              <w:t>1 (</w:t>
            </w:r>
            <w:r w:rsidR="002A0F94" w:rsidRPr="00A945F9">
              <w:rPr>
                <w:rFonts w:ascii="Times New Roman" w:hAnsi="Times New Roman"/>
                <w:color w:val="000000" w:themeColor="text1"/>
                <w:sz w:val="20"/>
                <w:szCs w:val="20"/>
              </w:rPr>
              <w:t>viens</w:t>
            </w:r>
            <w:r w:rsidR="00C83691" w:rsidRPr="00A945F9">
              <w:rPr>
                <w:rFonts w:ascii="Times New Roman" w:hAnsi="Times New Roman"/>
                <w:color w:val="000000" w:themeColor="text1"/>
                <w:sz w:val="20"/>
                <w:szCs w:val="20"/>
              </w:rPr>
              <w:t>)</w:t>
            </w:r>
            <w:r w:rsidR="002A0F94" w:rsidRPr="00A945F9">
              <w:rPr>
                <w:rFonts w:ascii="Times New Roman" w:hAnsi="Times New Roman"/>
                <w:color w:val="000000" w:themeColor="text1"/>
                <w:sz w:val="20"/>
                <w:szCs w:val="20"/>
              </w:rPr>
              <w:t xml:space="preserve"> biezu paraugu turētājs</w:t>
            </w:r>
            <w:r w:rsidR="00BB297B" w:rsidRPr="00A945F9">
              <w:rPr>
                <w:rFonts w:ascii="Times New Roman" w:hAnsi="Times New Roman"/>
                <w:color w:val="000000" w:themeColor="text1"/>
                <w:sz w:val="20"/>
                <w:szCs w:val="20"/>
              </w:rPr>
              <w:t>. Sistēmai jānodrošina analīzes laukums ≥ 20 mm x 20 mm. Maksimālajam parauga augstumam jābūt ≥ 10 mm.</w:t>
            </w:r>
          </w:p>
        </w:tc>
        <w:tc>
          <w:tcPr>
            <w:tcW w:w="2268" w:type="dxa"/>
          </w:tcPr>
          <w:p w14:paraId="7BE62279" w14:textId="77777777" w:rsidR="002A0F94" w:rsidRPr="00A945F9" w:rsidRDefault="002A0F94" w:rsidP="00505133">
            <w:pPr>
              <w:rPr>
                <w:rFonts w:ascii="Times New Roman" w:hAnsi="Times New Roman"/>
                <w:color w:val="000000" w:themeColor="text1"/>
                <w:sz w:val="20"/>
                <w:szCs w:val="20"/>
              </w:rPr>
            </w:pPr>
          </w:p>
        </w:tc>
      </w:tr>
      <w:tr w:rsidR="002A0F94" w:rsidRPr="00A945F9" w14:paraId="30147D53" w14:textId="77777777" w:rsidTr="00BB297B">
        <w:tc>
          <w:tcPr>
            <w:tcW w:w="728" w:type="dxa"/>
          </w:tcPr>
          <w:p w14:paraId="20DD06C8" w14:textId="77777777" w:rsidR="002A0F94" w:rsidRPr="00A945F9" w:rsidRDefault="002A0F94" w:rsidP="00420EAE">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5.1</w:t>
            </w:r>
            <w:r w:rsidR="00420EAE" w:rsidRPr="00A945F9">
              <w:rPr>
                <w:rFonts w:ascii="Times New Roman" w:hAnsi="Times New Roman"/>
                <w:color w:val="000000" w:themeColor="text1"/>
                <w:sz w:val="20"/>
                <w:szCs w:val="20"/>
                <w:lang w:val="en-GB"/>
              </w:rPr>
              <w:t>0</w:t>
            </w:r>
          </w:p>
        </w:tc>
        <w:tc>
          <w:tcPr>
            <w:tcW w:w="5226" w:type="dxa"/>
          </w:tcPr>
          <w:p w14:paraId="5A59F16F"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 xml:space="preserve">Acquisition parameters, stage control, spectrum and image acquisition, specimen microscope, x-ray source, sputtering and experiment processing must be fully controlled by computer </w:t>
            </w:r>
          </w:p>
        </w:tc>
        <w:tc>
          <w:tcPr>
            <w:tcW w:w="5244" w:type="dxa"/>
          </w:tcPr>
          <w:p w14:paraId="479013CE" w14:textId="77777777" w:rsidR="002A0F94" w:rsidRPr="00A945F9" w:rsidRDefault="00C83691" w:rsidP="00C83691">
            <w:pPr>
              <w:rPr>
                <w:rFonts w:ascii="Times New Roman" w:hAnsi="Times New Roman"/>
                <w:color w:val="000000" w:themeColor="text1"/>
                <w:sz w:val="20"/>
                <w:szCs w:val="20"/>
              </w:rPr>
            </w:pPr>
            <w:r w:rsidRPr="00A945F9">
              <w:rPr>
                <w:rFonts w:ascii="Times New Roman" w:hAnsi="Times New Roman"/>
                <w:color w:val="000000" w:themeColor="text1"/>
                <w:sz w:val="20"/>
                <w:szCs w:val="20"/>
              </w:rPr>
              <w:t>Sistēmas kontroles</w:t>
            </w:r>
            <w:r w:rsidR="002A0F94" w:rsidRPr="00A945F9">
              <w:rPr>
                <w:rFonts w:ascii="Times New Roman" w:hAnsi="Times New Roman"/>
                <w:color w:val="000000" w:themeColor="text1"/>
                <w:sz w:val="20"/>
                <w:szCs w:val="20"/>
              </w:rPr>
              <w:t xml:space="preserve"> parametri, pamatnes kontrole, spektru un attēlu iegūšana, paraugu mikroskops, rentgenstara avots, </w:t>
            </w:r>
            <w:r w:rsidRPr="00A945F9">
              <w:rPr>
                <w:rFonts w:ascii="Times New Roman" w:hAnsi="Times New Roman"/>
                <w:color w:val="000000" w:themeColor="text1"/>
                <w:sz w:val="20"/>
                <w:szCs w:val="20"/>
              </w:rPr>
              <w:t>iztvaicēšanas process</w:t>
            </w:r>
            <w:r w:rsidR="002A0F94" w:rsidRPr="00A945F9">
              <w:rPr>
                <w:rFonts w:ascii="Times New Roman" w:hAnsi="Times New Roman"/>
                <w:color w:val="000000" w:themeColor="text1"/>
                <w:sz w:val="20"/>
                <w:szCs w:val="20"/>
              </w:rPr>
              <w:t xml:space="preserve"> un eksperimentu apstrāde </w:t>
            </w:r>
            <w:r w:rsidRPr="00A945F9">
              <w:rPr>
                <w:rFonts w:ascii="Times New Roman" w:hAnsi="Times New Roman"/>
                <w:color w:val="000000" w:themeColor="text1"/>
                <w:sz w:val="20"/>
                <w:szCs w:val="20"/>
              </w:rPr>
              <w:t xml:space="preserve">jābūt pilnībā kontrolējamiem ar </w:t>
            </w:r>
            <w:r w:rsidR="002A0F94" w:rsidRPr="00A945F9">
              <w:rPr>
                <w:rFonts w:ascii="Times New Roman" w:hAnsi="Times New Roman"/>
                <w:color w:val="000000" w:themeColor="text1"/>
                <w:sz w:val="20"/>
                <w:szCs w:val="20"/>
              </w:rPr>
              <w:t>dator</w:t>
            </w:r>
            <w:r w:rsidRPr="00A945F9">
              <w:rPr>
                <w:rFonts w:ascii="Times New Roman" w:hAnsi="Times New Roman"/>
                <w:color w:val="000000" w:themeColor="text1"/>
                <w:sz w:val="20"/>
                <w:szCs w:val="20"/>
              </w:rPr>
              <w:t>u</w:t>
            </w:r>
          </w:p>
        </w:tc>
        <w:tc>
          <w:tcPr>
            <w:tcW w:w="2268" w:type="dxa"/>
          </w:tcPr>
          <w:p w14:paraId="7D548F90"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23E7A64E" w14:textId="77777777" w:rsidTr="00BB297B">
        <w:tc>
          <w:tcPr>
            <w:tcW w:w="728" w:type="dxa"/>
          </w:tcPr>
          <w:p w14:paraId="1D18B64A" w14:textId="77777777" w:rsidR="002A0F94" w:rsidRPr="00A945F9" w:rsidRDefault="002A0F94" w:rsidP="0065170C">
            <w:pPr>
              <w:jc w:val="right"/>
              <w:rPr>
                <w:rFonts w:ascii="Times New Roman" w:hAnsi="Times New Roman"/>
                <w:color w:val="000000" w:themeColor="text1"/>
                <w:sz w:val="20"/>
                <w:szCs w:val="20"/>
                <w:lang w:val="en-GB"/>
              </w:rPr>
            </w:pPr>
          </w:p>
        </w:tc>
        <w:tc>
          <w:tcPr>
            <w:tcW w:w="5226" w:type="dxa"/>
          </w:tcPr>
          <w:p w14:paraId="58160641" w14:textId="77777777" w:rsidR="002A0F94" w:rsidRPr="00A945F9" w:rsidRDefault="002A0F94" w:rsidP="00505133">
            <w:pPr>
              <w:rPr>
                <w:rFonts w:ascii="Times New Roman" w:hAnsi="Times New Roman"/>
                <w:color w:val="000000" w:themeColor="text1"/>
                <w:sz w:val="20"/>
                <w:szCs w:val="20"/>
                <w:lang w:val="en-GB"/>
              </w:rPr>
            </w:pPr>
          </w:p>
        </w:tc>
        <w:tc>
          <w:tcPr>
            <w:tcW w:w="5244" w:type="dxa"/>
          </w:tcPr>
          <w:p w14:paraId="5FFACF7E" w14:textId="77777777" w:rsidR="002A0F94" w:rsidRPr="00A945F9" w:rsidRDefault="002A0F94" w:rsidP="00505133">
            <w:pPr>
              <w:rPr>
                <w:rFonts w:ascii="Times New Roman" w:hAnsi="Times New Roman"/>
                <w:color w:val="000000" w:themeColor="text1"/>
                <w:sz w:val="20"/>
                <w:szCs w:val="20"/>
              </w:rPr>
            </w:pPr>
          </w:p>
        </w:tc>
        <w:tc>
          <w:tcPr>
            <w:tcW w:w="2268" w:type="dxa"/>
          </w:tcPr>
          <w:p w14:paraId="33F6F37C"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34A5AFB1" w14:textId="77777777" w:rsidTr="00BB297B">
        <w:tc>
          <w:tcPr>
            <w:tcW w:w="728" w:type="dxa"/>
          </w:tcPr>
          <w:p w14:paraId="08E3B20A" w14:textId="77777777" w:rsidR="002A0F94" w:rsidRPr="00A945F9" w:rsidRDefault="002A0F94" w:rsidP="0065170C">
            <w:pPr>
              <w:jc w:val="right"/>
              <w:rPr>
                <w:rFonts w:ascii="Times New Roman" w:hAnsi="Times New Roman"/>
                <w:b/>
                <w:color w:val="000000" w:themeColor="text1"/>
                <w:sz w:val="20"/>
                <w:szCs w:val="20"/>
                <w:lang w:val="en-GB"/>
              </w:rPr>
            </w:pPr>
            <w:r w:rsidRPr="00A945F9">
              <w:rPr>
                <w:rFonts w:ascii="Times New Roman" w:hAnsi="Times New Roman"/>
                <w:b/>
                <w:color w:val="000000" w:themeColor="text1"/>
                <w:sz w:val="20"/>
                <w:szCs w:val="20"/>
                <w:lang w:val="en-GB"/>
              </w:rPr>
              <w:t>6</w:t>
            </w:r>
          </w:p>
        </w:tc>
        <w:tc>
          <w:tcPr>
            <w:tcW w:w="5226" w:type="dxa"/>
          </w:tcPr>
          <w:p w14:paraId="2231E9D9" w14:textId="77777777" w:rsidR="002A0F94" w:rsidRPr="00A945F9" w:rsidRDefault="002A0F94" w:rsidP="00505133">
            <w:pPr>
              <w:rPr>
                <w:rFonts w:ascii="Times New Roman" w:hAnsi="Times New Roman"/>
                <w:b/>
                <w:i/>
                <w:color w:val="000000" w:themeColor="text1"/>
                <w:sz w:val="20"/>
                <w:szCs w:val="20"/>
                <w:lang w:val="en-GB"/>
              </w:rPr>
            </w:pPr>
            <w:r w:rsidRPr="00A945F9">
              <w:rPr>
                <w:rFonts w:ascii="Times New Roman" w:hAnsi="Times New Roman"/>
                <w:b/>
                <w:i/>
                <w:color w:val="000000" w:themeColor="text1"/>
                <w:sz w:val="20"/>
                <w:szCs w:val="20"/>
                <w:lang w:val="en-GB"/>
              </w:rPr>
              <w:t>Data analysis</w:t>
            </w:r>
          </w:p>
        </w:tc>
        <w:tc>
          <w:tcPr>
            <w:tcW w:w="5244" w:type="dxa"/>
          </w:tcPr>
          <w:p w14:paraId="6FE4F6DB" w14:textId="77777777" w:rsidR="002A0F94" w:rsidRPr="00A945F9" w:rsidRDefault="002A0F94" w:rsidP="00505133">
            <w:pPr>
              <w:rPr>
                <w:rFonts w:ascii="Times New Roman" w:hAnsi="Times New Roman"/>
                <w:b/>
                <w:i/>
                <w:color w:val="000000" w:themeColor="text1"/>
                <w:sz w:val="20"/>
                <w:szCs w:val="20"/>
              </w:rPr>
            </w:pPr>
            <w:r w:rsidRPr="00A945F9">
              <w:rPr>
                <w:rFonts w:ascii="Times New Roman" w:hAnsi="Times New Roman"/>
                <w:b/>
                <w:i/>
                <w:color w:val="000000" w:themeColor="text1"/>
                <w:sz w:val="20"/>
                <w:szCs w:val="20"/>
              </w:rPr>
              <w:t>Datu analīze</w:t>
            </w:r>
          </w:p>
        </w:tc>
        <w:tc>
          <w:tcPr>
            <w:tcW w:w="2268" w:type="dxa"/>
          </w:tcPr>
          <w:p w14:paraId="3DDF2545"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3AC94FA6" w14:textId="77777777" w:rsidTr="00BB297B">
        <w:tc>
          <w:tcPr>
            <w:tcW w:w="728" w:type="dxa"/>
          </w:tcPr>
          <w:p w14:paraId="5351FB28"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6.1</w:t>
            </w:r>
          </w:p>
        </w:tc>
        <w:tc>
          <w:tcPr>
            <w:tcW w:w="5226" w:type="dxa"/>
          </w:tcPr>
          <w:p w14:paraId="0B1D0FEA"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The software must support automated peak identification, target factor analysis, non-linear least squares fitting, principal component analysis, multiple background functions, multi-level peakfitting, automatic logging of important instrument parameters</w:t>
            </w:r>
          </w:p>
        </w:tc>
        <w:tc>
          <w:tcPr>
            <w:tcW w:w="5244" w:type="dxa"/>
          </w:tcPr>
          <w:p w14:paraId="74F84A70" w14:textId="77777777" w:rsidR="002A0F94" w:rsidRPr="00A945F9" w:rsidRDefault="002A0F94" w:rsidP="00C83691">
            <w:pPr>
              <w:rPr>
                <w:rFonts w:ascii="Times New Roman" w:hAnsi="Times New Roman"/>
                <w:color w:val="000000" w:themeColor="text1"/>
                <w:sz w:val="20"/>
                <w:szCs w:val="20"/>
              </w:rPr>
            </w:pPr>
            <w:r w:rsidRPr="00A945F9">
              <w:rPr>
                <w:rFonts w:ascii="Times New Roman" w:hAnsi="Times New Roman"/>
                <w:color w:val="000000" w:themeColor="text1"/>
                <w:sz w:val="20"/>
                <w:szCs w:val="20"/>
              </w:rPr>
              <w:t>Programmatūra</w:t>
            </w:r>
            <w:r w:rsidR="00C83691" w:rsidRPr="00A945F9">
              <w:rPr>
                <w:rFonts w:ascii="Times New Roman" w:hAnsi="Times New Roman"/>
                <w:color w:val="000000" w:themeColor="text1"/>
                <w:sz w:val="20"/>
                <w:szCs w:val="20"/>
              </w:rPr>
              <w:t>i</w:t>
            </w:r>
            <w:r w:rsidRPr="00A945F9">
              <w:rPr>
                <w:rFonts w:ascii="Times New Roman" w:hAnsi="Times New Roman"/>
                <w:color w:val="000000" w:themeColor="text1"/>
                <w:sz w:val="20"/>
                <w:szCs w:val="20"/>
              </w:rPr>
              <w:t xml:space="preserve"> </w:t>
            </w:r>
            <w:r w:rsidR="00C83691" w:rsidRPr="00A945F9">
              <w:rPr>
                <w:rFonts w:ascii="Times New Roman" w:hAnsi="Times New Roman"/>
                <w:color w:val="000000" w:themeColor="text1"/>
                <w:sz w:val="20"/>
                <w:szCs w:val="20"/>
              </w:rPr>
              <w:t>jā</w:t>
            </w:r>
            <w:r w:rsidRPr="00A945F9">
              <w:rPr>
                <w:rFonts w:ascii="Times New Roman" w:hAnsi="Times New Roman"/>
                <w:color w:val="000000" w:themeColor="text1"/>
                <w:sz w:val="20"/>
                <w:szCs w:val="20"/>
              </w:rPr>
              <w:t>nodrošina automātisk</w:t>
            </w:r>
            <w:r w:rsidR="00C83691" w:rsidRPr="00A945F9">
              <w:rPr>
                <w:rFonts w:ascii="Times New Roman" w:hAnsi="Times New Roman"/>
                <w:color w:val="000000" w:themeColor="text1"/>
                <w:sz w:val="20"/>
                <w:szCs w:val="20"/>
              </w:rPr>
              <w:t>a</w:t>
            </w:r>
            <w:r w:rsidRPr="00A945F9">
              <w:rPr>
                <w:rFonts w:ascii="Times New Roman" w:hAnsi="Times New Roman"/>
                <w:color w:val="000000" w:themeColor="text1"/>
                <w:sz w:val="20"/>
                <w:szCs w:val="20"/>
              </w:rPr>
              <w:t xml:space="preserve"> pīķu identifikācij</w:t>
            </w:r>
            <w:r w:rsidR="00C83691" w:rsidRPr="00A945F9">
              <w:rPr>
                <w:rFonts w:ascii="Times New Roman" w:hAnsi="Times New Roman"/>
                <w:color w:val="000000" w:themeColor="text1"/>
                <w:sz w:val="20"/>
                <w:szCs w:val="20"/>
              </w:rPr>
              <w:t>a</w:t>
            </w:r>
            <w:r w:rsidRPr="00A945F9">
              <w:rPr>
                <w:rFonts w:ascii="Times New Roman" w:hAnsi="Times New Roman"/>
                <w:color w:val="000000" w:themeColor="text1"/>
                <w:sz w:val="20"/>
                <w:szCs w:val="20"/>
              </w:rPr>
              <w:t>, mērķa faktoru analīz</w:t>
            </w:r>
            <w:r w:rsidR="00C83691" w:rsidRPr="00A945F9">
              <w:rPr>
                <w:rFonts w:ascii="Times New Roman" w:hAnsi="Times New Roman"/>
                <w:color w:val="000000" w:themeColor="text1"/>
                <w:sz w:val="20"/>
                <w:szCs w:val="20"/>
              </w:rPr>
              <w:t>e</w:t>
            </w:r>
            <w:r w:rsidRPr="00A945F9">
              <w:rPr>
                <w:rFonts w:ascii="Times New Roman" w:hAnsi="Times New Roman"/>
                <w:color w:val="000000" w:themeColor="text1"/>
                <w:sz w:val="20"/>
                <w:szCs w:val="20"/>
              </w:rPr>
              <w:t>, nelineār</w:t>
            </w:r>
            <w:r w:rsidR="00C83691" w:rsidRPr="00A945F9">
              <w:rPr>
                <w:rFonts w:ascii="Times New Roman" w:hAnsi="Times New Roman"/>
                <w:color w:val="000000" w:themeColor="text1"/>
                <w:sz w:val="20"/>
                <w:szCs w:val="20"/>
              </w:rPr>
              <w:t>a</w:t>
            </w:r>
            <w:r w:rsidRPr="00A945F9">
              <w:rPr>
                <w:rFonts w:ascii="Times New Roman" w:hAnsi="Times New Roman"/>
                <w:color w:val="000000" w:themeColor="text1"/>
                <w:sz w:val="20"/>
                <w:szCs w:val="20"/>
              </w:rPr>
              <w:t xml:space="preserve"> mazāku laukumu pieskaņošan</w:t>
            </w:r>
            <w:r w:rsidR="00C83691" w:rsidRPr="00A945F9">
              <w:rPr>
                <w:rFonts w:ascii="Times New Roman" w:hAnsi="Times New Roman"/>
                <w:color w:val="000000" w:themeColor="text1"/>
                <w:sz w:val="20"/>
                <w:szCs w:val="20"/>
              </w:rPr>
              <w:t>a</w:t>
            </w:r>
            <w:r w:rsidRPr="00A945F9">
              <w:rPr>
                <w:rFonts w:ascii="Times New Roman" w:hAnsi="Times New Roman"/>
                <w:color w:val="000000" w:themeColor="text1"/>
                <w:sz w:val="20"/>
                <w:szCs w:val="20"/>
              </w:rPr>
              <w:t>, pamatkomponentu analīz</w:t>
            </w:r>
            <w:r w:rsidR="00C83691" w:rsidRPr="00A945F9">
              <w:rPr>
                <w:rFonts w:ascii="Times New Roman" w:hAnsi="Times New Roman"/>
                <w:color w:val="000000" w:themeColor="text1"/>
                <w:sz w:val="20"/>
                <w:szCs w:val="20"/>
              </w:rPr>
              <w:t>e</w:t>
            </w:r>
            <w:r w:rsidRPr="00A945F9">
              <w:rPr>
                <w:rFonts w:ascii="Times New Roman" w:hAnsi="Times New Roman"/>
                <w:color w:val="000000" w:themeColor="text1"/>
                <w:sz w:val="20"/>
                <w:szCs w:val="20"/>
              </w:rPr>
              <w:t>, vairākas fona funkcijas, daudzlīmeņu pīķu pieskaņošan</w:t>
            </w:r>
            <w:r w:rsidR="00C83691" w:rsidRPr="00A945F9">
              <w:rPr>
                <w:rFonts w:ascii="Times New Roman" w:hAnsi="Times New Roman"/>
                <w:color w:val="000000" w:themeColor="text1"/>
                <w:sz w:val="20"/>
                <w:szCs w:val="20"/>
              </w:rPr>
              <w:t>a</w:t>
            </w:r>
            <w:r w:rsidRPr="00A945F9">
              <w:rPr>
                <w:rFonts w:ascii="Times New Roman" w:hAnsi="Times New Roman"/>
                <w:color w:val="000000" w:themeColor="text1"/>
                <w:sz w:val="20"/>
                <w:szCs w:val="20"/>
              </w:rPr>
              <w:t>, svarīgu instrumenta parametru automātisk</w:t>
            </w:r>
            <w:r w:rsidR="00C83691" w:rsidRPr="00A945F9">
              <w:rPr>
                <w:rFonts w:ascii="Times New Roman" w:hAnsi="Times New Roman"/>
                <w:color w:val="000000" w:themeColor="text1"/>
                <w:sz w:val="20"/>
                <w:szCs w:val="20"/>
              </w:rPr>
              <w:t>a</w:t>
            </w:r>
            <w:r w:rsidRPr="00A945F9">
              <w:rPr>
                <w:rFonts w:ascii="Times New Roman" w:hAnsi="Times New Roman"/>
                <w:color w:val="000000" w:themeColor="text1"/>
                <w:sz w:val="20"/>
                <w:szCs w:val="20"/>
              </w:rPr>
              <w:t xml:space="preserve"> reģistr</w:t>
            </w:r>
            <w:r w:rsidR="00C83691" w:rsidRPr="00A945F9">
              <w:rPr>
                <w:rFonts w:ascii="Times New Roman" w:hAnsi="Times New Roman"/>
                <w:color w:val="000000" w:themeColor="text1"/>
                <w:sz w:val="20"/>
                <w:szCs w:val="20"/>
              </w:rPr>
              <w:t>ācija</w:t>
            </w:r>
          </w:p>
        </w:tc>
        <w:tc>
          <w:tcPr>
            <w:tcW w:w="2268" w:type="dxa"/>
          </w:tcPr>
          <w:p w14:paraId="744CA0FF"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22F0FE66" w14:textId="77777777" w:rsidTr="00BB297B">
        <w:tc>
          <w:tcPr>
            <w:tcW w:w="728" w:type="dxa"/>
          </w:tcPr>
          <w:p w14:paraId="58015444"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6.2</w:t>
            </w:r>
          </w:p>
        </w:tc>
        <w:tc>
          <w:tcPr>
            <w:tcW w:w="5226" w:type="dxa"/>
          </w:tcPr>
          <w:p w14:paraId="460AA10D"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Report generation with direct output to Microsoft Word and Microsoft Excel must be supported</w:t>
            </w:r>
          </w:p>
        </w:tc>
        <w:tc>
          <w:tcPr>
            <w:tcW w:w="5244" w:type="dxa"/>
          </w:tcPr>
          <w:p w14:paraId="20D13C3A" w14:textId="77777777" w:rsidR="002A0F94" w:rsidRPr="00A945F9" w:rsidRDefault="002A0F94" w:rsidP="00505133">
            <w:pPr>
              <w:rPr>
                <w:rFonts w:ascii="Times New Roman" w:hAnsi="Times New Roman"/>
                <w:color w:val="000000" w:themeColor="text1"/>
                <w:sz w:val="20"/>
                <w:szCs w:val="20"/>
              </w:rPr>
            </w:pPr>
            <w:r w:rsidRPr="00A945F9">
              <w:rPr>
                <w:rFonts w:ascii="Times New Roman" w:hAnsi="Times New Roman"/>
                <w:color w:val="000000" w:themeColor="text1"/>
                <w:sz w:val="20"/>
                <w:szCs w:val="20"/>
              </w:rPr>
              <w:t>Jānodrošina atskaišu ģenerēšana ar tiešu izvadi uz Microsoft Word un Microsoft Excel</w:t>
            </w:r>
          </w:p>
        </w:tc>
        <w:tc>
          <w:tcPr>
            <w:tcW w:w="2268" w:type="dxa"/>
          </w:tcPr>
          <w:p w14:paraId="16004202"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47E869E8" w14:textId="77777777" w:rsidTr="00BB297B">
        <w:tc>
          <w:tcPr>
            <w:tcW w:w="728" w:type="dxa"/>
          </w:tcPr>
          <w:p w14:paraId="125C6753"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6.3</w:t>
            </w:r>
          </w:p>
        </w:tc>
        <w:tc>
          <w:tcPr>
            <w:tcW w:w="5226" w:type="dxa"/>
          </w:tcPr>
          <w:p w14:paraId="7DF48D93"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At least one acquisition software license and at least 3 processing software licenses must be provided</w:t>
            </w:r>
          </w:p>
        </w:tc>
        <w:tc>
          <w:tcPr>
            <w:tcW w:w="5244" w:type="dxa"/>
          </w:tcPr>
          <w:p w14:paraId="29E849F9" w14:textId="77777777" w:rsidR="002A0F94" w:rsidRPr="00A945F9" w:rsidRDefault="002A0F94" w:rsidP="00C83691">
            <w:pPr>
              <w:rPr>
                <w:rFonts w:ascii="Times New Roman" w:hAnsi="Times New Roman"/>
                <w:color w:val="000000" w:themeColor="text1"/>
                <w:sz w:val="20"/>
                <w:szCs w:val="20"/>
              </w:rPr>
            </w:pPr>
            <w:r w:rsidRPr="00A945F9">
              <w:rPr>
                <w:rFonts w:ascii="Times New Roman" w:hAnsi="Times New Roman"/>
                <w:color w:val="000000" w:themeColor="text1"/>
                <w:sz w:val="20"/>
                <w:szCs w:val="20"/>
              </w:rPr>
              <w:t xml:space="preserve">Jānodrošina vismaz viena </w:t>
            </w:r>
            <w:r w:rsidR="00C83691" w:rsidRPr="00A945F9">
              <w:rPr>
                <w:rFonts w:ascii="Times New Roman" w:hAnsi="Times New Roman"/>
                <w:color w:val="000000" w:themeColor="text1"/>
                <w:sz w:val="20"/>
                <w:szCs w:val="20"/>
              </w:rPr>
              <w:t>sistēmas kontroles</w:t>
            </w:r>
            <w:r w:rsidRPr="00A945F9">
              <w:rPr>
                <w:rFonts w:ascii="Times New Roman" w:hAnsi="Times New Roman"/>
                <w:color w:val="000000" w:themeColor="text1"/>
                <w:sz w:val="20"/>
                <w:szCs w:val="20"/>
              </w:rPr>
              <w:t xml:space="preserve"> programmatūras licence un vismaz 3 apstrādes programmatūras licences</w:t>
            </w:r>
          </w:p>
        </w:tc>
        <w:tc>
          <w:tcPr>
            <w:tcW w:w="2268" w:type="dxa"/>
          </w:tcPr>
          <w:p w14:paraId="4F6A9BD0"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3D179E61" w14:textId="77777777" w:rsidTr="00BB297B">
        <w:tc>
          <w:tcPr>
            <w:tcW w:w="728" w:type="dxa"/>
          </w:tcPr>
          <w:p w14:paraId="3A33BFF9" w14:textId="77777777" w:rsidR="002A0F94" w:rsidRPr="00A945F9" w:rsidRDefault="002A0F94" w:rsidP="0065170C">
            <w:pPr>
              <w:jc w:val="right"/>
              <w:rPr>
                <w:rFonts w:ascii="Times New Roman" w:hAnsi="Times New Roman"/>
                <w:color w:val="000000" w:themeColor="text1"/>
                <w:sz w:val="20"/>
                <w:szCs w:val="20"/>
                <w:lang w:val="en-GB"/>
              </w:rPr>
            </w:pPr>
          </w:p>
        </w:tc>
        <w:tc>
          <w:tcPr>
            <w:tcW w:w="5226" w:type="dxa"/>
          </w:tcPr>
          <w:p w14:paraId="6E58935D" w14:textId="77777777" w:rsidR="002A0F94" w:rsidRPr="00A945F9" w:rsidRDefault="002A0F94" w:rsidP="00505133">
            <w:pPr>
              <w:rPr>
                <w:rFonts w:ascii="Times New Roman" w:hAnsi="Times New Roman"/>
                <w:color w:val="000000" w:themeColor="text1"/>
                <w:sz w:val="20"/>
                <w:szCs w:val="20"/>
                <w:lang w:val="en-GB"/>
              </w:rPr>
            </w:pPr>
          </w:p>
        </w:tc>
        <w:tc>
          <w:tcPr>
            <w:tcW w:w="5244" w:type="dxa"/>
          </w:tcPr>
          <w:p w14:paraId="571A43CE" w14:textId="77777777" w:rsidR="002A0F94" w:rsidRPr="00A945F9" w:rsidRDefault="002A0F94" w:rsidP="00505133">
            <w:pPr>
              <w:rPr>
                <w:rFonts w:ascii="Times New Roman" w:hAnsi="Times New Roman"/>
                <w:color w:val="000000" w:themeColor="text1"/>
                <w:sz w:val="20"/>
                <w:szCs w:val="20"/>
              </w:rPr>
            </w:pPr>
          </w:p>
        </w:tc>
        <w:tc>
          <w:tcPr>
            <w:tcW w:w="2268" w:type="dxa"/>
          </w:tcPr>
          <w:p w14:paraId="25A81AC4"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0ED93701" w14:textId="77777777" w:rsidTr="00BB297B">
        <w:tc>
          <w:tcPr>
            <w:tcW w:w="728" w:type="dxa"/>
          </w:tcPr>
          <w:p w14:paraId="4E23CC86" w14:textId="77777777" w:rsidR="002A0F94" w:rsidRPr="00A945F9" w:rsidRDefault="002A0F94" w:rsidP="0065170C">
            <w:pPr>
              <w:jc w:val="right"/>
              <w:rPr>
                <w:rFonts w:ascii="Times New Roman" w:hAnsi="Times New Roman"/>
                <w:b/>
                <w:color w:val="000000" w:themeColor="text1"/>
                <w:sz w:val="20"/>
                <w:szCs w:val="20"/>
                <w:lang w:val="en-GB"/>
              </w:rPr>
            </w:pPr>
            <w:r w:rsidRPr="00A945F9">
              <w:rPr>
                <w:rFonts w:ascii="Times New Roman" w:hAnsi="Times New Roman"/>
                <w:b/>
                <w:color w:val="000000" w:themeColor="text1"/>
                <w:sz w:val="20"/>
                <w:szCs w:val="20"/>
                <w:lang w:val="en-GB"/>
              </w:rPr>
              <w:t>7</w:t>
            </w:r>
          </w:p>
        </w:tc>
        <w:tc>
          <w:tcPr>
            <w:tcW w:w="5226" w:type="dxa"/>
          </w:tcPr>
          <w:p w14:paraId="4E6A0FFD" w14:textId="77777777" w:rsidR="002A0F94" w:rsidRPr="00A945F9" w:rsidRDefault="002A0F94" w:rsidP="00505133">
            <w:pPr>
              <w:rPr>
                <w:rFonts w:ascii="Times New Roman" w:hAnsi="Times New Roman"/>
                <w:b/>
                <w:i/>
                <w:color w:val="000000" w:themeColor="text1"/>
                <w:sz w:val="20"/>
                <w:szCs w:val="20"/>
                <w:lang w:val="en-GB"/>
              </w:rPr>
            </w:pPr>
            <w:r w:rsidRPr="00A945F9">
              <w:rPr>
                <w:rFonts w:ascii="Times New Roman" w:hAnsi="Times New Roman"/>
                <w:b/>
                <w:i/>
                <w:color w:val="000000" w:themeColor="text1"/>
                <w:sz w:val="20"/>
                <w:szCs w:val="20"/>
                <w:lang w:val="en-GB"/>
              </w:rPr>
              <w:t>General technical issues</w:t>
            </w:r>
          </w:p>
        </w:tc>
        <w:tc>
          <w:tcPr>
            <w:tcW w:w="5244" w:type="dxa"/>
          </w:tcPr>
          <w:p w14:paraId="55F4388C" w14:textId="77777777" w:rsidR="002A0F94" w:rsidRPr="00A945F9" w:rsidRDefault="002A0F94" w:rsidP="00A541E4">
            <w:pPr>
              <w:rPr>
                <w:rFonts w:ascii="Times New Roman" w:hAnsi="Times New Roman"/>
                <w:b/>
                <w:i/>
                <w:color w:val="000000" w:themeColor="text1"/>
                <w:sz w:val="20"/>
                <w:szCs w:val="20"/>
              </w:rPr>
            </w:pPr>
            <w:r w:rsidRPr="00A945F9">
              <w:rPr>
                <w:rFonts w:ascii="Times New Roman" w:hAnsi="Times New Roman"/>
                <w:b/>
                <w:i/>
                <w:color w:val="000000" w:themeColor="text1"/>
                <w:sz w:val="20"/>
                <w:szCs w:val="20"/>
              </w:rPr>
              <w:t>Visp</w:t>
            </w:r>
            <w:r w:rsidR="00A541E4" w:rsidRPr="00A945F9">
              <w:rPr>
                <w:rFonts w:ascii="Times New Roman" w:hAnsi="Times New Roman"/>
                <w:b/>
                <w:i/>
                <w:color w:val="000000" w:themeColor="text1"/>
                <w:sz w:val="20"/>
                <w:szCs w:val="20"/>
              </w:rPr>
              <w:t>ā</w:t>
            </w:r>
            <w:r w:rsidRPr="00A945F9">
              <w:rPr>
                <w:rFonts w:ascii="Times New Roman" w:hAnsi="Times New Roman"/>
                <w:b/>
                <w:i/>
                <w:color w:val="000000" w:themeColor="text1"/>
                <w:sz w:val="20"/>
                <w:szCs w:val="20"/>
              </w:rPr>
              <w:t>rīg</w:t>
            </w:r>
            <w:r w:rsidR="00A541E4" w:rsidRPr="00A945F9">
              <w:rPr>
                <w:rFonts w:ascii="Times New Roman" w:hAnsi="Times New Roman"/>
                <w:b/>
                <w:i/>
                <w:color w:val="000000" w:themeColor="text1"/>
                <w:sz w:val="20"/>
                <w:szCs w:val="20"/>
              </w:rPr>
              <w:t>i</w:t>
            </w:r>
            <w:r w:rsidRPr="00A945F9">
              <w:rPr>
                <w:rFonts w:ascii="Times New Roman" w:hAnsi="Times New Roman"/>
                <w:b/>
                <w:i/>
                <w:color w:val="000000" w:themeColor="text1"/>
                <w:sz w:val="20"/>
                <w:szCs w:val="20"/>
              </w:rPr>
              <w:t xml:space="preserve"> tehniskie jautājumi</w:t>
            </w:r>
          </w:p>
        </w:tc>
        <w:tc>
          <w:tcPr>
            <w:tcW w:w="2268" w:type="dxa"/>
          </w:tcPr>
          <w:p w14:paraId="152A3252"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6D56214F" w14:textId="77777777" w:rsidTr="00BB297B">
        <w:tc>
          <w:tcPr>
            <w:tcW w:w="728" w:type="dxa"/>
          </w:tcPr>
          <w:p w14:paraId="3E1FD238"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7.1</w:t>
            </w:r>
          </w:p>
        </w:tc>
        <w:tc>
          <w:tcPr>
            <w:tcW w:w="5226" w:type="dxa"/>
          </w:tcPr>
          <w:p w14:paraId="65D0724D"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Analysis chamber must be made from mu-metal</w:t>
            </w:r>
          </w:p>
        </w:tc>
        <w:tc>
          <w:tcPr>
            <w:tcW w:w="5244" w:type="dxa"/>
          </w:tcPr>
          <w:p w14:paraId="08BDEA83" w14:textId="77777777" w:rsidR="002A0F94" w:rsidRPr="00A945F9" w:rsidRDefault="002A0F94" w:rsidP="00A541E4">
            <w:pPr>
              <w:rPr>
                <w:rFonts w:ascii="Times New Roman" w:hAnsi="Times New Roman"/>
                <w:color w:val="000000" w:themeColor="text1"/>
                <w:sz w:val="20"/>
                <w:szCs w:val="20"/>
              </w:rPr>
            </w:pPr>
            <w:r w:rsidRPr="00A945F9">
              <w:rPr>
                <w:rFonts w:ascii="Times New Roman" w:hAnsi="Times New Roman"/>
                <w:color w:val="000000" w:themeColor="text1"/>
                <w:sz w:val="20"/>
                <w:szCs w:val="20"/>
              </w:rPr>
              <w:t>Analīzes kam</w:t>
            </w:r>
            <w:r w:rsidR="00A541E4" w:rsidRPr="00A945F9">
              <w:rPr>
                <w:rFonts w:ascii="Times New Roman" w:hAnsi="Times New Roman"/>
                <w:color w:val="000000" w:themeColor="text1"/>
                <w:sz w:val="20"/>
                <w:szCs w:val="20"/>
              </w:rPr>
              <w:t>e</w:t>
            </w:r>
            <w:r w:rsidRPr="00A945F9">
              <w:rPr>
                <w:rFonts w:ascii="Times New Roman" w:hAnsi="Times New Roman"/>
                <w:color w:val="000000" w:themeColor="text1"/>
                <w:sz w:val="20"/>
                <w:szCs w:val="20"/>
              </w:rPr>
              <w:t>rai jābūt izgatavotai no mu-metāla</w:t>
            </w:r>
          </w:p>
        </w:tc>
        <w:tc>
          <w:tcPr>
            <w:tcW w:w="2268" w:type="dxa"/>
          </w:tcPr>
          <w:p w14:paraId="78DA64B3"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2BC54539" w14:textId="77777777" w:rsidTr="00BB297B">
        <w:tc>
          <w:tcPr>
            <w:tcW w:w="728" w:type="dxa"/>
          </w:tcPr>
          <w:p w14:paraId="1C48BE53"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lastRenderedPageBreak/>
              <w:t>7.2</w:t>
            </w:r>
          </w:p>
        </w:tc>
        <w:tc>
          <w:tcPr>
            <w:tcW w:w="5226" w:type="dxa"/>
          </w:tcPr>
          <w:p w14:paraId="2DBA3BE9"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X-ray anode must be moveable so that a fresh area can be exposed to the electron beam without breaking the vacuum</w:t>
            </w:r>
          </w:p>
        </w:tc>
        <w:tc>
          <w:tcPr>
            <w:tcW w:w="5244" w:type="dxa"/>
          </w:tcPr>
          <w:p w14:paraId="5C99379A" w14:textId="77777777" w:rsidR="002A0F94" w:rsidRPr="00A945F9" w:rsidRDefault="00420EAE" w:rsidP="00420EAE">
            <w:pPr>
              <w:rPr>
                <w:rFonts w:ascii="Times New Roman" w:hAnsi="Times New Roman"/>
                <w:color w:val="000000" w:themeColor="text1"/>
                <w:sz w:val="20"/>
                <w:szCs w:val="20"/>
              </w:rPr>
            </w:pPr>
            <w:r w:rsidRPr="00A945F9">
              <w:rPr>
                <w:rFonts w:ascii="Times New Roman" w:hAnsi="Times New Roman"/>
                <w:color w:val="000000" w:themeColor="text1"/>
                <w:sz w:val="20"/>
                <w:szCs w:val="20"/>
              </w:rPr>
              <w:t>Rentgena starojumu emitējošam anodam ir jābūt p</w:t>
            </w:r>
            <w:r w:rsidR="00A541E4" w:rsidRPr="00A945F9">
              <w:rPr>
                <w:rFonts w:ascii="Times New Roman" w:hAnsi="Times New Roman"/>
                <w:color w:val="000000" w:themeColor="text1"/>
                <w:sz w:val="20"/>
                <w:szCs w:val="20"/>
              </w:rPr>
              <w:t>ārvietojam</w:t>
            </w:r>
            <w:r w:rsidRPr="00A945F9">
              <w:rPr>
                <w:rFonts w:ascii="Times New Roman" w:hAnsi="Times New Roman"/>
                <w:color w:val="000000" w:themeColor="text1"/>
                <w:sz w:val="20"/>
                <w:szCs w:val="20"/>
              </w:rPr>
              <w:t>am attiecībā pret elektronu kūli</w:t>
            </w:r>
            <w:r w:rsidR="002A0F94" w:rsidRPr="00A945F9">
              <w:rPr>
                <w:rFonts w:ascii="Times New Roman" w:hAnsi="Times New Roman"/>
                <w:color w:val="000000" w:themeColor="text1"/>
                <w:sz w:val="20"/>
                <w:szCs w:val="20"/>
              </w:rPr>
              <w:t xml:space="preserve"> bez vakuuma pārtraukšanas</w:t>
            </w:r>
          </w:p>
        </w:tc>
        <w:tc>
          <w:tcPr>
            <w:tcW w:w="2268" w:type="dxa"/>
          </w:tcPr>
          <w:p w14:paraId="7CF7069A"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73C2D158" w14:textId="77777777" w:rsidTr="00BB297B">
        <w:tc>
          <w:tcPr>
            <w:tcW w:w="728" w:type="dxa"/>
          </w:tcPr>
          <w:p w14:paraId="49FD582D"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7.3</w:t>
            </w:r>
          </w:p>
        </w:tc>
        <w:tc>
          <w:tcPr>
            <w:tcW w:w="5226" w:type="dxa"/>
          </w:tcPr>
          <w:p w14:paraId="172C803B" w14:textId="2BD86335" w:rsidR="002A0F94" w:rsidRPr="00A945F9" w:rsidRDefault="002A0F94" w:rsidP="00420EAE">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The analysis chamber base pressure after baking and cooling</w:t>
            </w:r>
            <w:r w:rsidR="00420EAE" w:rsidRPr="00A945F9">
              <w:rPr>
                <w:rFonts w:ascii="Times New Roman" w:hAnsi="Times New Roman"/>
                <w:color w:val="000000" w:themeColor="text1"/>
                <w:sz w:val="20"/>
                <w:szCs w:val="20"/>
                <w:lang w:val="en-GB"/>
              </w:rPr>
              <w:t xml:space="preserve"> of the system </w:t>
            </w:r>
            <w:r w:rsidRPr="00A945F9">
              <w:rPr>
                <w:rFonts w:ascii="Times New Roman" w:hAnsi="Times New Roman"/>
                <w:color w:val="000000" w:themeColor="text1"/>
                <w:sz w:val="20"/>
                <w:szCs w:val="20"/>
                <w:lang w:val="en-GB"/>
              </w:rPr>
              <w:t xml:space="preserve">must be </w:t>
            </w:r>
            <w:r w:rsidRPr="00A55141">
              <w:rPr>
                <w:rFonts w:ascii="Times New Roman" w:hAnsi="Times New Roman"/>
                <w:strike/>
                <w:color w:val="000000" w:themeColor="text1"/>
                <w:sz w:val="20"/>
                <w:szCs w:val="20"/>
                <w:lang w:val="en-GB"/>
              </w:rPr>
              <w:t>≤ 5x10</w:t>
            </w:r>
            <w:r w:rsidRPr="00A55141">
              <w:rPr>
                <w:rFonts w:ascii="Times New Roman" w:hAnsi="Times New Roman"/>
                <w:strike/>
                <w:color w:val="000000" w:themeColor="text1"/>
                <w:sz w:val="20"/>
                <w:szCs w:val="20"/>
                <w:vertAlign w:val="superscript"/>
                <w:lang w:val="en-GB"/>
              </w:rPr>
              <w:t>-10</w:t>
            </w:r>
            <w:r w:rsidRPr="00A945F9">
              <w:rPr>
                <w:rFonts w:ascii="Times New Roman" w:hAnsi="Times New Roman"/>
                <w:color w:val="000000" w:themeColor="text1"/>
                <w:sz w:val="20"/>
                <w:szCs w:val="20"/>
                <w:lang w:val="en-GB"/>
              </w:rPr>
              <w:t xml:space="preserve"> </w:t>
            </w:r>
            <w:r w:rsidR="00A55141" w:rsidRPr="00A55141">
              <w:rPr>
                <w:rFonts w:ascii="Times New Roman" w:hAnsi="Times New Roman"/>
                <w:color w:val="FF0000"/>
                <w:sz w:val="23"/>
                <w:szCs w:val="23"/>
                <w:u w:val="single" w:color="262626"/>
              </w:rPr>
              <w:t>≤ 7x10</w:t>
            </w:r>
            <w:r w:rsidR="00A55141" w:rsidRPr="00A55141">
              <w:rPr>
                <w:rFonts w:ascii="Times New Roman" w:hAnsi="Times New Roman"/>
                <w:color w:val="FF0000"/>
                <w:sz w:val="23"/>
                <w:szCs w:val="23"/>
                <w:u w:val="single" w:color="262626"/>
                <w:vertAlign w:val="superscript"/>
              </w:rPr>
              <w:t xml:space="preserve">-10 </w:t>
            </w:r>
            <w:r w:rsidRPr="00A945F9">
              <w:rPr>
                <w:rFonts w:ascii="Times New Roman" w:hAnsi="Times New Roman"/>
                <w:color w:val="000000" w:themeColor="text1"/>
                <w:sz w:val="20"/>
                <w:szCs w:val="20"/>
                <w:lang w:val="en-GB"/>
              </w:rPr>
              <w:t>mbar</w:t>
            </w:r>
            <w:r w:rsidR="00A55141">
              <w:rPr>
                <w:rFonts w:ascii="Times New Roman" w:hAnsi="Times New Roman"/>
                <w:color w:val="000000" w:themeColor="text1"/>
                <w:sz w:val="20"/>
                <w:szCs w:val="20"/>
                <w:lang w:val="en-GB"/>
              </w:rPr>
              <w:t xml:space="preserve"> </w:t>
            </w:r>
          </w:p>
        </w:tc>
        <w:tc>
          <w:tcPr>
            <w:tcW w:w="5244" w:type="dxa"/>
          </w:tcPr>
          <w:p w14:paraId="21400EA8" w14:textId="3E36BC56" w:rsidR="002A0F94" w:rsidRPr="00A945F9" w:rsidRDefault="002A0F94" w:rsidP="00505133">
            <w:pPr>
              <w:rPr>
                <w:rFonts w:ascii="Times New Roman" w:hAnsi="Times New Roman"/>
                <w:color w:val="000000" w:themeColor="text1"/>
                <w:sz w:val="20"/>
                <w:szCs w:val="20"/>
              </w:rPr>
            </w:pPr>
            <w:r w:rsidRPr="00A945F9">
              <w:rPr>
                <w:rFonts w:ascii="Times New Roman" w:hAnsi="Times New Roman"/>
                <w:color w:val="000000" w:themeColor="text1"/>
                <w:sz w:val="20"/>
                <w:szCs w:val="20"/>
              </w:rPr>
              <w:t>Analīzes kameras pamat</w:t>
            </w:r>
            <w:r w:rsidR="00420EAE" w:rsidRPr="00A945F9">
              <w:rPr>
                <w:rFonts w:ascii="Times New Roman" w:hAnsi="Times New Roman"/>
                <w:color w:val="000000" w:themeColor="text1"/>
                <w:sz w:val="20"/>
                <w:szCs w:val="20"/>
              </w:rPr>
              <w:t xml:space="preserve">a </w:t>
            </w:r>
            <w:r w:rsidRPr="00A945F9">
              <w:rPr>
                <w:rFonts w:ascii="Times New Roman" w:hAnsi="Times New Roman"/>
                <w:color w:val="000000" w:themeColor="text1"/>
                <w:sz w:val="20"/>
                <w:szCs w:val="20"/>
              </w:rPr>
              <w:t xml:space="preserve">spiedienam pēc </w:t>
            </w:r>
            <w:r w:rsidR="00420EAE" w:rsidRPr="00A945F9">
              <w:rPr>
                <w:rFonts w:ascii="Times New Roman" w:hAnsi="Times New Roman"/>
                <w:color w:val="000000" w:themeColor="text1"/>
                <w:sz w:val="20"/>
                <w:szCs w:val="20"/>
              </w:rPr>
              <w:t xml:space="preserve">sistēmas </w:t>
            </w:r>
            <w:r w:rsidR="00DD3612" w:rsidRPr="00A945F9">
              <w:rPr>
                <w:rFonts w:ascii="Times New Roman" w:hAnsi="Times New Roman"/>
                <w:color w:val="000000" w:themeColor="text1"/>
                <w:sz w:val="20"/>
                <w:szCs w:val="20"/>
              </w:rPr>
              <w:t>iz</w:t>
            </w:r>
            <w:r w:rsidRPr="00A945F9">
              <w:rPr>
                <w:rFonts w:ascii="Times New Roman" w:hAnsi="Times New Roman"/>
                <w:color w:val="000000" w:themeColor="text1"/>
                <w:sz w:val="20"/>
                <w:szCs w:val="20"/>
              </w:rPr>
              <w:t xml:space="preserve">karsēšanas un atdzesēšanas jābūt </w:t>
            </w:r>
            <w:r w:rsidR="00A55141" w:rsidRPr="00A55141">
              <w:rPr>
                <w:rFonts w:ascii="Times New Roman" w:hAnsi="Times New Roman"/>
                <w:strike/>
                <w:color w:val="000000" w:themeColor="text1"/>
                <w:sz w:val="20"/>
                <w:szCs w:val="20"/>
                <w:lang w:val="en-GB"/>
              </w:rPr>
              <w:t>≤ 5x10</w:t>
            </w:r>
            <w:r w:rsidR="00A55141" w:rsidRPr="00A55141">
              <w:rPr>
                <w:rFonts w:ascii="Times New Roman" w:hAnsi="Times New Roman"/>
                <w:strike/>
                <w:color w:val="000000" w:themeColor="text1"/>
                <w:sz w:val="20"/>
                <w:szCs w:val="20"/>
                <w:vertAlign w:val="superscript"/>
                <w:lang w:val="en-GB"/>
              </w:rPr>
              <w:t>-10</w:t>
            </w:r>
            <w:r w:rsidR="00A55141" w:rsidRPr="00A945F9">
              <w:rPr>
                <w:rFonts w:ascii="Times New Roman" w:hAnsi="Times New Roman"/>
                <w:color w:val="000000" w:themeColor="text1"/>
                <w:sz w:val="20"/>
                <w:szCs w:val="20"/>
                <w:lang w:val="en-GB"/>
              </w:rPr>
              <w:t xml:space="preserve"> </w:t>
            </w:r>
            <w:r w:rsidR="00A55141" w:rsidRPr="00A55141">
              <w:rPr>
                <w:rFonts w:ascii="Times New Roman" w:hAnsi="Times New Roman"/>
                <w:color w:val="FF0000"/>
                <w:sz w:val="23"/>
                <w:szCs w:val="23"/>
                <w:u w:val="single" w:color="262626"/>
              </w:rPr>
              <w:t>≤ 7x10</w:t>
            </w:r>
            <w:r w:rsidR="00A55141" w:rsidRPr="00A55141">
              <w:rPr>
                <w:rFonts w:ascii="Times New Roman" w:hAnsi="Times New Roman"/>
                <w:color w:val="FF0000"/>
                <w:sz w:val="23"/>
                <w:szCs w:val="23"/>
                <w:u w:val="single" w:color="262626"/>
                <w:vertAlign w:val="superscript"/>
              </w:rPr>
              <w:t xml:space="preserve">-10 </w:t>
            </w:r>
            <w:r w:rsidRPr="00A945F9">
              <w:rPr>
                <w:rFonts w:ascii="Times New Roman" w:hAnsi="Times New Roman"/>
                <w:color w:val="000000" w:themeColor="text1"/>
                <w:sz w:val="20"/>
                <w:szCs w:val="20"/>
              </w:rPr>
              <w:t>mbar</w:t>
            </w:r>
          </w:p>
        </w:tc>
        <w:tc>
          <w:tcPr>
            <w:tcW w:w="2268" w:type="dxa"/>
          </w:tcPr>
          <w:p w14:paraId="317F17DA"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4CBD1FD2" w14:textId="77777777" w:rsidTr="00BB297B">
        <w:tc>
          <w:tcPr>
            <w:tcW w:w="728" w:type="dxa"/>
          </w:tcPr>
          <w:p w14:paraId="13E6244B"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7.4</w:t>
            </w:r>
          </w:p>
        </w:tc>
        <w:tc>
          <w:tcPr>
            <w:tcW w:w="5226" w:type="dxa"/>
          </w:tcPr>
          <w:p w14:paraId="7F0B0684" w14:textId="77777777" w:rsidR="002A0F94" w:rsidRPr="00A945F9" w:rsidRDefault="002A0F94" w:rsidP="00DD3612">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The supply scope includes all accessories needed for the operation of the instrument (appropriate vacuum system, gas cylinders (argon, nitrogen, helium) with appropriate reducers, a compressor, data station (PC) according manufacturer requirements</w:t>
            </w:r>
          </w:p>
        </w:tc>
        <w:tc>
          <w:tcPr>
            <w:tcW w:w="5244" w:type="dxa"/>
          </w:tcPr>
          <w:p w14:paraId="6505FBC6" w14:textId="77777777" w:rsidR="002A0F94" w:rsidRPr="00A945F9" w:rsidRDefault="002A0F94" w:rsidP="00420EAE">
            <w:pPr>
              <w:rPr>
                <w:rFonts w:ascii="Times New Roman" w:hAnsi="Times New Roman"/>
                <w:color w:val="000000" w:themeColor="text1"/>
                <w:sz w:val="20"/>
                <w:szCs w:val="20"/>
              </w:rPr>
            </w:pPr>
            <w:r w:rsidRPr="00A945F9">
              <w:rPr>
                <w:rFonts w:ascii="Times New Roman" w:hAnsi="Times New Roman"/>
                <w:color w:val="000000" w:themeColor="text1"/>
                <w:sz w:val="20"/>
                <w:szCs w:val="20"/>
              </w:rPr>
              <w:t>Piegād</w:t>
            </w:r>
            <w:r w:rsidR="00DD3612" w:rsidRPr="00A945F9">
              <w:rPr>
                <w:rFonts w:ascii="Times New Roman" w:hAnsi="Times New Roman"/>
                <w:color w:val="000000" w:themeColor="text1"/>
                <w:sz w:val="20"/>
                <w:szCs w:val="20"/>
              </w:rPr>
              <w:t>ājam</w:t>
            </w:r>
            <w:r w:rsidR="00420EAE" w:rsidRPr="00A945F9">
              <w:rPr>
                <w:rFonts w:ascii="Times New Roman" w:hAnsi="Times New Roman"/>
                <w:color w:val="000000" w:themeColor="text1"/>
                <w:sz w:val="20"/>
                <w:szCs w:val="20"/>
              </w:rPr>
              <w:t xml:space="preserve">ajā </w:t>
            </w:r>
            <w:r w:rsidR="00DD3612" w:rsidRPr="00A945F9">
              <w:rPr>
                <w:rFonts w:ascii="Times New Roman" w:hAnsi="Times New Roman"/>
                <w:color w:val="000000" w:themeColor="text1"/>
                <w:sz w:val="20"/>
                <w:szCs w:val="20"/>
              </w:rPr>
              <w:t>sistēm</w:t>
            </w:r>
            <w:r w:rsidR="00420EAE" w:rsidRPr="00A945F9">
              <w:rPr>
                <w:rFonts w:ascii="Times New Roman" w:hAnsi="Times New Roman"/>
                <w:color w:val="000000" w:themeColor="text1"/>
                <w:sz w:val="20"/>
                <w:szCs w:val="20"/>
              </w:rPr>
              <w:t>ā</w:t>
            </w:r>
            <w:r w:rsidRPr="00A945F9">
              <w:rPr>
                <w:rFonts w:ascii="Times New Roman" w:hAnsi="Times New Roman"/>
                <w:color w:val="000000" w:themeColor="text1"/>
                <w:sz w:val="20"/>
                <w:szCs w:val="20"/>
              </w:rPr>
              <w:t xml:space="preserve"> </w:t>
            </w:r>
            <w:r w:rsidR="00420EAE" w:rsidRPr="00A945F9">
              <w:rPr>
                <w:rFonts w:ascii="Times New Roman" w:hAnsi="Times New Roman"/>
                <w:color w:val="000000" w:themeColor="text1"/>
                <w:sz w:val="20"/>
                <w:szCs w:val="20"/>
              </w:rPr>
              <w:t>jā</w:t>
            </w:r>
            <w:r w:rsidRPr="00A945F9">
              <w:rPr>
                <w:rFonts w:ascii="Times New Roman" w:hAnsi="Times New Roman"/>
                <w:color w:val="000000" w:themeColor="text1"/>
                <w:sz w:val="20"/>
                <w:szCs w:val="20"/>
              </w:rPr>
              <w:t>iekļauj vis</w:t>
            </w:r>
            <w:r w:rsidR="00420EAE" w:rsidRPr="00A945F9">
              <w:rPr>
                <w:rFonts w:ascii="Times New Roman" w:hAnsi="Times New Roman"/>
                <w:color w:val="000000" w:themeColor="text1"/>
                <w:sz w:val="20"/>
                <w:szCs w:val="20"/>
              </w:rPr>
              <w:t>i</w:t>
            </w:r>
            <w:r w:rsidRPr="00A945F9">
              <w:rPr>
                <w:rFonts w:ascii="Times New Roman" w:hAnsi="Times New Roman"/>
                <w:color w:val="000000" w:themeColor="text1"/>
                <w:sz w:val="20"/>
                <w:szCs w:val="20"/>
              </w:rPr>
              <w:t xml:space="preserve"> piederum</w:t>
            </w:r>
            <w:r w:rsidR="00420EAE" w:rsidRPr="00A945F9">
              <w:rPr>
                <w:rFonts w:ascii="Times New Roman" w:hAnsi="Times New Roman"/>
                <w:color w:val="000000" w:themeColor="text1"/>
                <w:sz w:val="20"/>
                <w:szCs w:val="20"/>
              </w:rPr>
              <w:t>i</w:t>
            </w:r>
            <w:r w:rsidRPr="00A945F9">
              <w:rPr>
                <w:rFonts w:ascii="Times New Roman" w:hAnsi="Times New Roman"/>
                <w:color w:val="000000" w:themeColor="text1"/>
                <w:sz w:val="20"/>
                <w:szCs w:val="20"/>
              </w:rPr>
              <w:t>, kas nepieciešami instrumenta darbībai (atbilstoša vakuuma sistēma, gāzes baloni (argons, slāpeklis, hēlijs) ar atbilstoš</w:t>
            </w:r>
            <w:r w:rsidR="00420EAE" w:rsidRPr="00A945F9">
              <w:rPr>
                <w:rFonts w:ascii="Times New Roman" w:hAnsi="Times New Roman"/>
                <w:color w:val="000000" w:themeColor="text1"/>
                <w:sz w:val="20"/>
                <w:szCs w:val="20"/>
              </w:rPr>
              <w:t>aj</w:t>
            </w:r>
            <w:r w:rsidRPr="00A945F9">
              <w:rPr>
                <w:rFonts w:ascii="Times New Roman" w:hAnsi="Times New Roman"/>
                <w:color w:val="000000" w:themeColor="text1"/>
                <w:sz w:val="20"/>
                <w:szCs w:val="20"/>
              </w:rPr>
              <w:t>iem reduktoriem, kompresors, darba stacija (PC) atbilstoši ražotāja prasībām</w:t>
            </w:r>
          </w:p>
        </w:tc>
        <w:tc>
          <w:tcPr>
            <w:tcW w:w="2268" w:type="dxa"/>
          </w:tcPr>
          <w:p w14:paraId="3198C4A8"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6A24E060" w14:textId="77777777" w:rsidTr="00BB297B">
        <w:tc>
          <w:tcPr>
            <w:tcW w:w="728" w:type="dxa"/>
          </w:tcPr>
          <w:p w14:paraId="0E7A9D60"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7.5</w:t>
            </w:r>
          </w:p>
        </w:tc>
        <w:tc>
          <w:tcPr>
            <w:tcW w:w="5226" w:type="dxa"/>
          </w:tcPr>
          <w:p w14:paraId="10F41670"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Installation and operations training must be performed by a manufacturer-certified engineer (an engineer of the local distribution partner or service provider, or a manufacturer engineer)</w:t>
            </w:r>
          </w:p>
        </w:tc>
        <w:tc>
          <w:tcPr>
            <w:tcW w:w="5244" w:type="dxa"/>
          </w:tcPr>
          <w:p w14:paraId="7F0D80C1" w14:textId="77777777" w:rsidR="002A0F94" w:rsidRPr="00A945F9" w:rsidRDefault="002A0F94" w:rsidP="00DD3612">
            <w:pPr>
              <w:rPr>
                <w:rFonts w:ascii="Times New Roman" w:hAnsi="Times New Roman"/>
                <w:color w:val="000000" w:themeColor="text1"/>
                <w:sz w:val="20"/>
                <w:szCs w:val="20"/>
              </w:rPr>
            </w:pPr>
            <w:r w:rsidRPr="00A945F9">
              <w:rPr>
                <w:rFonts w:ascii="Times New Roman" w:hAnsi="Times New Roman"/>
                <w:color w:val="000000" w:themeColor="text1"/>
                <w:sz w:val="20"/>
                <w:szCs w:val="20"/>
              </w:rPr>
              <w:t>Uzstādīšan</w:t>
            </w:r>
            <w:r w:rsidR="00DD3612" w:rsidRPr="00A945F9">
              <w:rPr>
                <w:rFonts w:ascii="Times New Roman" w:hAnsi="Times New Roman"/>
                <w:color w:val="000000" w:themeColor="text1"/>
                <w:sz w:val="20"/>
                <w:szCs w:val="20"/>
              </w:rPr>
              <w:t>a</w:t>
            </w:r>
            <w:r w:rsidRPr="00A945F9">
              <w:rPr>
                <w:rFonts w:ascii="Times New Roman" w:hAnsi="Times New Roman"/>
                <w:color w:val="000000" w:themeColor="text1"/>
                <w:sz w:val="20"/>
                <w:szCs w:val="20"/>
              </w:rPr>
              <w:t xml:space="preserve"> un sistēmas darbības apmācīb</w:t>
            </w:r>
            <w:r w:rsidR="00DD3612" w:rsidRPr="00A945F9">
              <w:rPr>
                <w:rFonts w:ascii="Times New Roman" w:hAnsi="Times New Roman"/>
                <w:color w:val="000000" w:themeColor="text1"/>
                <w:sz w:val="20"/>
                <w:szCs w:val="20"/>
              </w:rPr>
              <w:t>a</w:t>
            </w:r>
            <w:r w:rsidRPr="00A945F9">
              <w:rPr>
                <w:rFonts w:ascii="Times New Roman" w:hAnsi="Times New Roman"/>
                <w:color w:val="000000" w:themeColor="text1"/>
                <w:sz w:val="20"/>
                <w:szCs w:val="20"/>
              </w:rPr>
              <w:t xml:space="preserve"> jāveic ražotāja sertificētam inženierim (vietēja izplatīšanas partnera vai pakalpojuma sniedzēja, vai ražotāja inženieris)</w:t>
            </w:r>
          </w:p>
        </w:tc>
        <w:tc>
          <w:tcPr>
            <w:tcW w:w="2268" w:type="dxa"/>
          </w:tcPr>
          <w:p w14:paraId="4411638D"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1BEE1FF9" w14:textId="77777777" w:rsidTr="00BB297B">
        <w:tc>
          <w:tcPr>
            <w:tcW w:w="728" w:type="dxa"/>
          </w:tcPr>
          <w:p w14:paraId="23C0C002"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7.6</w:t>
            </w:r>
          </w:p>
        </w:tc>
        <w:tc>
          <w:tcPr>
            <w:tcW w:w="5226" w:type="dxa"/>
          </w:tcPr>
          <w:p w14:paraId="4F471B1F" w14:textId="77777777" w:rsidR="002A0F94" w:rsidRDefault="002A0F94" w:rsidP="00DD3612">
            <w:pPr>
              <w:rPr>
                <w:rFonts w:ascii="Times New Roman" w:hAnsi="Times New Roman"/>
                <w:strike/>
                <w:color w:val="FF0000"/>
                <w:sz w:val="20"/>
                <w:szCs w:val="20"/>
                <w:lang w:val="en-GB"/>
              </w:rPr>
            </w:pPr>
            <w:r w:rsidRPr="00F75617">
              <w:rPr>
                <w:rFonts w:ascii="Times New Roman" w:hAnsi="Times New Roman"/>
                <w:strike/>
                <w:color w:val="FF0000"/>
                <w:sz w:val="20"/>
                <w:szCs w:val="20"/>
                <w:lang w:val="en-GB"/>
              </w:rPr>
              <w:t xml:space="preserve">Applications training (at least 3 days on-site plus at least 5 days at manufacturer site for </w:t>
            </w:r>
            <w:r w:rsidR="00DD3612" w:rsidRPr="00F75617">
              <w:rPr>
                <w:rFonts w:ascii="Times New Roman" w:hAnsi="Times New Roman"/>
                <w:strike/>
                <w:color w:val="FF0000"/>
                <w:sz w:val="20"/>
                <w:szCs w:val="20"/>
                <w:lang w:val="en-GB"/>
              </w:rPr>
              <w:t>at least</w:t>
            </w:r>
            <w:r w:rsidRPr="00F75617">
              <w:rPr>
                <w:rFonts w:ascii="Times New Roman" w:hAnsi="Times New Roman"/>
                <w:strike/>
                <w:color w:val="FF0000"/>
                <w:sz w:val="20"/>
                <w:szCs w:val="20"/>
                <w:lang w:val="en-GB"/>
              </w:rPr>
              <w:t xml:space="preserve"> two ISSP UL researchers) must be provided by a manufacturer applications scientist</w:t>
            </w:r>
          </w:p>
          <w:p w14:paraId="3DD764C5" w14:textId="77777777" w:rsidR="00F75617" w:rsidRPr="00F75617" w:rsidRDefault="00F75617" w:rsidP="00F75617">
            <w:pPr>
              <w:rPr>
                <w:rFonts w:ascii="Times New Roman" w:hAnsi="Times New Roman"/>
                <w:color w:val="FF0000"/>
                <w:sz w:val="20"/>
                <w:szCs w:val="20"/>
                <w:lang w:val="en-US"/>
              </w:rPr>
            </w:pPr>
            <w:r w:rsidRPr="00F75617">
              <w:rPr>
                <w:rFonts w:ascii="Times New Roman" w:hAnsi="Times New Roman"/>
                <w:color w:val="FF0000"/>
                <w:sz w:val="20"/>
                <w:szCs w:val="20"/>
                <w:lang w:val="en-US"/>
              </w:rPr>
              <w:t xml:space="preserve">Applications training (at least 3 days on-site must be provided by a manufacturer applications scientist). </w:t>
            </w:r>
          </w:p>
          <w:p w14:paraId="3492CD3E" w14:textId="0B419FA1" w:rsidR="00F75617" w:rsidRPr="00F75617" w:rsidRDefault="00F75617" w:rsidP="00F75617">
            <w:pPr>
              <w:rPr>
                <w:rFonts w:ascii="Times New Roman" w:hAnsi="Times New Roman"/>
                <w:color w:val="FF0000"/>
                <w:sz w:val="20"/>
                <w:szCs w:val="20"/>
                <w:lang w:val="en-GB"/>
              </w:rPr>
            </w:pPr>
            <w:r w:rsidRPr="00F75617">
              <w:rPr>
                <w:rFonts w:ascii="Times New Roman" w:hAnsi="Times New Roman"/>
                <w:color w:val="FF0000"/>
                <w:sz w:val="20"/>
                <w:szCs w:val="20"/>
                <w:lang w:val="en-US"/>
              </w:rPr>
              <w:t>The manufacturer can offer additional application training -  at least 5 days at manufacturer site for at least two researchers of the ISSP UL (business travel expenses will be covered by Contracting Authority)</w:t>
            </w:r>
          </w:p>
        </w:tc>
        <w:tc>
          <w:tcPr>
            <w:tcW w:w="5244" w:type="dxa"/>
          </w:tcPr>
          <w:p w14:paraId="5CA46AD2" w14:textId="77777777" w:rsidR="002A0F94" w:rsidRDefault="00DD3612" w:rsidP="00DD3612">
            <w:pPr>
              <w:rPr>
                <w:rFonts w:ascii="Times New Roman" w:hAnsi="Times New Roman"/>
                <w:strike/>
                <w:color w:val="FF0000"/>
                <w:sz w:val="20"/>
                <w:szCs w:val="20"/>
              </w:rPr>
            </w:pPr>
            <w:r w:rsidRPr="00F75617">
              <w:rPr>
                <w:rFonts w:ascii="Times New Roman" w:hAnsi="Times New Roman"/>
                <w:strike/>
                <w:color w:val="FF0000"/>
                <w:sz w:val="20"/>
                <w:szCs w:val="20"/>
              </w:rPr>
              <w:t>Ražotājam jānodrošina praktiskā</w:t>
            </w:r>
            <w:r w:rsidR="002A0F94" w:rsidRPr="00F75617">
              <w:rPr>
                <w:rFonts w:ascii="Times New Roman" w:hAnsi="Times New Roman"/>
                <w:strike/>
                <w:color w:val="FF0000"/>
                <w:sz w:val="20"/>
                <w:szCs w:val="20"/>
              </w:rPr>
              <w:t xml:space="preserve"> apmācīb</w:t>
            </w:r>
            <w:r w:rsidRPr="00F75617">
              <w:rPr>
                <w:rFonts w:ascii="Times New Roman" w:hAnsi="Times New Roman"/>
                <w:strike/>
                <w:color w:val="FF0000"/>
                <w:sz w:val="20"/>
                <w:szCs w:val="20"/>
              </w:rPr>
              <w:t>a</w:t>
            </w:r>
            <w:r w:rsidR="002A0F94" w:rsidRPr="00F75617">
              <w:rPr>
                <w:rFonts w:ascii="Times New Roman" w:hAnsi="Times New Roman"/>
                <w:strike/>
                <w:color w:val="FF0000"/>
                <w:sz w:val="20"/>
                <w:szCs w:val="20"/>
              </w:rPr>
              <w:t xml:space="preserve"> (vismaz 3 dienas pie Pasūtītāja, ka arī papildus vismaz 5 dienas pie ražotāja </w:t>
            </w:r>
            <w:r w:rsidRPr="00F75617">
              <w:rPr>
                <w:rFonts w:ascii="Times New Roman" w:hAnsi="Times New Roman"/>
                <w:strike/>
                <w:color w:val="FF0000"/>
                <w:sz w:val="20"/>
                <w:szCs w:val="20"/>
              </w:rPr>
              <w:t>vismaz</w:t>
            </w:r>
            <w:r w:rsidR="002A0F94" w:rsidRPr="00F75617">
              <w:rPr>
                <w:rFonts w:ascii="Times New Roman" w:hAnsi="Times New Roman"/>
                <w:strike/>
                <w:color w:val="FF0000"/>
                <w:sz w:val="20"/>
                <w:szCs w:val="20"/>
              </w:rPr>
              <w:t xml:space="preserve"> diviem </w:t>
            </w:r>
            <w:r w:rsidRPr="00F75617">
              <w:rPr>
                <w:rFonts w:ascii="Times New Roman" w:hAnsi="Times New Roman"/>
                <w:strike/>
                <w:color w:val="FF0000"/>
                <w:sz w:val="20"/>
                <w:szCs w:val="20"/>
              </w:rPr>
              <w:t>LU CFI pētniekiem)</w:t>
            </w:r>
            <w:r w:rsidR="00E75614" w:rsidRPr="00F75617">
              <w:rPr>
                <w:rFonts w:ascii="Times New Roman" w:hAnsi="Times New Roman"/>
                <w:strike/>
                <w:color w:val="FF0000"/>
                <w:sz w:val="20"/>
                <w:szCs w:val="20"/>
              </w:rPr>
              <w:t>, ko veic ražotāja personāls</w:t>
            </w:r>
          </w:p>
          <w:p w14:paraId="485206D5" w14:textId="77777777" w:rsidR="00F75617" w:rsidRPr="00F75617" w:rsidRDefault="00F75617" w:rsidP="00F75617">
            <w:pPr>
              <w:rPr>
                <w:rFonts w:ascii="Times New Roman" w:hAnsi="Times New Roman"/>
                <w:color w:val="FF0000"/>
                <w:sz w:val="20"/>
                <w:szCs w:val="20"/>
              </w:rPr>
            </w:pPr>
            <w:r w:rsidRPr="00F75617">
              <w:rPr>
                <w:rFonts w:ascii="Times New Roman" w:hAnsi="Times New Roman"/>
                <w:color w:val="FF0000"/>
                <w:sz w:val="20"/>
                <w:szCs w:val="20"/>
              </w:rPr>
              <w:t>Ražotājam jānodrošina praktiskā apmācība (vismaz 3 dienas pie Pasūtītāja, ko v</w:t>
            </w:r>
            <w:bookmarkStart w:id="0" w:name="_GoBack"/>
            <w:bookmarkEnd w:id="0"/>
            <w:r w:rsidRPr="00F75617">
              <w:rPr>
                <w:rFonts w:ascii="Times New Roman" w:hAnsi="Times New Roman"/>
                <w:color w:val="FF0000"/>
                <w:sz w:val="20"/>
                <w:szCs w:val="20"/>
              </w:rPr>
              <w:t xml:space="preserve">eic ražotāja personāls). </w:t>
            </w:r>
          </w:p>
          <w:p w14:paraId="7ED8860E" w14:textId="0DDCF04D" w:rsidR="00F75617" w:rsidRPr="00F75617" w:rsidRDefault="00F75617" w:rsidP="00F75617">
            <w:pPr>
              <w:rPr>
                <w:rFonts w:ascii="Times New Roman" w:hAnsi="Times New Roman"/>
                <w:strike/>
                <w:color w:val="FF0000"/>
                <w:sz w:val="20"/>
                <w:szCs w:val="20"/>
              </w:rPr>
            </w:pPr>
            <w:r w:rsidRPr="00F75617">
              <w:rPr>
                <w:rFonts w:ascii="Times New Roman" w:hAnsi="Times New Roman"/>
                <w:color w:val="FF0000"/>
                <w:sz w:val="20"/>
                <w:szCs w:val="20"/>
              </w:rPr>
              <w:t>Ražotājs papildus var piedāvāt iespēju papildus apmācībām - vismaz 5 dienas apmācību pie ražotāja vismaz diviem LU CFI pētniekiem (komandējuma izdevumus sedz Pasūtītājs).</w:t>
            </w:r>
          </w:p>
        </w:tc>
        <w:tc>
          <w:tcPr>
            <w:tcW w:w="2268" w:type="dxa"/>
          </w:tcPr>
          <w:p w14:paraId="539BD2AD"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461FF8DB" w14:textId="77777777" w:rsidTr="00BB297B">
        <w:tc>
          <w:tcPr>
            <w:tcW w:w="728" w:type="dxa"/>
          </w:tcPr>
          <w:p w14:paraId="194D673B"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7.7</w:t>
            </w:r>
          </w:p>
        </w:tc>
        <w:tc>
          <w:tcPr>
            <w:tcW w:w="5226" w:type="dxa"/>
          </w:tcPr>
          <w:p w14:paraId="497DF8C2" w14:textId="77777777" w:rsidR="002A0F94" w:rsidRPr="00A945F9" w:rsidRDefault="002A0F94" w:rsidP="00E75614">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Bidder provided all technical parameters must be confirmed by official documentation (brochure, technical specification sheet or confirmation letter</w:t>
            </w:r>
            <w:r w:rsidR="00E75614" w:rsidRPr="00A945F9">
              <w:rPr>
                <w:rFonts w:ascii="Times New Roman" w:hAnsi="Times New Roman"/>
                <w:color w:val="000000" w:themeColor="text1"/>
                <w:sz w:val="20"/>
                <w:szCs w:val="20"/>
                <w:lang w:val="en-GB"/>
              </w:rPr>
              <w:t>), which</w:t>
            </w:r>
            <w:r w:rsidRPr="00A945F9">
              <w:rPr>
                <w:rFonts w:ascii="Times New Roman" w:hAnsi="Times New Roman"/>
                <w:color w:val="000000" w:themeColor="text1"/>
                <w:sz w:val="20"/>
                <w:szCs w:val="20"/>
                <w:lang w:val="en-GB"/>
              </w:rPr>
              <w:t xml:space="preserve"> must be inclu</w:t>
            </w:r>
            <w:r w:rsidR="00E75614" w:rsidRPr="00A945F9">
              <w:rPr>
                <w:rFonts w:ascii="Times New Roman" w:hAnsi="Times New Roman"/>
                <w:color w:val="000000" w:themeColor="text1"/>
                <w:sz w:val="20"/>
                <w:szCs w:val="20"/>
                <w:lang w:val="en-GB"/>
              </w:rPr>
              <w:t>ded in the tender documentation</w:t>
            </w:r>
          </w:p>
        </w:tc>
        <w:tc>
          <w:tcPr>
            <w:tcW w:w="5244" w:type="dxa"/>
          </w:tcPr>
          <w:p w14:paraId="00BCF868" w14:textId="77777777" w:rsidR="002A0F94" w:rsidRPr="00A945F9" w:rsidRDefault="002A0F94" w:rsidP="00E75614">
            <w:pPr>
              <w:rPr>
                <w:rFonts w:ascii="Times New Roman" w:hAnsi="Times New Roman"/>
                <w:color w:val="000000" w:themeColor="text1"/>
                <w:sz w:val="20"/>
                <w:szCs w:val="20"/>
              </w:rPr>
            </w:pPr>
            <w:r w:rsidRPr="00A945F9">
              <w:rPr>
                <w:rFonts w:ascii="Times New Roman" w:hAnsi="Times New Roman"/>
                <w:color w:val="000000" w:themeColor="text1"/>
                <w:sz w:val="20"/>
                <w:szCs w:val="20"/>
              </w:rPr>
              <w:t>Visiem Pretendenta norādīt</w:t>
            </w:r>
            <w:r w:rsidR="00E75614" w:rsidRPr="00A945F9">
              <w:rPr>
                <w:rFonts w:ascii="Times New Roman" w:hAnsi="Times New Roman"/>
                <w:color w:val="000000" w:themeColor="text1"/>
                <w:sz w:val="20"/>
                <w:szCs w:val="20"/>
              </w:rPr>
              <w:t>aj</w:t>
            </w:r>
            <w:r w:rsidRPr="00A945F9">
              <w:rPr>
                <w:rFonts w:ascii="Times New Roman" w:hAnsi="Times New Roman"/>
                <w:color w:val="000000" w:themeColor="text1"/>
                <w:sz w:val="20"/>
                <w:szCs w:val="20"/>
              </w:rPr>
              <w:t>iem tehnisk</w:t>
            </w:r>
            <w:r w:rsidR="00E75614" w:rsidRPr="00A945F9">
              <w:rPr>
                <w:rFonts w:ascii="Times New Roman" w:hAnsi="Times New Roman"/>
                <w:color w:val="000000" w:themeColor="text1"/>
                <w:sz w:val="20"/>
                <w:szCs w:val="20"/>
              </w:rPr>
              <w:t>aj</w:t>
            </w:r>
            <w:r w:rsidRPr="00A945F9">
              <w:rPr>
                <w:rFonts w:ascii="Times New Roman" w:hAnsi="Times New Roman"/>
                <w:color w:val="000000" w:themeColor="text1"/>
                <w:sz w:val="20"/>
                <w:szCs w:val="20"/>
              </w:rPr>
              <w:t xml:space="preserve">iem parametriem jābūt apstiprinātiem ar oficiālu dokumentu (brošūru, tehniskas specifikācijas lapu vai </w:t>
            </w:r>
            <w:r w:rsidR="00E75614" w:rsidRPr="00A945F9">
              <w:rPr>
                <w:rFonts w:ascii="Times New Roman" w:hAnsi="Times New Roman"/>
                <w:color w:val="000000" w:themeColor="text1"/>
                <w:sz w:val="20"/>
                <w:szCs w:val="20"/>
              </w:rPr>
              <w:t xml:space="preserve">apliecinājuma vēstuli), kas jāiekļauj </w:t>
            </w:r>
            <w:r w:rsidRPr="00A945F9">
              <w:rPr>
                <w:rFonts w:ascii="Times New Roman" w:hAnsi="Times New Roman"/>
                <w:color w:val="000000" w:themeColor="text1"/>
                <w:sz w:val="20"/>
                <w:szCs w:val="20"/>
              </w:rPr>
              <w:t>iepi</w:t>
            </w:r>
            <w:r w:rsidR="00E75614" w:rsidRPr="00A945F9">
              <w:rPr>
                <w:rFonts w:ascii="Times New Roman" w:hAnsi="Times New Roman"/>
                <w:color w:val="000000" w:themeColor="text1"/>
                <w:sz w:val="20"/>
                <w:szCs w:val="20"/>
              </w:rPr>
              <w:t>rkuma piedāvājuma dokumentācijā</w:t>
            </w:r>
          </w:p>
        </w:tc>
        <w:tc>
          <w:tcPr>
            <w:tcW w:w="2268" w:type="dxa"/>
          </w:tcPr>
          <w:p w14:paraId="6C925DA8"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3D4E8EF9" w14:textId="77777777" w:rsidTr="00BB297B">
        <w:tc>
          <w:tcPr>
            <w:tcW w:w="728" w:type="dxa"/>
          </w:tcPr>
          <w:p w14:paraId="539AD47B"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7.8</w:t>
            </w:r>
          </w:p>
        </w:tc>
        <w:tc>
          <w:tcPr>
            <w:tcW w:w="5226" w:type="dxa"/>
          </w:tcPr>
          <w:p w14:paraId="75D6543D"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Warranty: at least 24 months with at least one service maintenance visit per year (totally at least 2 service visits per warranty)</w:t>
            </w:r>
          </w:p>
        </w:tc>
        <w:tc>
          <w:tcPr>
            <w:tcW w:w="5244" w:type="dxa"/>
          </w:tcPr>
          <w:p w14:paraId="3A6A9508" w14:textId="77777777" w:rsidR="002A0F94" w:rsidRPr="00A945F9" w:rsidRDefault="002A0F94" w:rsidP="00505133">
            <w:pPr>
              <w:rPr>
                <w:rFonts w:ascii="Times New Roman" w:hAnsi="Times New Roman"/>
                <w:color w:val="000000" w:themeColor="text1"/>
                <w:sz w:val="20"/>
                <w:szCs w:val="20"/>
              </w:rPr>
            </w:pPr>
            <w:r w:rsidRPr="00A945F9">
              <w:rPr>
                <w:rFonts w:ascii="Times New Roman" w:hAnsi="Times New Roman"/>
                <w:color w:val="000000" w:themeColor="text1"/>
                <w:sz w:val="20"/>
                <w:szCs w:val="20"/>
              </w:rPr>
              <w:t>Garantija: vismaz 24 mēnešu garantija ar vismaz vienu servisa apkopes vizīti gadā (kopā vismaz 2 servisa vizītes garantijas periodā)</w:t>
            </w:r>
          </w:p>
        </w:tc>
        <w:tc>
          <w:tcPr>
            <w:tcW w:w="2268" w:type="dxa"/>
          </w:tcPr>
          <w:p w14:paraId="25E42AE6"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3A7DEC74" w14:textId="77777777" w:rsidTr="00BB297B">
        <w:tc>
          <w:tcPr>
            <w:tcW w:w="728" w:type="dxa"/>
          </w:tcPr>
          <w:p w14:paraId="182A76A3" w14:textId="77777777" w:rsidR="002A0F94" w:rsidRPr="00A945F9" w:rsidRDefault="002A0F94" w:rsidP="0065170C">
            <w:pPr>
              <w:jc w:val="right"/>
              <w:rPr>
                <w:rFonts w:ascii="Times New Roman" w:hAnsi="Times New Roman"/>
                <w:b/>
                <w:color w:val="000000" w:themeColor="text1"/>
                <w:sz w:val="20"/>
                <w:szCs w:val="20"/>
                <w:lang w:val="en-GB"/>
              </w:rPr>
            </w:pPr>
            <w:r w:rsidRPr="00A945F9">
              <w:rPr>
                <w:rFonts w:ascii="Times New Roman" w:hAnsi="Times New Roman"/>
                <w:b/>
                <w:color w:val="000000" w:themeColor="text1"/>
                <w:sz w:val="20"/>
                <w:szCs w:val="20"/>
                <w:lang w:val="en-GB"/>
              </w:rPr>
              <w:lastRenderedPageBreak/>
              <w:t>8</w:t>
            </w:r>
          </w:p>
        </w:tc>
        <w:tc>
          <w:tcPr>
            <w:tcW w:w="5226" w:type="dxa"/>
          </w:tcPr>
          <w:p w14:paraId="3015FB05" w14:textId="77777777" w:rsidR="002A0F94" w:rsidRPr="00A945F9" w:rsidRDefault="002A0F94" w:rsidP="00505133">
            <w:pPr>
              <w:rPr>
                <w:rFonts w:ascii="Times New Roman" w:hAnsi="Times New Roman"/>
                <w:b/>
                <w:i/>
                <w:color w:val="000000" w:themeColor="text1"/>
                <w:sz w:val="20"/>
                <w:szCs w:val="20"/>
                <w:lang w:val="en-GB" w:eastAsia="lv-LV"/>
              </w:rPr>
            </w:pPr>
            <w:r w:rsidRPr="00A945F9">
              <w:rPr>
                <w:rFonts w:ascii="Times New Roman" w:hAnsi="Times New Roman"/>
                <w:b/>
                <w:i/>
                <w:color w:val="000000" w:themeColor="text1"/>
                <w:sz w:val="20"/>
                <w:szCs w:val="20"/>
                <w:lang w:val="en-GB" w:eastAsia="lv-LV"/>
              </w:rPr>
              <w:t>ADDITIONAL OPTION</w:t>
            </w:r>
          </w:p>
          <w:p w14:paraId="564BC44F" w14:textId="77777777" w:rsidR="002A0F94" w:rsidRPr="00A945F9" w:rsidRDefault="002A0F94" w:rsidP="00505133">
            <w:pPr>
              <w:rPr>
                <w:rFonts w:ascii="Times New Roman" w:hAnsi="Times New Roman"/>
                <w:b/>
                <w:i/>
                <w:color w:val="000000" w:themeColor="text1"/>
                <w:sz w:val="20"/>
                <w:szCs w:val="20"/>
                <w:lang w:val="en-GB"/>
              </w:rPr>
            </w:pPr>
            <w:r w:rsidRPr="00A945F9">
              <w:rPr>
                <w:rFonts w:ascii="Times New Roman" w:hAnsi="Times New Roman"/>
                <w:b/>
                <w:i/>
                <w:color w:val="000000" w:themeColor="text1"/>
                <w:sz w:val="20"/>
                <w:szCs w:val="20"/>
                <w:lang w:val="en-GB" w:eastAsia="lv-LV"/>
              </w:rPr>
              <w:t xml:space="preserve">[to be purchased from other sources according </w:t>
            </w:r>
            <w:r w:rsidRPr="00A945F9">
              <w:rPr>
                <w:rFonts w:ascii="Times New Roman" w:hAnsi="Times New Roman"/>
                <w:b/>
                <w:i/>
                <w:color w:val="000000" w:themeColor="text1"/>
                <w:sz w:val="20"/>
                <w:szCs w:val="20"/>
                <w:lang w:val="en-GB"/>
              </w:rPr>
              <w:t>separate agreement/contract]</w:t>
            </w:r>
          </w:p>
        </w:tc>
        <w:tc>
          <w:tcPr>
            <w:tcW w:w="5244" w:type="dxa"/>
          </w:tcPr>
          <w:p w14:paraId="33B6EE34" w14:textId="77777777" w:rsidR="002A0F94" w:rsidRPr="00A945F9" w:rsidRDefault="002A0F94" w:rsidP="00505133">
            <w:pPr>
              <w:rPr>
                <w:rFonts w:ascii="Times New Roman" w:hAnsi="Times New Roman"/>
                <w:b/>
                <w:i/>
                <w:color w:val="000000" w:themeColor="text1"/>
                <w:sz w:val="20"/>
                <w:szCs w:val="20"/>
              </w:rPr>
            </w:pPr>
            <w:r w:rsidRPr="00A945F9">
              <w:rPr>
                <w:rFonts w:ascii="Times New Roman" w:hAnsi="Times New Roman"/>
                <w:b/>
                <w:i/>
                <w:color w:val="000000" w:themeColor="text1"/>
                <w:sz w:val="20"/>
                <w:szCs w:val="20"/>
              </w:rPr>
              <w:t>PAPILDUS OPCIJA</w:t>
            </w:r>
          </w:p>
          <w:p w14:paraId="0BDD2320" w14:textId="77777777" w:rsidR="002A0F94" w:rsidRPr="00A945F9" w:rsidRDefault="002A0F94" w:rsidP="00505133">
            <w:pPr>
              <w:rPr>
                <w:rFonts w:ascii="Times New Roman" w:hAnsi="Times New Roman"/>
                <w:b/>
                <w:color w:val="000000" w:themeColor="text1"/>
                <w:sz w:val="20"/>
                <w:szCs w:val="20"/>
              </w:rPr>
            </w:pPr>
            <w:r w:rsidRPr="00A945F9">
              <w:rPr>
                <w:rFonts w:ascii="Times New Roman" w:hAnsi="Times New Roman"/>
                <w:b/>
                <w:i/>
                <w:color w:val="000000" w:themeColor="text1"/>
                <w:sz w:val="20"/>
                <w:szCs w:val="20"/>
              </w:rPr>
              <w:t>[tiks iegādāta no cita avota saskaņā ar atsevišķu vienošanos/līgumu]</w:t>
            </w:r>
          </w:p>
        </w:tc>
        <w:tc>
          <w:tcPr>
            <w:tcW w:w="2268" w:type="dxa"/>
          </w:tcPr>
          <w:p w14:paraId="3D993B1F" w14:textId="77777777" w:rsidR="002A0F94" w:rsidRPr="00A945F9" w:rsidRDefault="00BB297B" w:rsidP="00BB297B">
            <w:pPr>
              <w:rPr>
                <w:rFonts w:ascii="Times New Roman" w:hAnsi="Times New Roman"/>
                <w:b/>
                <w:i/>
                <w:color w:val="000000" w:themeColor="text1"/>
                <w:szCs w:val="20"/>
                <w:lang w:val="en-GB"/>
              </w:rPr>
            </w:pPr>
            <w:r w:rsidRPr="00A945F9">
              <w:rPr>
                <w:rFonts w:ascii="Times New Roman" w:hAnsi="Times New Roman"/>
                <w:b/>
                <w:color w:val="000000" w:themeColor="text1"/>
                <w:sz w:val="20"/>
                <w:szCs w:val="20"/>
              </w:rPr>
              <w:t>Pretendenta piedāvājums (EUR)/ tenderer’s offer (EUR)</w:t>
            </w:r>
          </w:p>
        </w:tc>
      </w:tr>
      <w:tr w:rsidR="002A0F94" w:rsidRPr="00A945F9" w14:paraId="5C820E21" w14:textId="77777777" w:rsidTr="00BB297B">
        <w:tc>
          <w:tcPr>
            <w:tcW w:w="728" w:type="dxa"/>
          </w:tcPr>
          <w:p w14:paraId="0BE4EFF7"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8.1</w:t>
            </w:r>
          </w:p>
        </w:tc>
        <w:tc>
          <w:tcPr>
            <w:tcW w:w="5226" w:type="dxa"/>
          </w:tcPr>
          <w:p w14:paraId="68D697B1"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3 years (3</w:t>
            </w:r>
            <w:r w:rsidRPr="00A945F9">
              <w:rPr>
                <w:rFonts w:ascii="Times New Roman" w:hAnsi="Times New Roman"/>
                <w:color w:val="000000" w:themeColor="text1"/>
                <w:sz w:val="20"/>
                <w:szCs w:val="20"/>
                <w:vertAlign w:val="superscript"/>
                <w:lang w:val="en-GB"/>
              </w:rPr>
              <w:t>rd</w:t>
            </w:r>
            <w:r w:rsidRPr="00A945F9">
              <w:rPr>
                <w:rFonts w:ascii="Times New Roman" w:hAnsi="Times New Roman"/>
                <w:color w:val="000000" w:themeColor="text1"/>
                <w:sz w:val="20"/>
                <w:szCs w:val="20"/>
                <w:lang w:val="en-GB"/>
              </w:rPr>
              <w:t>, 4</w:t>
            </w:r>
            <w:r w:rsidRPr="00A945F9">
              <w:rPr>
                <w:rFonts w:ascii="Times New Roman" w:hAnsi="Times New Roman"/>
                <w:color w:val="000000" w:themeColor="text1"/>
                <w:sz w:val="20"/>
                <w:szCs w:val="20"/>
                <w:vertAlign w:val="superscript"/>
                <w:lang w:val="en-GB"/>
              </w:rPr>
              <w:t>th</w:t>
            </w:r>
            <w:r w:rsidRPr="00A945F9">
              <w:rPr>
                <w:rFonts w:ascii="Times New Roman" w:hAnsi="Times New Roman"/>
                <w:color w:val="000000" w:themeColor="text1"/>
                <w:sz w:val="20"/>
                <w:szCs w:val="20"/>
                <w:lang w:val="en-GB"/>
              </w:rPr>
              <w:t xml:space="preserve"> and 5</w:t>
            </w:r>
            <w:r w:rsidRPr="00A945F9">
              <w:rPr>
                <w:rFonts w:ascii="Times New Roman" w:hAnsi="Times New Roman"/>
                <w:color w:val="000000" w:themeColor="text1"/>
                <w:sz w:val="20"/>
                <w:szCs w:val="20"/>
                <w:vertAlign w:val="superscript"/>
                <w:lang w:val="en-GB"/>
              </w:rPr>
              <w:t>th</w:t>
            </w:r>
            <w:r w:rsidRPr="00A945F9">
              <w:rPr>
                <w:rFonts w:ascii="Times New Roman" w:hAnsi="Times New Roman"/>
                <w:color w:val="000000" w:themeColor="text1"/>
                <w:sz w:val="20"/>
                <w:szCs w:val="20"/>
                <w:lang w:val="en-GB"/>
              </w:rPr>
              <w:t xml:space="preserve"> XPS system operation year) after warranty service support should be provided which would include:</w:t>
            </w:r>
          </w:p>
          <w:p w14:paraId="0B864DA7" w14:textId="77777777" w:rsidR="002A0F94" w:rsidRPr="00A945F9" w:rsidRDefault="002A0F94" w:rsidP="002A0F94">
            <w:pPr>
              <w:pStyle w:val="Sarakstarindkopa"/>
              <w:numPr>
                <w:ilvl w:val="0"/>
                <w:numId w:val="3"/>
              </w:numPr>
              <w:spacing w:after="0" w:line="240" w:lineRule="auto"/>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at least one service maintenance visit per year (totally at least 3 service visits);</w:t>
            </w:r>
          </w:p>
          <w:p w14:paraId="3A5DA5CF" w14:textId="77777777" w:rsidR="002A0F94" w:rsidRPr="00A945F9" w:rsidRDefault="002A0F94" w:rsidP="002A0F94">
            <w:pPr>
              <w:pStyle w:val="Sarakstarindkopa"/>
              <w:numPr>
                <w:ilvl w:val="0"/>
                <w:numId w:val="3"/>
              </w:numPr>
              <w:spacing w:after="0" w:line="240" w:lineRule="auto"/>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 xml:space="preserve">coverage of spare parts </w:t>
            </w:r>
            <w:r w:rsidR="00BB297B" w:rsidRPr="00A945F9">
              <w:rPr>
                <w:rFonts w:ascii="Times New Roman" w:hAnsi="Times New Roman"/>
                <w:color w:val="000000" w:themeColor="text1"/>
                <w:sz w:val="20"/>
                <w:szCs w:val="20"/>
                <w:lang w:val="en-GB"/>
              </w:rPr>
              <w:t xml:space="preserve">(e.g. </w:t>
            </w:r>
            <w:r w:rsidRPr="00A945F9">
              <w:rPr>
                <w:rFonts w:ascii="Times New Roman" w:hAnsi="Times New Roman"/>
                <w:color w:val="000000" w:themeColor="text1"/>
                <w:sz w:val="20"/>
                <w:szCs w:val="20"/>
                <w:lang w:val="en-GB"/>
              </w:rPr>
              <w:t>detector, filaments X-ray emitters and anodes, filter cartridge for water circuit, backing pump oil, gaskets, sublimation pump filaments</w:t>
            </w:r>
            <w:r w:rsidR="00BB297B" w:rsidRPr="00A945F9">
              <w:rPr>
                <w:rFonts w:ascii="Times New Roman" w:hAnsi="Times New Roman"/>
                <w:color w:val="000000" w:themeColor="text1"/>
                <w:sz w:val="20"/>
                <w:szCs w:val="20"/>
                <w:lang w:val="en-GB"/>
              </w:rPr>
              <w:t>)</w:t>
            </w:r>
            <w:r w:rsidRPr="00A945F9">
              <w:rPr>
                <w:rFonts w:ascii="Times New Roman" w:hAnsi="Times New Roman"/>
                <w:color w:val="000000" w:themeColor="text1"/>
                <w:sz w:val="20"/>
                <w:szCs w:val="20"/>
                <w:lang w:val="en-GB"/>
              </w:rPr>
              <w:t>;</w:t>
            </w:r>
          </w:p>
          <w:p w14:paraId="35AEBB22" w14:textId="77777777" w:rsidR="002A0F94" w:rsidRPr="00A945F9" w:rsidRDefault="002A0F94" w:rsidP="002A0F94">
            <w:pPr>
              <w:pStyle w:val="Sarakstarindkopa"/>
              <w:numPr>
                <w:ilvl w:val="0"/>
                <w:numId w:val="3"/>
              </w:numPr>
              <w:spacing w:after="0" w:line="240" w:lineRule="auto"/>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coverage of service repair works and system components/spares changed during these repair works.</w:t>
            </w:r>
          </w:p>
        </w:tc>
        <w:tc>
          <w:tcPr>
            <w:tcW w:w="5244" w:type="dxa"/>
          </w:tcPr>
          <w:p w14:paraId="0B4DE564" w14:textId="77777777" w:rsidR="002A0F94" w:rsidRPr="00A945F9" w:rsidRDefault="002A0F94" w:rsidP="00505133">
            <w:pPr>
              <w:rPr>
                <w:rFonts w:ascii="Times New Roman" w:hAnsi="Times New Roman"/>
                <w:color w:val="000000" w:themeColor="text1"/>
                <w:sz w:val="20"/>
                <w:szCs w:val="20"/>
              </w:rPr>
            </w:pPr>
            <w:r w:rsidRPr="00A945F9">
              <w:rPr>
                <w:rFonts w:ascii="Times New Roman" w:hAnsi="Times New Roman"/>
                <w:color w:val="000000" w:themeColor="text1"/>
                <w:sz w:val="20"/>
                <w:szCs w:val="20"/>
              </w:rPr>
              <w:t xml:space="preserve">Tiek nodrošināts 3 gadu (trešais, ceturtais un piektais </w:t>
            </w:r>
            <w:r w:rsidR="00E75614" w:rsidRPr="00A945F9">
              <w:rPr>
                <w:rFonts w:ascii="Times New Roman" w:hAnsi="Times New Roman"/>
                <w:color w:val="000000" w:themeColor="text1"/>
                <w:sz w:val="20"/>
                <w:szCs w:val="20"/>
              </w:rPr>
              <w:t>XPS sistēmas darbības gadi) pēc</w:t>
            </w:r>
            <w:r w:rsidRPr="00A945F9">
              <w:rPr>
                <w:rFonts w:ascii="Times New Roman" w:hAnsi="Times New Roman"/>
                <w:color w:val="000000" w:themeColor="text1"/>
                <w:sz w:val="20"/>
                <w:szCs w:val="20"/>
              </w:rPr>
              <w:t>garantijas servisa atbalsts, kas ietver:</w:t>
            </w:r>
          </w:p>
          <w:p w14:paraId="4665DF3B" w14:textId="77777777" w:rsidR="002A0F94" w:rsidRPr="00A945F9" w:rsidRDefault="002A0F94" w:rsidP="002A0F94">
            <w:pPr>
              <w:pStyle w:val="Sarakstarindkopa"/>
              <w:numPr>
                <w:ilvl w:val="0"/>
                <w:numId w:val="3"/>
              </w:numPr>
              <w:spacing w:after="0" w:line="240" w:lineRule="auto"/>
              <w:rPr>
                <w:rFonts w:ascii="Times New Roman" w:hAnsi="Times New Roman"/>
                <w:color w:val="000000" w:themeColor="text1"/>
                <w:sz w:val="20"/>
                <w:szCs w:val="20"/>
                <w:lang w:val="lv-LV"/>
              </w:rPr>
            </w:pPr>
            <w:r w:rsidRPr="00A945F9">
              <w:rPr>
                <w:rFonts w:ascii="Times New Roman" w:hAnsi="Times New Roman"/>
                <w:color w:val="000000" w:themeColor="text1"/>
                <w:sz w:val="20"/>
                <w:szCs w:val="20"/>
                <w:lang w:val="lv-LV"/>
              </w:rPr>
              <w:t>vismaz vienu servisa apkopes vizīti gadā (kopā vismaz 3 servisa vizītes);</w:t>
            </w:r>
          </w:p>
          <w:p w14:paraId="4D31B339" w14:textId="77777777" w:rsidR="002A0F94" w:rsidRPr="00A945F9" w:rsidRDefault="002A0F94" w:rsidP="002A0F94">
            <w:pPr>
              <w:pStyle w:val="Sarakstarindkopa"/>
              <w:numPr>
                <w:ilvl w:val="0"/>
                <w:numId w:val="3"/>
              </w:numPr>
              <w:spacing w:after="0" w:line="240" w:lineRule="auto"/>
              <w:rPr>
                <w:rFonts w:ascii="Times New Roman" w:hAnsi="Times New Roman"/>
                <w:color w:val="000000" w:themeColor="text1"/>
                <w:sz w:val="20"/>
                <w:szCs w:val="20"/>
                <w:lang w:val="lv-LV"/>
              </w:rPr>
            </w:pPr>
            <w:r w:rsidRPr="00A945F9">
              <w:rPr>
                <w:rFonts w:ascii="Times New Roman" w:hAnsi="Times New Roman"/>
                <w:color w:val="000000" w:themeColor="text1"/>
                <w:sz w:val="20"/>
                <w:szCs w:val="20"/>
                <w:lang w:val="lv-LV"/>
              </w:rPr>
              <w:t>rezerves daļu</w:t>
            </w:r>
            <w:r w:rsidR="00BB297B" w:rsidRPr="00A945F9">
              <w:rPr>
                <w:rFonts w:ascii="Times New Roman" w:hAnsi="Times New Roman"/>
                <w:color w:val="000000" w:themeColor="text1"/>
                <w:sz w:val="20"/>
                <w:szCs w:val="20"/>
                <w:lang w:val="lv-LV"/>
              </w:rPr>
              <w:t xml:space="preserve"> (</w:t>
            </w:r>
            <w:r w:rsidRPr="00A945F9">
              <w:rPr>
                <w:rFonts w:ascii="Times New Roman" w:hAnsi="Times New Roman"/>
                <w:color w:val="000000" w:themeColor="text1"/>
                <w:sz w:val="20"/>
                <w:szCs w:val="20"/>
                <w:lang w:val="lv-LV"/>
              </w:rPr>
              <w:t>detektors, rentgenstarojuma</w:t>
            </w:r>
            <w:r w:rsidR="00DD3612" w:rsidRPr="00A945F9">
              <w:rPr>
                <w:rFonts w:ascii="Times New Roman" w:hAnsi="Times New Roman"/>
                <w:color w:val="000000" w:themeColor="text1"/>
                <w:sz w:val="20"/>
                <w:szCs w:val="20"/>
                <w:lang w:val="lv-LV"/>
              </w:rPr>
              <w:t xml:space="preserve"> emiteru kvēldiegi</w:t>
            </w:r>
            <w:r w:rsidRPr="00A945F9">
              <w:rPr>
                <w:rFonts w:ascii="Times New Roman" w:hAnsi="Times New Roman"/>
                <w:color w:val="000000" w:themeColor="text1"/>
                <w:sz w:val="20"/>
                <w:szCs w:val="20"/>
                <w:lang w:val="lv-LV"/>
              </w:rPr>
              <w:t xml:space="preserve"> un anodi, filtra</w:t>
            </w:r>
            <w:r w:rsidR="00DE3D9D" w:rsidRPr="00A945F9">
              <w:rPr>
                <w:rFonts w:ascii="Times New Roman" w:hAnsi="Times New Roman"/>
                <w:color w:val="000000" w:themeColor="text1"/>
                <w:sz w:val="20"/>
                <w:szCs w:val="20"/>
                <w:lang w:val="lv-LV"/>
              </w:rPr>
              <w:t xml:space="preserve"> kārtridžs ūdens cirkulācijas sistēmai</w:t>
            </w:r>
            <w:r w:rsidRPr="00A945F9">
              <w:rPr>
                <w:rFonts w:ascii="Times New Roman" w:hAnsi="Times New Roman"/>
                <w:color w:val="000000" w:themeColor="text1"/>
                <w:sz w:val="20"/>
                <w:szCs w:val="20"/>
                <w:lang w:val="lv-LV"/>
              </w:rPr>
              <w:t xml:space="preserve">, eļļa pamatsūknim, blīves, sublimācijas sūkņa </w:t>
            </w:r>
            <w:r w:rsidR="00DE3D9D" w:rsidRPr="00A945F9">
              <w:rPr>
                <w:rFonts w:ascii="Times New Roman" w:hAnsi="Times New Roman"/>
                <w:color w:val="000000" w:themeColor="text1"/>
                <w:sz w:val="20"/>
                <w:szCs w:val="20"/>
                <w:lang w:val="lv-LV"/>
              </w:rPr>
              <w:t>kvēldiegi</w:t>
            </w:r>
            <w:r w:rsidR="00BB297B" w:rsidRPr="00A945F9">
              <w:rPr>
                <w:rFonts w:ascii="Times New Roman" w:hAnsi="Times New Roman"/>
                <w:color w:val="000000" w:themeColor="text1"/>
                <w:sz w:val="20"/>
                <w:szCs w:val="20"/>
                <w:lang w:val="lv-LV"/>
              </w:rPr>
              <w:t xml:space="preserve"> un citu) nodrošināšanu un</w:t>
            </w:r>
            <w:r w:rsidR="00DC05AA" w:rsidRPr="00A945F9">
              <w:rPr>
                <w:rFonts w:ascii="Times New Roman" w:hAnsi="Times New Roman"/>
                <w:color w:val="000000" w:themeColor="text1"/>
                <w:sz w:val="20"/>
                <w:szCs w:val="20"/>
                <w:lang w:val="lv-LV"/>
              </w:rPr>
              <w:t xml:space="preserve"> izmaksas</w:t>
            </w:r>
            <w:r w:rsidRPr="00A945F9">
              <w:rPr>
                <w:rFonts w:ascii="Times New Roman" w:hAnsi="Times New Roman"/>
                <w:color w:val="000000" w:themeColor="text1"/>
                <w:sz w:val="20"/>
                <w:szCs w:val="20"/>
                <w:lang w:val="lv-LV"/>
              </w:rPr>
              <w:t>;</w:t>
            </w:r>
          </w:p>
          <w:p w14:paraId="06B574EA" w14:textId="77777777" w:rsidR="002A0F94" w:rsidRPr="00A945F9" w:rsidRDefault="002A0F94" w:rsidP="00BB297B">
            <w:pPr>
              <w:pStyle w:val="Sarakstarindkopa"/>
              <w:numPr>
                <w:ilvl w:val="0"/>
                <w:numId w:val="3"/>
              </w:numPr>
              <w:spacing w:after="0" w:line="240" w:lineRule="auto"/>
              <w:rPr>
                <w:rFonts w:ascii="Times New Roman" w:hAnsi="Times New Roman"/>
                <w:color w:val="000000" w:themeColor="text1"/>
                <w:sz w:val="20"/>
                <w:szCs w:val="20"/>
                <w:lang w:val="lv-LV"/>
              </w:rPr>
            </w:pPr>
            <w:r w:rsidRPr="00A945F9">
              <w:rPr>
                <w:rFonts w:ascii="Times New Roman" w:hAnsi="Times New Roman"/>
                <w:color w:val="000000" w:themeColor="text1"/>
                <w:sz w:val="20"/>
                <w:szCs w:val="20"/>
                <w:lang w:val="lv-LV"/>
              </w:rPr>
              <w:t>servisa remontdarbu un sistēmas komponenšu/rezervju nomaiņas remontdarbu laikā</w:t>
            </w:r>
            <w:r w:rsidR="00BB297B" w:rsidRPr="00A945F9">
              <w:rPr>
                <w:rFonts w:ascii="Times New Roman" w:hAnsi="Times New Roman"/>
                <w:color w:val="000000" w:themeColor="text1"/>
                <w:sz w:val="20"/>
                <w:szCs w:val="20"/>
                <w:lang w:val="lv-LV"/>
              </w:rPr>
              <w:t xml:space="preserve"> nodrošināšanu un izmaksas</w:t>
            </w:r>
            <w:r w:rsidRPr="00A945F9">
              <w:rPr>
                <w:rFonts w:ascii="Times New Roman" w:hAnsi="Times New Roman"/>
                <w:color w:val="000000" w:themeColor="text1"/>
                <w:sz w:val="20"/>
                <w:szCs w:val="20"/>
                <w:lang w:val="lv-LV"/>
              </w:rPr>
              <w:t xml:space="preserve">. </w:t>
            </w:r>
          </w:p>
        </w:tc>
        <w:tc>
          <w:tcPr>
            <w:tcW w:w="2268" w:type="dxa"/>
          </w:tcPr>
          <w:p w14:paraId="7A52FB5D" w14:textId="77777777" w:rsidR="002A0F94" w:rsidRPr="00A945F9" w:rsidRDefault="002A0F94" w:rsidP="00505133">
            <w:pPr>
              <w:rPr>
                <w:rFonts w:ascii="Times New Roman" w:hAnsi="Times New Roman"/>
                <w:color w:val="000000" w:themeColor="text1"/>
                <w:sz w:val="20"/>
                <w:szCs w:val="20"/>
              </w:rPr>
            </w:pPr>
          </w:p>
        </w:tc>
      </w:tr>
    </w:tbl>
    <w:p w14:paraId="6E3D1E6A" w14:textId="77777777" w:rsidR="00680DE0" w:rsidRPr="00A945F9" w:rsidRDefault="00680DE0">
      <w:pPr>
        <w:tabs>
          <w:tab w:val="left" w:pos="1276"/>
        </w:tabs>
        <w:autoSpaceDE w:val="0"/>
        <w:autoSpaceDN w:val="0"/>
        <w:adjustRightInd w:val="0"/>
        <w:spacing w:after="0" w:line="240" w:lineRule="auto"/>
        <w:ind w:left="720"/>
        <w:rPr>
          <w:rFonts w:ascii="Times New Roman" w:hAnsi="Times New Roman"/>
        </w:rPr>
      </w:pPr>
    </w:p>
    <w:p w14:paraId="39C4A831" w14:textId="77777777" w:rsidR="00680DE0" w:rsidRPr="00A945F9" w:rsidRDefault="00680DE0">
      <w:pPr>
        <w:tabs>
          <w:tab w:val="left" w:pos="1276"/>
        </w:tabs>
        <w:autoSpaceDE w:val="0"/>
        <w:autoSpaceDN w:val="0"/>
        <w:adjustRightInd w:val="0"/>
        <w:spacing w:after="0" w:line="240" w:lineRule="auto"/>
        <w:ind w:left="720"/>
        <w:rPr>
          <w:rFonts w:ascii="Times New Roman" w:hAnsi="Times New Roman"/>
          <w:sz w:val="20"/>
          <w:szCs w:val="20"/>
        </w:rPr>
      </w:pPr>
      <w:r w:rsidRPr="00A945F9">
        <w:rPr>
          <w:rFonts w:ascii="Times New Roman" w:hAnsi="Times New Roman"/>
          <w:sz w:val="20"/>
          <w:szCs w:val="20"/>
        </w:rPr>
        <w:t>___________________________________________               ________________</w:t>
      </w:r>
    </w:p>
    <w:p w14:paraId="487537FE" w14:textId="77777777" w:rsidR="00680DE0" w:rsidRPr="00A945F9" w:rsidRDefault="00680DE0">
      <w:pPr>
        <w:pStyle w:val="Komentrateksts"/>
        <w:rPr>
          <w:rFonts w:ascii="Times New Roman" w:hAnsi="Times New Roman"/>
          <w:i/>
        </w:rPr>
      </w:pPr>
      <w:r w:rsidRPr="00A945F9">
        <w:rPr>
          <w:rFonts w:ascii="Times New Roman" w:hAnsi="Times New Roman"/>
        </w:rPr>
        <w:tab/>
        <w:t xml:space="preserve">  /</w:t>
      </w:r>
      <w:r w:rsidRPr="00A945F9">
        <w:rPr>
          <w:rFonts w:ascii="Times New Roman" w:hAnsi="Times New Roman"/>
          <w:i/>
        </w:rPr>
        <w:t xml:space="preserve">vārds, uzvārds/ </w:t>
      </w:r>
      <w:r w:rsidRPr="00A945F9">
        <w:rPr>
          <w:rFonts w:ascii="Times New Roman" w:hAnsi="Times New Roman"/>
          <w:i/>
        </w:rPr>
        <w:tab/>
      </w:r>
      <w:r w:rsidRPr="00A945F9">
        <w:rPr>
          <w:rFonts w:ascii="Times New Roman" w:hAnsi="Times New Roman"/>
          <w:i/>
        </w:rPr>
        <w:tab/>
      </w:r>
      <w:r w:rsidRPr="00A945F9">
        <w:rPr>
          <w:rFonts w:ascii="Times New Roman" w:hAnsi="Times New Roman"/>
          <w:i/>
        </w:rPr>
        <w:tab/>
      </w:r>
      <w:r w:rsidRPr="00A945F9">
        <w:rPr>
          <w:rFonts w:ascii="Times New Roman" w:hAnsi="Times New Roman"/>
          <w:i/>
        </w:rPr>
        <w:tab/>
      </w:r>
      <w:r w:rsidRPr="00A945F9">
        <w:rPr>
          <w:rFonts w:ascii="Times New Roman" w:hAnsi="Times New Roman"/>
          <w:i/>
        </w:rPr>
        <w:tab/>
        <w:t xml:space="preserve">/amats/                   </w:t>
      </w:r>
      <w:r w:rsidRPr="00A945F9">
        <w:rPr>
          <w:rFonts w:ascii="Times New Roman" w:hAnsi="Times New Roman"/>
          <w:i/>
        </w:rPr>
        <w:tab/>
      </w:r>
      <w:r w:rsidRPr="00A945F9">
        <w:rPr>
          <w:rFonts w:ascii="Times New Roman" w:hAnsi="Times New Roman"/>
          <w:i/>
        </w:rPr>
        <w:tab/>
      </w:r>
      <w:r w:rsidRPr="00A945F9">
        <w:rPr>
          <w:rFonts w:ascii="Times New Roman" w:hAnsi="Times New Roman"/>
          <w:i/>
        </w:rPr>
        <w:tab/>
      </w:r>
      <w:r w:rsidRPr="00A945F9">
        <w:rPr>
          <w:rFonts w:ascii="Times New Roman" w:hAnsi="Times New Roman"/>
          <w:i/>
        </w:rPr>
        <w:tab/>
      </w:r>
      <w:r w:rsidRPr="00A945F9">
        <w:rPr>
          <w:rFonts w:ascii="Times New Roman" w:hAnsi="Times New Roman"/>
          <w:i/>
        </w:rPr>
        <w:tab/>
        <w:t>/paraksts/</w:t>
      </w:r>
    </w:p>
    <w:p w14:paraId="53F1DD18" w14:textId="77777777" w:rsidR="00680DE0" w:rsidRPr="00A945F9" w:rsidRDefault="00680DE0">
      <w:pPr>
        <w:pStyle w:val="Komentrateksts"/>
        <w:ind w:firstLine="720"/>
        <w:rPr>
          <w:rFonts w:ascii="Times New Roman" w:hAnsi="Times New Roman"/>
        </w:rPr>
      </w:pPr>
      <w:r w:rsidRPr="00A945F9">
        <w:rPr>
          <w:rFonts w:ascii="Times New Roman" w:hAnsi="Times New Roman"/>
        </w:rPr>
        <w:t>_________, 2018.gada ___._____________</w:t>
      </w:r>
    </w:p>
    <w:p w14:paraId="00BBC90D" w14:textId="77777777" w:rsidR="00680DE0" w:rsidRPr="00A945F9" w:rsidRDefault="00680DE0">
      <w:pPr>
        <w:pStyle w:val="Komentrateksts"/>
        <w:ind w:firstLine="720"/>
        <w:rPr>
          <w:rFonts w:ascii="Times New Roman" w:hAnsi="Times New Roman"/>
          <w:i/>
        </w:rPr>
      </w:pPr>
      <w:r w:rsidRPr="00A945F9">
        <w:rPr>
          <w:rFonts w:ascii="Times New Roman" w:hAnsi="Times New Roman"/>
          <w:i/>
        </w:rPr>
        <w:t>/ vieta/</w:t>
      </w:r>
    </w:p>
    <w:p w14:paraId="3F1C9758" w14:textId="77777777" w:rsidR="00680DE0" w:rsidRPr="00A945F9" w:rsidRDefault="00680DE0">
      <w:pPr>
        <w:rPr>
          <w:rFonts w:ascii="Times New Roman" w:hAnsi="Times New Roman"/>
          <w:i/>
          <w:sz w:val="20"/>
          <w:szCs w:val="20"/>
        </w:rPr>
      </w:pPr>
    </w:p>
    <w:p w14:paraId="3FB9A1A9" w14:textId="77777777" w:rsidR="008F5D97" w:rsidRPr="0096697D" w:rsidRDefault="008F5D97" w:rsidP="008F5D97">
      <w:pPr>
        <w:rPr>
          <w:rFonts w:ascii="Geneva" w:hAnsi="Geneva"/>
          <w:i/>
          <w:color w:val="4F81BD"/>
          <w:sz w:val="14"/>
          <w:szCs w:val="14"/>
        </w:rPr>
      </w:pPr>
      <w:r w:rsidRPr="0096697D">
        <w:rPr>
          <w:rFonts w:ascii="Geneva" w:hAnsi="Geneva"/>
          <w:i/>
          <w:color w:val="4F81BD"/>
          <w:sz w:val="14"/>
          <w:szCs w:val="14"/>
        </w:rPr>
        <w:t xml:space="preserve">* Pretendents šo pieteikuma veidlapu var parakstīt Elektroniskās iepirkumu sistēmas  lietotāja parakstu, reģistrējoties sistēmā un ielādējot dokumentu </w:t>
      </w:r>
    </w:p>
    <w:p w14:paraId="4F7B9744" w14:textId="77777777" w:rsidR="008F5D97" w:rsidRPr="00627543" w:rsidRDefault="008F5D97" w:rsidP="008F5D97">
      <w:pPr>
        <w:rPr>
          <w:rFonts w:ascii="Geneva" w:hAnsi="Geneva" w:cs="Arial"/>
          <w:color w:val="4F81BD"/>
          <w:sz w:val="14"/>
          <w:szCs w:val="14"/>
          <w:lang w:val="en-US"/>
        </w:rPr>
      </w:pPr>
      <w:r w:rsidRPr="0096697D">
        <w:rPr>
          <w:rFonts w:ascii="Geneva" w:hAnsi="Geneva"/>
          <w:i/>
          <w:color w:val="4F81BD"/>
          <w:sz w:val="14"/>
          <w:szCs w:val="14"/>
        </w:rPr>
        <w:t>* The Tenderer can sign this application form with the signature of the Electronic Procureent System user by registering in the systemn and loading the document</w:t>
      </w:r>
    </w:p>
    <w:p w14:paraId="46E6D779" w14:textId="77777777" w:rsidR="004A2BD9" w:rsidRPr="00A945F9" w:rsidRDefault="004A2BD9">
      <w:pPr>
        <w:spacing w:after="0" w:line="240" w:lineRule="auto"/>
        <w:rPr>
          <w:rFonts w:ascii="Times New Roman" w:hAnsi="Times New Roman"/>
        </w:rPr>
      </w:pPr>
    </w:p>
    <w:sectPr w:rsidR="004A2BD9" w:rsidRPr="00A945F9" w:rsidSect="002A0F94">
      <w:footerReference w:type="even" r:id="rId10"/>
      <w:footerReference w:type="default" r:id="rId11"/>
      <w:pgSz w:w="15840" w:h="12240" w:orient="landscape"/>
      <w:pgMar w:top="567" w:right="1098"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A6595" w14:textId="77777777" w:rsidR="00A6417E" w:rsidRDefault="00A6417E">
      <w:pPr>
        <w:spacing w:after="0" w:line="240" w:lineRule="auto"/>
      </w:pPr>
      <w:r>
        <w:separator/>
      </w:r>
    </w:p>
  </w:endnote>
  <w:endnote w:type="continuationSeparator" w:id="0">
    <w:p w14:paraId="798068B1" w14:textId="77777777" w:rsidR="00A6417E" w:rsidRDefault="00A64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auto"/>
    <w:pitch w:val="variable"/>
    <w:sig w:usb0="E00002FF" w:usb1="5200205F" w:usb2="00A0C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715F0" w14:textId="77777777" w:rsidR="00ED1BE8" w:rsidRDefault="00ED1BE8">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0A16691" w14:textId="77777777" w:rsidR="00ED1BE8" w:rsidRDefault="00ED1BE8">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9F619" w14:textId="6F14018A" w:rsidR="00ED1BE8" w:rsidRDefault="00ED1BE8">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E155D">
      <w:rPr>
        <w:rStyle w:val="Lappusesnumurs"/>
        <w:noProof/>
      </w:rPr>
      <w:t>1</w:t>
    </w:r>
    <w:r>
      <w:rPr>
        <w:rStyle w:val="Lappusesnumurs"/>
      </w:rPr>
      <w:fldChar w:fldCharType="end"/>
    </w:r>
  </w:p>
  <w:p w14:paraId="2192FEB7" w14:textId="77777777" w:rsidR="00ED1BE8" w:rsidRDefault="00ED1BE8">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322DD" w14:textId="77777777" w:rsidR="00A6417E" w:rsidRDefault="00A6417E">
      <w:pPr>
        <w:spacing w:after="0" w:line="240" w:lineRule="auto"/>
      </w:pPr>
      <w:r>
        <w:separator/>
      </w:r>
    </w:p>
  </w:footnote>
  <w:footnote w:type="continuationSeparator" w:id="0">
    <w:p w14:paraId="29559C1F" w14:textId="77777777" w:rsidR="00A6417E" w:rsidRDefault="00A641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F54DA"/>
    <w:multiLevelType w:val="hybridMultilevel"/>
    <w:tmpl w:val="7D325C74"/>
    <w:lvl w:ilvl="0" w:tplc="CA6884CE">
      <w:start w:val="2"/>
      <w:numFmt w:val="bullet"/>
      <w:lvlText w:val="-"/>
      <w:lvlJc w:val="left"/>
      <w:pPr>
        <w:ind w:left="720" w:hanging="360"/>
      </w:pPr>
      <w:rPr>
        <w:rFonts w:ascii="Times New Roman" w:eastAsia="Cambr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1C14679"/>
    <w:multiLevelType w:val="hybridMultilevel"/>
    <w:tmpl w:val="A69EA69A"/>
    <w:lvl w:ilvl="0" w:tplc="55D078AA">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67D6FAA"/>
    <w:multiLevelType w:val="hybridMultilevel"/>
    <w:tmpl w:val="2AB273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6FA242B"/>
    <w:multiLevelType w:val="hybridMultilevel"/>
    <w:tmpl w:val="F1D2B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064"/>
    <w:rsid w:val="00083CAD"/>
    <w:rsid w:val="00152B8B"/>
    <w:rsid w:val="001B7064"/>
    <w:rsid w:val="001C7C0D"/>
    <w:rsid w:val="001E155D"/>
    <w:rsid w:val="002010C9"/>
    <w:rsid w:val="00223C49"/>
    <w:rsid w:val="002A0F94"/>
    <w:rsid w:val="00354CD0"/>
    <w:rsid w:val="00420EAE"/>
    <w:rsid w:val="004A2BD9"/>
    <w:rsid w:val="004D0C9D"/>
    <w:rsid w:val="00505133"/>
    <w:rsid w:val="0060306D"/>
    <w:rsid w:val="0065170C"/>
    <w:rsid w:val="00680DE0"/>
    <w:rsid w:val="007D0594"/>
    <w:rsid w:val="00875C6C"/>
    <w:rsid w:val="008B42DD"/>
    <w:rsid w:val="008F5D97"/>
    <w:rsid w:val="009C00CA"/>
    <w:rsid w:val="00A05C1B"/>
    <w:rsid w:val="00A07216"/>
    <w:rsid w:val="00A541E4"/>
    <w:rsid w:val="00A55141"/>
    <w:rsid w:val="00A57A64"/>
    <w:rsid w:val="00A6417E"/>
    <w:rsid w:val="00A945F9"/>
    <w:rsid w:val="00B5343A"/>
    <w:rsid w:val="00BA5DB5"/>
    <w:rsid w:val="00BB297B"/>
    <w:rsid w:val="00C830FC"/>
    <w:rsid w:val="00C83691"/>
    <w:rsid w:val="00DC05AA"/>
    <w:rsid w:val="00DD3612"/>
    <w:rsid w:val="00DE3D9D"/>
    <w:rsid w:val="00E70818"/>
    <w:rsid w:val="00E75614"/>
    <w:rsid w:val="00EB3733"/>
    <w:rsid w:val="00ED1BE8"/>
    <w:rsid w:val="00ED21A3"/>
    <w:rsid w:val="00F75617"/>
    <w:rsid w:val="00FD661B"/>
    <w:rsid w:val="00FE3E09"/>
    <w:rsid w:val="00FE5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8057BF"/>
  <w14:defaultImageDpi w14:val="300"/>
  <w15:docId w15:val="{B0D289C9-BBB2-4730-B4E8-A7744AAEB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200" w:line="276" w:lineRule="auto"/>
    </w:pPr>
    <w:rPr>
      <w:sz w:val="22"/>
      <w:szCs w:val="22"/>
      <w:lang w:val="lv-LV"/>
    </w:rPr>
  </w:style>
  <w:style w:type="paragraph" w:styleId="Virsraksts1">
    <w:name w:val="heading 1"/>
    <w:basedOn w:val="Parasts"/>
    <w:link w:val="Virsraksts1Rakstz"/>
    <w:uiPriority w:val="9"/>
    <w:qFormat/>
    <w:pPr>
      <w:spacing w:before="100" w:beforeAutospacing="1" w:after="100" w:afterAutospacing="1" w:line="240" w:lineRule="auto"/>
      <w:outlineLvl w:val="0"/>
    </w:pPr>
    <w:rPr>
      <w:rFonts w:ascii="Times New Roman" w:eastAsia="Times New Roman" w:hAnsi="Times New Roman"/>
      <w:b/>
      <w:bCs/>
      <w:kern w:val="36"/>
      <w:sz w:val="48"/>
      <w:szCs w:val="48"/>
      <w:lang w:eastAsia="lv-LV"/>
    </w:rPr>
  </w:style>
  <w:style w:type="paragraph" w:styleId="Virsraksts2">
    <w:name w:val="heading 2"/>
    <w:basedOn w:val="Parasts"/>
    <w:next w:val="Parasts"/>
    <w:link w:val="Virsraksts2Rakstz"/>
    <w:uiPriority w:val="9"/>
    <w:qFormat/>
    <w:pPr>
      <w:keepNext/>
      <w:keepLines/>
      <w:spacing w:before="200" w:after="0"/>
      <w:outlineLvl w:val="1"/>
    </w:pPr>
    <w:rPr>
      <w:rFonts w:ascii="Calibri" w:eastAsia="MS Gothic" w:hAnsi="Calibri"/>
      <w:b/>
      <w:bCs/>
      <w:color w:val="4F81BD"/>
      <w:sz w:val="26"/>
      <w:szCs w:val="26"/>
    </w:rPr>
  </w:style>
  <w:style w:type="paragraph" w:styleId="Virsraksts7">
    <w:name w:val="heading 7"/>
    <w:basedOn w:val="Parasts"/>
    <w:next w:val="Parasts"/>
    <w:link w:val="Virsraksts7Rakstz"/>
    <w:uiPriority w:val="9"/>
    <w:qFormat/>
    <w:pPr>
      <w:keepNext/>
      <w:keepLines/>
      <w:spacing w:before="200" w:after="0"/>
      <w:outlineLvl w:val="6"/>
    </w:pPr>
    <w:rPr>
      <w:rFonts w:ascii="Calibri" w:eastAsia="MS Gothic" w:hAnsi="Calibri"/>
      <w:i/>
      <w:iCs/>
      <w:color w:val="40404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semiHidden/>
    <w:unhideWhenUsed/>
    <w:rPr>
      <w:color w:val="0000FF"/>
      <w:u w:val="single"/>
    </w:rPr>
  </w:style>
  <w:style w:type="character" w:styleId="Izmantotahipersaite">
    <w:name w:val="FollowedHyperlink"/>
    <w:uiPriority w:val="99"/>
    <w:semiHidden/>
    <w:unhideWhenUsed/>
    <w:rPr>
      <w:color w:val="800080"/>
      <w:u w:val="single"/>
    </w:rPr>
  </w:style>
  <w:style w:type="character" w:customStyle="1" w:styleId="Virsraksts1Rakstz">
    <w:name w:val="Virsraksts 1 Rakstz."/>
    <w:link w:val="Virsraksts1"/>
    <w:uiPriority w:val="9"/>
    <w:locked/>
    <w:rPr>
      <w:rFonts w:ascii="Times New Roman" w:eastAsia="Times New Roman" w:hAnsi="Times New Roman" w:cs="Times New Roman" w:hint="default"/>
      <w:b/>
      <w:bCs/>
      <w:kern w:val="36"/>
      <w:sz w:val="48"/>
      <w:szCs w:val="48"/>
      <w:lang w:eastAsia="lv-LV"/>
    </w:rPr>
  </w:style>
  <w:style w:type="character" w:customStyle="1" w:styleId="Virsraksts2Rakstz">
    <w:name w:val="Virsraksts 2 Rakstz."/>
    <w:link w:val="Virsraksts2"/>
    <w:uiPriority w:val="9"/>
    <w:semiHidden/>
    <w:locked/>
    <w:rPr>
      <w:rFonts w:ascii="Calibri" w:eastAsia="MS Gothic" w:hAnsi="Calibri" w:cs="Times New Roman" w:hint="default"/>
      <w:b/>
      <w:bCs/>
      <w:color w:val="4F81BD"/>
      <w:sz w:val="26"/>
      <w:szCs w:val="26"/>
    </w:rPr>
  </w:style>
  <w:style w:type="character" w:customStyle="1" w:styleId="Virsraksts7Rakstz">
    <w:name w:val="Virsraksts 7 Rakstz."/>
    <w:link w:val="Virsraksts7"/>
    <w:uiPriority w:val="9"/>
    <w:semiHidden/>
    <w:locked/>
    <w:rPr>
      <w:rFonts w:ascii="Calibri" w:eastAsia="MS Gothic" w:hAnsi="Calibri" w:cs="Times New Roman" w:hint="default"/>
      <w:i/>
      <w:iCs/>
      <w:color w:val="404040"/>
    </w:rPr>
  </w:style>
  <w:style w:type="paragraph" w:styleId="Komentrateksts">
    <w:name w:val="annotation text"/>
    <w:basedOn w:val="Parasts"/>
    <w:link w:val="KomentratekstsRakstz"/>
    <w:uiPriority w:val="99"/>
    <w:semiHidden/>
    <w:unhideWhenUsed/>
    <w:pPr>
      <w:spacing w:line="240" w:lineRule="auto"/>
    </w:pPr>
    <w:rPr>
      <w:sz w:val="20"/>
      <w:szCs w:val="20"/>
    </w:rPr>
  </w:style>
  <w:style w:type="character" w:customStyle="1" w:styleId="KomentratekstsRakstz">
    <w:name w:val="Komentāra teksts Rakstz."/>
    <w:link w:val="Komentrateksts"/>
    <w:uiPriority w:val="99"/>
    <w:semiHidden/>
    <w:locked/>
    <w:rPr>
      <w:sz w:val="20"/>
      <w:szCs w:val="20"/>
    </w:rPr>
  </w:style>
  <w:style w:type="paragraph" w:styleId="Galvene">
    <w:name w:val="header"/>
    <w:aliases w:val="Header Char Char"/>
    <w:basedOn w:val="Parasts"/>
    <w:link w:val="GalveneRakstz"/>
    <w:unhideWhenUsed/>
    <w:pPr>
      <w:tabs>
        <w:tab w:val="center" w:pos="4153"/>
        <w:tab w:val="right" w:pos="8306"/>
      </w:tabs>
      <w:spacing w:after="0" w:line="240" w:lineRule="auto"/>
    </w:pPr>
  </w:style>
  <w:style w:type="character" w:customStyle="1" w:styleId="GalveneRakstz">
    <w:name w:val="Galvene Rakstz."/>
    <w:aliases w:val="Header Char Char Rakstz."/>
    <w:basedOn w:val="Noklusjumarindkopasfonts"/>
    <w:link w:val="Galvene"/>
    <w:locked/>
  </w:style>
  <w:style w:type="paragraph" w:styleId="Kjene">
    <w:name w:val="footer"/>
    <w:basedOn w:val="Parasts"/>
    <w:link w:val="KjeneRakstz"/>
    <w:uiPriority w:val="99"/>
    <w:unhideWhenUsed/>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style>
  <w:style w:type="paragraph" w:styleId="Komentratma">
    <w:name w:val="annotation subject"/>
    <w:basedOn w:val="Komentrateksts"/>
    <w:next w:val="Komentrateksts"/>
    <w:link w:val="KomentratmaRakstz"/>
    <w:uiPriority w:val="99"/>
    <w:semiHidden/>
    <w:unhideWhenUsed/>
    <w:rPr>
      <w:b/>
      <w:bCs/>
    </w:rPr>
  </w:style>
  <w:style w:type="character" w:customStyle="1" w:styleId="KomentratmaRakstz">
    <w:name w:val="Komentāra tēma Rakstz."/>
    <w:link w:val="Komentratma"/>
    <w:uiPriority w:val="99"/>
    <w:semiHidden/>
    <w:locked/>
    <w:rPr>
      <w:b/>
      <w:bCs/>
      <w:sz w:val="20"/>
      <w:szCs w:val="20"/>
    </w:rPr>
  </w:style>
  <w:style w:type="paragraph" w:styleId="Balonteksts">
    <w:name w:val="Balloon Text"/>
    <w:basedOn w:val="Parasts"/>
    <w:link w:val="BalontekstsRakstz"/>
    <w:uiPriority w:val="99"/>
    <w:semiHidden/>
    <w:unhideWhenUsed/>
    <w:pPr>
      <w:spacing w:after="0" w:line="240" w:lineRule="auto"/>
    </w:pPr>
    <w:rPr>
      <w:rFonts w:ascii="Lucida Grande" w:hAnsi="Lucida Grande" w:cs="Lucida Grande"/>
      <w:sz w:val="18"/>
      <w:szCs w:val="18"/>
    </w:rPr>
  </w:style>
  <w:style w:type="character" w:customStyle="1" w:styleId="BalontekstsRakstz">
    <w:name w:val="Balonteksts Rakstz."/>
    <w:link w:val="Balonteksts"/>
    <w:uiPriority w:val="99"/>
    <w:semiHidden/>
    <w:locked/>
    <w:rPr>
      <w:rFonts w:ascii="Lucida Grande" w:hAnsi="Lucida Grande" w:cs="Lucida Grande" w:hint="default"/>
      <w:sz w:val="18"/>
      <w:szCs w:val="18"/>
    </w:rPr>
  </w:style>
  <w:style w:type="paragraph" w:customStyle="1" w:styleId="ColorfulList-Accent11">
    <w:name w:val="Colorful List - Accent 11"/>
    <w:basedOn w:val="Parasts"/>
    <w:uiPriority w:val="34"/>
    <w:qFormat/>
    <w:pPr>
      <w:ind w:left="720"/>
      <w:contextualSpacing/>
    </w:pPr>
  </w:style>
  <w:style w:type="paragraph" w:customStyle="1" w:styleId="Default">
    <w:name w:val="Default"/>
    <w:pPr>
      <w:autoSpaceDE w:val="0"/>
      <w:autoSpaceDN w:val="0"/>
      <w:adjustRightInd w:val="0"/>
    </w:pPr>
    <w:rPr>
      <w:rFonts w:ascii="Times New Roman" w:hAnsi="Times New Roman"/>
      <w:color w:val="000000"/>
      <w:sz w:val="24"/>
      <w:szCs w:val="24"/>
      <w:lang w:val="lv-LV"/>
    </w:rPr>
  </w:style>
  <w:style w:type="paragraph" w:customStyle="1" w:styleId="Text2">
    <w:name w:val="Text 2"/>
    <w:basedOn w:val="Parasts"/>
    <w:pPr>
      <w:widowControl w:val="0"/>
      <w:tabs>
        <w:tab w:val="left" w:pos="5767"/>
      </w:tabs>
      <w:suppressAutoHyphens/>
      <w:spacing w:after="240" w:line="240" w:lineRule="auto"/>
      <w:ind w:left="1202"/>
      <w:jc w:val="both"/>
    </w:pPr>
    <w:rPr>
      <w:rFonts w:ascii="Arial" w:eastAsia="Times New Roman" w:hAnsi="Arial" w:cs="Arial"/>
      <w:sz w:val="20"/>
      <w:szCs w:val="20"/>
      <w:lang w:val="en-GB" w:eastAsia="ar-SA"/>
    </w:rPr>
  </w:style>
  <w:style w:type="character" w:styleId="Komentraatsauce">
    <w:name w:val="annotation reference"/>
    <w:uiPriority w:val="99"/>
    <w:semiHidden/>
    <w:unhideWhenUsed/>
    <w:rPr>
      <w:sz w:val="16"/>
      <w:szCs w:val="16"/>
    </w:rPr>
  </w:style>
  <w:style w:type="character" w:customStyle="1" w:styleId="shorttext">
    <w:name w:val="short_text"/>
    <w:basedOn w:val="Noklusjumarindkopasfonts"/>
  </w:style>
  <w:style w:type="character" w:customStyle="1" w:styleId="gt-baf-word-clickable">
    <w:name w:val="gt-baf-word-clickable"/>
    <w:basedOn w:val="Noklusjumarindkopasfonts"/>
  </w:style>
  <w:style w:type="table" w:styleId="Reatabula">
    <w:name w:val="Table Grid"/>
    <w:basedOn w:val="Parastatabula"/>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appusesnumurs">
    <w:name w:val="page number"/>
    <w:uiPriority w:val="99"/>
    <w:semiHidden/>
    <w:unhideWhenUsed/>
  </w:style>
  <w:style w:type="paragraph" w:styleId="Sarakstarindkopa">
    <w:name w:val="List Paragraph"/>
    <w:basedOn w:val="Parasts"/>
    <w:uiPriority w:val="34"/>
    <w:qFormat/>
    <w:rsid w:val="00ED21A3"/>
    <w:pPr>
      <w:spacing w:after="160" w:line="259" w:lineRule="auto"/>
      <w:ind w:left="720"/>
      <w:contextualSpacing/>
    </w:pPr>
    <w:rPr>
      <w:rFonts w:ascii="Calibri" w:eastAsia="Calibri" w:hAnsi="Calibri"/>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fi.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56DDC-DEF6-4C28-BA80-510F5D9A7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9720</Words>
  <Characters>5541</Characters>
  <Application>Microsoft Office Word</Application>
  <DocSecurity>0</DocSecurity>
  <Lines>46</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15231</CharactersWithSpaces>
  <SharedDoc>false</SharedDoc>
  <HLinks>
    <vt:vector size="6" baseType="variant">
      <vt:variant>
        <vt:i4>1376257</vt:i4>
      </vt:variant>
      <vt:variant>
        <vt:i4>0</vt:i4>
      </vt:variant>
      <vt:variant>
        <vt:i4>0</vt:i4>
      </vt:variant>
      <vt:variant>
        <vt:i4>5</vt:i4>
      </vt:variant>
      <vt:variant>
        <vt:lpwstr>http://www.cfi.lu.lv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dc:creator>
  <cp:keywords/>
  <dc:description/>
  <cp:lastModifiedBy>ilona.heinrihsone@gmail.com</cp:lastModifiedBy>
  <cp:revision>3</cp:revision>
  <cp:lastPrinted>2018-02-22T08:16:00Z</cp:lastPrinted>
  <dcterms:created xsi:type="dcterms:W3CDTF">2019-03-21T10:09:00Z</dcterms:created>
  <dcterms:modified xsi:type="dcterms:W3CDTF">2019-03-21T10:27:00Z</dcterms:modified>
</cp:coreProperties>
</file>