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72C16" w:rsidRDefault="004C0C50" w:rsidP="006F6A29">
      <w:pPr>
        <w:jc w:val="right"/>
        <w:rPr>
          <w:sz w:val="22"/>
          <w:szCs w:val="22"/>
        </w:rPr>
      </w:pPr>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69DDD9E4"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9E46B2">
        <w:rPr>
          <w:sz w:val="22"/>
          <w:szCs w:val="22"/>
        </w:rPr>
        <w:t>21</w:t>
      </w:r>
      <w:r w:rsidR="00122FDD">
        <w:rPr>
          <w:sz w:val="22"/>
          <w:szCs w:val="22"/>
        </w:rPr>
        <w:t>.novembra</w:t>
      </w:r>
      <w:r w:rsidR="00E13A05" w:rsidRPr="00772C16">
        <w:rPr>
          <w:sz w:val="22"/>
          <w:szCs w:val="22"/>
        </w:rPr>
        <w:t xml:space="preserve"> </w:t>
      </w:r>
      <w:r w:rsidR="00772C16" w:rsidRPr="00772C16">
        <w:rPr>
          <w:sz w:val="22"/>
          <w:szCs w:val="22"/>
        </w:rPr>
        <w:t>sēdē</w:t>
      </w:r>
    </w:p>
    <w:p w14:paraId="557CE86F" w14:textId="4797117A" w:rsidR="00BD5659" w:rsidRPr="00772C16" w:rsidRDefault="004B101E" w:rsidP="006F6A29">
      <w:pPr>
        <w:jc w:val="right"/>
        <w:rPr>
          <w:sz w:val="22"/>
          <w:szCs w:val="22"/>
        </w:rPr>
      </w:pPr>
      <w:r w:rsidRPr="004B101E">
        <w:rPr>
          <w:sz w:val="22"/>
          <w:szCs w:val="22"/>
        </w:rPr>
        <w:t xml:space="preserve">ID </w:t>
      </w:r>
      <w:r w:rsidR="00BD5659" w:rsidRPr="004B101E">
        <w:rPr>
          <w:sz w:val="22"/>
          <w:szCs w:val="22"/>
        </w:rPr>
        <w:t xml:space="preserve">Nr. </w:t>
      </w:r>
      <w:r w:rsidR="00737A34" w:rsidRPr="004B101E">
        <w:rPr>
          <w:sz w:val="22"/>
          <w:szCs w:val="22"/>
        </w:rPr>
        <w:t>LU</w:t>
      </w:r>
      <w:r w:rsidR="00722522" w:rsidRPr="004B101E">
        <w:rPr>
          <w:sz w:val="22"/>
          <w:szCs w:val="22"/>
        </w:rPr>
        <w:t xml:space="preserve"> </w:t>
      </w:r>
      <w:r w:rsidR="00737A34" w:rsidRPr="004B101E">
        <w:rPr>
          <w:sz w:val="22"/>
          <w:szCs w:val="22"/>
        </w:rPr>
        <w:t>CFI 201</w:t>
      </w:r>
      <w:r w:rsidR="00F74E1D" w:rsidRPr="004B101E">
        <w:rPr>
          <w:sz w:val="22"/>
          <w:szCs w:val="22"/>
        </w:rPr>
        <w:t>9</w:t>
      </w:r>
      <w:r w:rsidR="00737A34" w:rsidRPr="004B101E">
        <w:rPr>
          <w:sz w:val="22"/>
          <w:szCs w:val="22"/>
        </w:rPr>
        <w:t>/</w:t>
      </w:r>
      <w:r w:rsidR="00594B0D" w:rsidRPr="004B101E">
        <w:rPr>
          <w:sz w:val="22"/>
          <w:szCs w:val="22"/>
        </w:rPr>
        <w:t>41</w:t>
      </w:r>
      <w:r w:rsidR="009561E5" w:rsidRPr="004B101E">
        <w:rPr>
          <w:sz w:val="22"/>
          <w:szCs w:val="22"/>
        </w:rPr>
        <w:t>/ERAF</w:t>
      </w:r>
    </w:p>
    <w:p w14:paraId="33EDDD31" w14:textId="352D25B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w:t>
      </w:r>
      <w:r w:rsidR="007F1C20">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17CE5BCB" w:rsidR="00BD5659" w:rsidRPr="00772C16" w:rsidRDefault="007F1C20" w:rsidP="006F6A29">
      <w:pPr>
        <w:jc w:val="right"/>
        <w:rPr>
          <w:sz w:val="22"/>
          <w:szCs w:val="22"/>
        </w:rPr>
      </w:pPr>
      <w:r>
        <w:rPr>
          <w:sz w:val="22"/>
          <w:szCs w:val="22"/>
        </w:rPr>
        <w:t>A.Krūmiņš</w:t>
      </w:r>
    </w:p>
    <w:p w14:paraId="0F418426" w14:textId="77777777" w:rsidR="00BD5659" w:rsidRPr="00772C16" w:rsidRDefault="00BD5659" w:rsidP="00B175E3">
      <w:pPr>
        <w:pStyle w:val="Virsraksts7"/>
        <w:rPr>
          <w:b w:val="0"/>
          <w:bCs/>
          <w:i/>
          <w:iCs/>
          <w:sz w:val="22"/>
          <w:szCs w:val="22"/>
          <w:lang w:val="lv-LV"/>
        </w:rPr>
      </w:pPr>
    </w:p>
    <w:p w14:paraId="5F77583B" w14:textId="77777777" w:rsidR="00BD5659" w:rsidRPr="00772C16" w:rsidRDefault="00BD5659" w:rsidP="00F12DC0">
      <w:pPr>
        <w:pStyle w:val="Virsraksts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29E0DE0C"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594B0D">
        <w:rPr>
          <w:b/>
          <w:sz w:val="22"/>
          <w:szCs w:val="22"/>
        </w:rPr>
        <w:t>41</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67EE698D" w:rsidR="00BD5659" w:rsidRPr="00880DFA" w:rsidRDefault="00BD5659" w:rsidP="005723FB">
      <w:pPr>
        <w:tabs>
          <w:tab w:val="left" w:pos="855"/>
        </w:tabs>
        <w:jc w:val="center"/>
        <w:rPr>
          <w:b/>
          <w:sz w:val="22"/>
          <w:szCs w:val="22"/>
        </w:rPr>
      </w:pPr>
      <w:r w:rsidRPr="00880DFA">
        <w:rPr>
          <w:b/>
          <w:sz w:val="22"/>
          <w:szCs w:val="22"/>
        </w:rPr>
        <w:t>„</w:t>
      </w:r>
      <w:r w:rsidR="009E46B2" w:rsidRPr="009E46B2">
        <w:rPr>
          <w:b/>
          <w:color w:val="000000"/>
          <w:sz w:val="22"/>
          <w:szCs w:val="22"/>
        </w:rPr>
        <w:t>Pētniecības izejmateriālu piegāde</w:t>
      </w:r>
      <w:r w:rsidR="009E46B2">
        <w:rPr>
          <w:b/>
          <w:color w:val="000000"/>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Pamattekstaatkpe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0" w:name="_Toc42401990"/>
      <w:r w:rsidR="00BB28AB" w:rsidRPr="00772C16">
        <w:rPr>
          <w:b/>
          <w:sz w:val="22"/>
          <w:szCs w:val="22"/>
        </w:rPr>
        <w:lastRenderedPageBreak/>
        <w:t xml:space="preserve">I. </w:t>
      </w:r>
      <w:r w:rsidRPr="00772C16">
        <w:rPr>
          <w:b/>
          <w:sz w:val="22"/>
          <w:szCs w:val="22"/>
        </w:rPr>
        <w:t>VISPĀRĪGĀ INFORMĀCIJA</w:t>
      </w:r>
      <w:bookmarkEnd w:id="0"/>
    </w:p>
    <w:p w14:paraId="3D3DE604" w14:textId="108C117B"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9E46B2">
        <w:rPr>
          <w:sz w:val="22"/>
          <w:szCs w:val="22"/>
        </w:rPr>
        <w:t>41</w:t>
      </w:r>
      <w:r w:rsidR="009561E5" w:rsidRPr="00772C16">
        <w:rPr>
          <w:sz w:val="22"/>
          <w:szCs w:val="22"/>
        </w:rPr>
        <w:t>/ERAF</w:t>
      </w:r>
    </w:p>
    <w:p w14:paraId="5AE0A15B" w14:textId="2ACF3ECC" w:rsidR="003D18D9" w:rsidRPr="003D18D9" w:rsidRDefault="00BD5659" w:rsidP="003D18D9">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72C16"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Pamattekstaatkpe2"/>
              <w:snapToGrid w:val="0"/>
              <w:spacing w:line="240" w:lineRule="auto"/>
              <w:ind w:left="29"/>
              <w:rPr>
                <w:b/>
                <w:bCs/>
                <w:sz w:val="22"/>
                <w:szCs w:val="22"/>
              </w:rPr>
            </w:pPr>
            <w:r w:rsidRPr="00772C16">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72C16" w:rsidRDefault="00855F8F" w:rsidP="00761A27">
            <w:pPr>
              <w:snapToGrid w:val="0"/>
              <w:rPr>
                <w:bCs/>
                <w:sz w:val="22"/>
                <w:szCs w:val="22"/>
              </w:rPr>
            </w:pPr>
            <w:hyperlink r:id="rId9" w:history="1">
              <w:r w:rsidR="00903AD5" w:rsidRPr="00772C16">
                <w:rPr>
                  <w:rStyle w:val="Hipersaite"/>
                  <w:sz w:val="22"/>
                  <w:szCs w:val="22"/>
                </w:rPr>
                <w:t>ISSP@cfi.lu.lv</w:t>
              </w:r>
            </w:hyperlink>
            <w:r w:rsidR="00903AD5" w:rsidRPr="00772C16">
              <w:rPr>
                <w:sz w:val="22"/>
                <w:szCs w:val="22"/>
              </w:rPr>
              <w:t xml:space="preserve"> </w:t>
            </w:r>
          </w:p>
        </w:tc>
      </w:tr>
      <w:tr w:rsidR="00903AD5" w:rsidRPr="00772C16"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72C16" w:rsidRDefault="00855F8F" w:rsidP="00761A27">
            <w:pPr>
              <w:snapToGrid w:val="0"/>
              <w:rPr>
                <w:bCs/>
                <w:sz w:val="22"/>
                <w:szCs w:val="22"/>
              </w:rPr>
            </w:pPr>
            <w:hyperlink r:id="rId10" w:history="1">
              <w:r w:rsidR="00903AD5" w:rsidRPr="00772C16">
                <w:rPr>
                  <w:rStyle w:val="Hipersaite"/>
                  <w:bCs/>
                  <w:sz w:val="22"/>
                  <w:szCs w:val="22"/>
                </w:rPr>
                <w:t>www.cfi.lu.lv</w:t>
              </w:r>
            </w:hyperlink>
            <w:r w:rsidR="00903AD5" w:rsidRPr="00772C16">
              <w:rPr>
                <w:bCs/>
                <w:sz w:val="22"/>
                <w:szCs w:val="22"/>
              </w:rPr>
              <w:t xml:space="preserve"> </w:t>
            </w:r>
          </w:p>
        </w:tc>
      </w:tr>
      <w:tr w:rsidR="000E1EDD" w:rsidRPr="00772C16"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772C16" w:rsidRDefault="000E1EDD" w:rsidP="000E1EDD">
            <w:pPr>
              <w:snapToGrid w:val="0"/>
              <w:rPr>
                <w:b/>
                <w:bCs/>
                <w:sz w:val="22"/>
                <w:szCs w:val="22"/>
              </w:rPr>
            </w:pPr>
            <w:r w:rsidRPr="004C37F2">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Default="00855F8F" w:rsidP="000E1EDD">
            <w:pPr>
              <w:snapToGrid w:val="0"/>
            </w:pPr>
            <w:hyperlink r:id="rId11" w:history="1">
              <w:r w:rsidR="000E1EDD" w:rsidRPr="000E1EDD">
                <w:rPr>
                  <w:rStyle w:val="Hipersaite"/>
                  <w:bCs/>
                  <w:sz w:val="22"/>
                  <w:szCs w:val="22"/>
                </w:rPr>
                <w:t>https://www.eis.gov.lv/EKEIS/Supplier/Organizer/818</w:t>
              </w:r>
            </w:hyperlink>
          </w:p>
        </w:tc>
      </w:tr>
      <w:tr w:rsidR="000E1EDD" w:rsidRPr="00772C16"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772C16" w:rsidRDefault="000E1EDD" w:rsidP="000E1EDD">
            <w:pPr>
              <w:snapToGrid w:val="0"/>
              <w:rPr>
                <w:b/>
                <w:bCs/>
                <w:sz w:val="22"/>
                <w:szCs w:val="22"/>
              </w:rPr>
            </w:pPr>
            <w:r w:rsidRPr="00772C16">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772C16" w:rsidRDefault="000E1EDD" w:rsidP="000E1EDD">
            <w:pPr>
              <w:snapToGrid w:val="0"/>
              <w:rPr>
                <w:bCs/>
                <w:sz w:val="22"/>
                <w:szCs w:val="22"/>
              </w:rPr>
            </w:pPr>
            <w:r w:rsidRPr="00772C16">
              <w:rPr>
                <w:bCs/>
                <w:sz w:val="22"/>
                <w:szCs w:val="22"/>
              </w:rPr>
              <w:t>Kontaktpersona iepirkuma nolikuma jautājumos</w:t>
            </w:r>
          </w:p>
          <w:p w14:paraId="18083991" w14:textId="77777777" w:rsidR="000E1EDD" w:rsidRPr="00772C16" w:rsidRDefault="000E1EDD" w:rsidP="000E1EDD">
            <w:pPr>
              <w:snapToGrid w:val="0"/>
              <w:rPr>
                <w:bCs/>
                <w:sz w:val="22"/>
                <w:szCs w:val="22"/>
              </w:rPr>
            </w:pPr>
            <w:r w:rsidRPr="00772C16">
              <w:rPr>
                <w:bCs/>
                <w:sz w:val="22"/>
                <w:szCs w:val="22"/>
              </w:rPr>
              <w:t xml:space="preserve">Ilona Heinrihsone, </w:t>
            </w:r>
            <w:hyperlink r:id="rId12" w:history="1">
              <w:r w:rsidRPr="00772C16">
                <w:rPr>
                  <w:rStyle w:val="Hipersaite"/>
                  <w:bCs/>
                  <w:sz w:val="22"/>
                  <w:szCs w:val="22"/>
                </w:rPr>
                <w:t>ilonah@cfi.lu.lv</w:t>
              </w:r>
            </w:hyperlink>
            <w:r w:rsidRPr="00772C16">
              <w:rPr>
                <w:bCs/>
                <w:sz w:val="22"/>
                <w:szCs w:val="22"/>
              </w:rPr>
              <w:t xml:space="preserve"> </w:t>
            </w:r>
          </w:p>
        </w:tc>
      </w:tr>
      <w:tr w:rsidR="000E1EDD" w:rsidRPr="00772C16"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772C16" w:rsidRDefault="000E1EDD" w:rsidP="000E1EDD">
            <w:pPr>
              <w:snapToGrid w:val="0"/>
              <w:rPr>
                <w:b/>
                <w:bCs/>
                <w:sz w:val="22"/>
                <w:szCs w:val="22"/>
              </w:rPr>
            </w:pPr>
            <w:r w:rsidRPr="00772C16">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772C16" w:rsidRDefault="000E1EDD" w:rsidP="000E1EDD">
            <w:pPr>
              <w:snapToGrid w:val="0"/>
              <w:rPr>
                <w:bCs/>
                <w:sz w:val="22"/>
                <w:szCs w:val="22"/>
              </w:rPr>
            </w:pPr>
            <w:r w:rsidRPr="00772C16">
              <w:rPr>
                <w:bCs/>
                <w:sz w:val="22"/>
                <w:szCs w:val="22"/>
              </w:rPr>
              <w:t>09:00-17:00</w:t>
            </w:r>
          </w:p>
        </w:tc>
      </w:tr>
    </w:tbl>
    <w:p w14:paraId="7134ED2C" w14:textId="0B7323AB" w:rsidR="00AE2E83" w:rsidRPr="00772C16" w:rsidRDefault="00E17458" w:rsidP="005D2AF7">
      <w:pPr>
        <w:pStyle w:val="Kjene"/>
        <w:numPr>
          <w:ilvl w:val="1"/>
          <w:numId w:val="2"/>
        </w:numPr>
        <w:tabs>
          <w:tab w:val="clear" w:pos="4153"/>
          <w:tab w:val="clear" w:pos="8306"/>
        </w:tabs>
        <w:spacing w:before="240" w:after="120"/>
        <w:jc w:val="both"/>
        <w:rPr>
          <w:sz w:val="22"/>
          <w:szCs w:val="22"/>
        </w:rPr>
      </w:pPr>
      <w:r w:rsidRPr="00772C16">
        <w:rPr>
          <w:b/>
          <w:sz w:val="22"/>
          <w:szCs w:val="22"/>
        </w:rPr>
        <w:t xml:space="preserve">Iepirkuma priekšmets </w:t>
      </w:r>
      <w:r w:rsidR="00AE2E83" w:rsidRPr="00772C16">
        <w:rPr>
          <w:sz w:val="22"/>
          <w:szCs w:val="22"/>
        </w:rPr>
        <w:t xml:space="preserve">- </w:t>
      </w:r>
      <w:r w:rsidR="005D2AF7" w:rsidRPr="005D2AF7">
        <w:rPr>
          <w:b/>
          <w:color w:val="000000"/>
          <w:sz w:val="22"/>
          <w:szCs w:val="22"/>
        </w:rPr>
        <w:t>Pētniecības izejmateriālu piegāde</w:t>
      </w:r>
      <w:r w:rsidR="005D2AF7">
        <w:rPr>
          <w:b/>
          <w:color w:val="000000"/>
          <w:sz w:val="22"/>
          <w:szCs w:val="22"/>
        </w:rPr>
        <w:t xml:space="preserve">, </w:t>
      </w:r>
      <w:r w:rsidR="00AE2E83" w:rsidRPr="00772C16">
        <w:rPr>
          <w:sz w:val="22"/>
          <w:szCs w:val="22"/>
        </w:rPr>
        <w:t>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Kjene"/>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(lotēs)</w:t>
      </w:r>
      <w:r w:rsidRPr="00772C16">
        <w:rPr>
          <w:sz w:val="22"/>
          <w:szCs w:val="22"/>
        </w:rPr>
        <w:t xml:space="preserve">: </w:t>
      </w:r>
    </w:p>
    <w:p w14:paraId="7A32965F" w14:textId="6BD086A5" w:rsidR="00CE2B25" w:rsidRPr="00FC3F72" w:rsidRDefault="00CE2B25" w:rsidP="005D2AF7">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1. (</w:t>
      </w:r>
      <w:r w:rsidRPr="00D76798">
        <w:rPr>
          <w:color w:val="000000"/>
          <w:sz w:val="22"/>
          <w:szCs w:val="22"/>
        </w:rPr>
        <w:t xml:space="preserve">pirmā) </w:t>
      </w:r>
      <w:r w:rsidRPr="00FC3F72">
        <w:rPr>
          <w:color w:val="000000"/>
          <w:sz w:val="22"/>
          <w:szCs w:val="22"/>
        </w:rPr>
        <w:t xml:space="preserve">daļa </w:t>
      </w:r>
      <w:r w:rsidR="00D806BA" w:rsidRPr="00FC3F72">
        <w:rPr>
          <w:color w:val="000000"/>
          <w:sz w:val="22"/>
          <w:szCs w:val="22"/>
        </w:rPr>
        <w:t>–</w:t>
      </w:r>
      <w:r w:rsidRPr="00FC3F72">
        <w:rPr>
          <w:color w:val="000000"/>
          <w:sz w:val="22"/>
          <w:szCs w:val="22"/>
        </w:rPr>
        <w:t xml:space="preserve"> </w:t>
      </w:r>
      <w:r w:rsidR="005D2AF7" w:rsidRPr="005D2AF7">
        <w:rPr>
          <w:b/>
          <w:color w:val="000000"/>
          <w:sz w:val="22"/>
          <w:szCs w:val="22"/>
        </w:rPr>
        <w:t>Ķimikālijas</w:t>
      </w:r>
      <w:r w:rsidR="005D2AF7">
        <w:rPr>
          <w:b/>
          <w:color w:val="000000"/>
          <w:sz w:val="22"/>
          <w:szCs w:val="22"/>
        </w:rPr>
        <w:t xml:space="preserve"> 1</w:t>
      </w:r>
      <w:r w:rsidR="005D2AF7">
        <w:rPr>
          <w:color w:val="000000"/>
          <w:sz w:val="22"/>
          <w:szCs w:val="22"/>
        </w:rPr>
        <w:t>.</w:t>
      </w:r>
    </w:p>
    <w:p w14:paraId="50403B07" w14:textId="0EFFAF51" w:rsidR="005E23FB" w:rsidRPr="00FC3F72" w:rsidRDefault="009555FD" w:rsidP="005D2AF7">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2</w:t>
      </w:r>
      <w:r w:rsidR="00CE2B25" w:rsidRPr="00FC3F72">
        <w:rPr>
          <w:color w:val="000000"/>
          <w:sz w:val="22"/>
          <w:szCs w:val="22"/>
        </w:rPr>
        <w:t>. (</w:t>
      </w:r>
      <w:r w:rsidRPr="00FC3F72">
        <w:rPr>
          <w:color w:val="000000"/>
          <w:sz w:val="22"/>
          <w:szCs w:val="22"/>
        </w:rPr>
        <w:t>otrā</w:t>
      </w:r>
      <w:r w:rsidR="00CE2B25" w:rsidRPr="00FC3F72">
        <w:rPr>
          <w:color w:val="000000"/>
          <w:sz w:val="22"/>
          <w:szCs w:val="22"/>
        </w:rPr>
        <w:t xml:space="preserve">) daļa – </w:t>
      </w:r>
      <w:r w:rsidR="005D2AF7" w:rsidRPr="005D2AF7">
        <w:rPr>
          <w:b/>
          <w:color w:val="000000"/>
          <w:sz w:val="22"/>
          <w:szCs w:val="22"/>
        </w:rPr>
        <w:t>Ķimikālijas</w:t>
      </w:r>
      <w:r w:rsidR="005D2AF7">
        <w:rPr>
          <w:b/>
          <w:color w:val="000000"/>
          <w:sz w:val="22"/>
          <w:szCs w:val="22"/>
        </w:rPr>
        <w:t xml:space="preserve"> 2</w:t>
      </w:r>
      <w:r w:rsidR="005D2AF7">
        <w:rPr>
          <w:color w:val="000000"/>
          <w:sz w:val="22"/>
          <w:szCs w:val="22"/>
        </w:rPr>
        <w:t>.</w:t>
      </w:r>
    </w:p>
    <w:p w14:paraId="33F16541" w14:textId="44940B06" w:rsidR="00CA7CA6" w:rsidRPr="00FC3F72" w:rsidRDefault="009555FD" w:rsidP="005D2AF7">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3</w:t>
      </w:r>
      <w:r w:rsidR="00CF0F44" w:rsidRPr="00FC3F72">
        <w:rPr>
          <w:color w:val="000000"/>
          <w:sz w:val="22"/>
          <w:szCs w:val="22"/>
        </w:rPr>
        <w:t>. (</w:t>
      </w:r>
      <w:r w:rsidRPr="00FC3F72">
        <w:rPr>
          <w:color w:val="000000"/>
          <w:sz w:val="22"/>
          <w:szCs w:val="22"/>
        </w:rPr>
        <w:t>trešā</w:t>
      </w:r>
      <w:r w:rsidR="00CF0F44" w:rsidRPr="00FC3F72">
        <w:rPr>
          <w:color w:val="000000"/>
          <w:sz w:val="22"/>
          <w:szCs w:val="22"/>
        </w:rPr>
        <w:t xml:space="preserve">) daļa – </w:t>
      </w:r>
      <w:r w:rsidR="005D2AF7" w:rsidRPr="005D2AF7">
        <w:rPr>
          <w:b/>
          <w:color w:val="000000"/>
          <w:sz w:val="22"/>
          <w:szCs w:val="22"/>
        </w:rPr>
        <w:t>Ķimikālijas</w:t>
      </w:r>
      <w:r w:rsidR="005D2AF7">
        <w:rPr>
          <w:b/>
          <w:color w:val="000000"/>
          <w:sz w:val="22"/>
          <w:szCs w:val="22"/>
        </w:rPr>
        <w:t xml:space="preserve"> 3.</w:t>
      </w:r>
    </w:p>
    <w:p w14:paraId="4D41372E" w14:textId="2CA65C51" w:rsidR="00CE0C9D" w:rsidRPr="005D2AF7" w:rsidRDefault="00CA7CA6" w:rsidP="005D2AF7">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4. (ceturtā) daļa</w:t>
      </w:r>
      <w:r w:rsidRPr="00FC3F72">
        <w:rPr>
          <w:b/>
          <w:color w:val="000000"/>
          <w:sz w:val="22"/>
          <w:szCs w:val="22"/>
        </w:rPr>
        <w:t xml:space="preserve"> </w:t>
      </w:r>
      <w:r w:rsidR="005D2AF7">
        <w:rPr>
          <w:b/>
          <w:color w:val="000000"/>
          <w:sz w:val="22"/>
          <w:szCs w:val="22"/>
        </w:rPr>
        <w:t>–</w:t>
      </w:r>
      <w:r w:rsidRPr="00FC3F72">
        <w:rPr>
          <w:b/>
          <w:color w:val="000000"/>
          <w:sz w:val="22"/>
          <w:szCs w:val="22"/>
        </w:rPr>
        <w:t xml:space="preserve"> </w:t>
      </w:r>
      <w:r w:rsidR="005D2AF7" w:rsidRPr="005D2AF7">
        <w:rPr>
          <w:b/>
          <w:color w:val="000000"/>
          <w:sz w:val="22"/>
          <w:szCs w:val="22"/>
        </w:rPr>
        <w:t>Ķimikālijas</w:t>
      </w:r>
      <w:r w:rsidR="005D2AF7">
        <w:rPr>
          <w:b/>
          <w:color w:val="000000"/>
          <w:sz w:val="22"/>
          <w:szCs w:val="22"/>
        </w:rPr>
        <w:t xml:space="preserve"> 4.</w:t>
      </w:r>
    </w:p>
    <w:p w14:paraId="5402FFA5" w14:textId="779BCEB8" w:rsidR="00CF0F44" w:rsidRPr="00FC3F72" w:rsidRDefault="00CE0C9D" w:rsidP="005D2AF7">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5</w:t>
      </w:r>
      <w:r w:rsidR="00CF0F44" w:rsidRPr="00FC3F72">
        <w:rPr>
          <w:color w:val="000000"/>
          <w:sz w:val="22"/>
          <w:szCs w:val="22"/>
        </w:rPr>
        <w:t>.</w:t>
      </w:r>
      <w:r w:rsidRPr="00FC3F72">
        <w:rPr>
          <w:color w:val="000000"/>
          <w:sz w:val="22"/>
          <w:szCs w:val="22"/>
        </w:rPr>
        <w:t xml:space="preserve"> (piektā) daļa - </w:t>
      </w:r>
      <w:r w:rsidR="005D2AF7" w:rsidRPr="005D2AF7">
        <w:rPr>
          <w:b/>
          <w:color w:val="000000"/>
          <w:sz w:val="22"/>
          <w:szCs w:val="22"/>
        </w:rPr>
        <w:t>Ķimikālijas litogrāfijai</w:t>
      </w:r>
      <w:r w:rsidR="005D2AF7">
        <w:rPr>
          <w:b/>
          <w:color w:val="000000"/>
          <w:sz w:val="22"/>
          <w:szCs w:val="22"/>
        </w:rPr>
        <w:t>.</w:t>
      </w:r>
    </w:p>
    <w:p w14:paraId="7EF7A5A4" w14:textId="18A134BA" w:rsidR="009E46B2" w:rsidRPr="005D2AF7" w:rsidRDefault="00CE2B25" w:rsidP="005D2AF7">
      <w:pPr>
        <w:numPr>
          <w:ilvl w:val="2"/>
          <w:numId w:val="2"/>
        </w:numPr>
        <w:spacing w:before="120" w:after="120" w:line="300" w:lineRule="exact"/>
        <w:jc w:val="both"/>
        <w:rPr>
          <w:color w:val="000000" w:themeColor="text1"/>
          <w:sz w:val="22"/>
          <w:szCs w:val="22"/>
        </w:rPr>
      </w:pPr>
      <w:r w:rsidRPr="005D2AF7">
        <w:rPr>
          <w:b/>
          <w:sz w:val="22"/>
          <w:szCs w:val="22"/>
        </w:rPr>
        <w:t xml:space="preserve">Iepirkuma </w:t>
      </w:r>
      <w:r w:rsidRPr="005D2AF7">
        <w:rPr>
          <w:b/>
          <w:color w:val="000000" w:themeColor="text1"/>
          <w:sz w:val="22"/>
          <w:szCs w:val="22"/>
        </w:rPr>
        <w:t>priekšmeta CPV kods:</w:t>
      </w:r>
      <w:r w:rsidR="00022672" w:rsidRPr="005D2AF7">
        <w:rPr>
          <w:b/>
          <w:color w:val="000000" w:themeColor="text1"/>
          <w:sz w:val="22"/>
          <w:szCs w:val="22"/>
        </w:rPr>
        <w:t xml:space="preserve"> </w:t>
      </w:r>
      <w:r w:rsidR="005D2AF7" w:rsidRPr="005D2AF7">
        <w:rPr>
          <w:color w:val="000000"/>
          <w:sz w:val="22"/>
          <w:szCs w:val="22"/>
          <w:lang w:val="en-US"/>
        </w:rPr>
        <w:t>24300000-7</w:t>
      </w:r>
      <w:r w:rsidR="005D2AF7" w:rsidRPr="005D2AF7">
        <w:rPr>
          <w:color w:val="000000"/>
          <w:sz w:val="22"/>
          <w:szCs w:val="22"/>
          <w:lang w:val="en-US"/>
        </w:rPr>
        <w:tab/>
        <w:t>Neorganiskās un organiskās ķīmijas pamatvielas.</w:t>
      </w:r>
    </w:p>
    <w:p w14:paraId="00908288" w14:textId="5DC79804" w:rsidR="00022672" w:rsidRPr="00772C16" w:rsidRDefault="007645BA" w:rsidP="0099519E">
      <w:pPr>
        <w:pStyle w:val="Kjene"/>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t>Pretendents pa</w:t>
      </w:r>
      <w:r w:rsidRPr="00772C16">
        <w:rPr>
          <w:sz w:val="22"/>
          <w:szCs w:val="22"/>
        </w:rPr>
        <w:t xml:space="preserve">r katru iepirkuma priekšmeta daļu </w:t>
      </w:r>
      <w:r w:rsidR="00E13A05" w:rsidRPr="00772C16">
        <w:rPr>
          <w:sz w:val="22"/>
          <w:szCs w:val="22"/>
        </w:rPr>
        <w:t>iesniedz atsevišķu piedāvājumu</w:t>
      </w:r>
      <w:r w:rsidR="00D76798">
        <w:rPr>
          <w:sz w:val="22"/>
          <w:szCs w:val="22"/>
        </w:rPr>
        <w:t>, daļā piedāvājot visas prasītās preces</w:t>
      </w:r>
      <w:r w:rsidR="00E13A05" w:rsidRPr="00772C16">
        <w:rPr>
          <w:sz w:val="22"/>
          <w:szCs w:val="22"/>
        </w:rPr>
        <w:t xml:space="preserve">.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2FD19BE8" w14:textId="620A5633" w:rsidR="005D2AF7" w:rsidRPr="005D2AF7" w:rsidRDefault="00BC2557" w:rsidP="005D2AF7">
      <w:pPr>
        <w:pStyle w:val="Kjene"/>
        <w:numPr>
          <w:ilvl w:val="2"/>
          <w:numId w:val="2"/>
        </w:numPr>
        <w:tabs>
          <w:tab w:val="clear" w:pos="4153"/>
          <w:tab w:val="clear" w:pos="8306"/>
        </w:tabs>
        <w:spacing w:after="120" w:line="300" w:lineRule="exact"/>
        <w:jc w:val="both"/>
        <w:rPr>
          <w:sz w:val="22"/>
          <w:szCs w:val="22"/>
        </w:rPr>
      </w:pPr>
      <w:r w:rsidRPr="00FD0576">
        <w:rPr>
          <w:sz w:val="22"/>
          <w:szCs w:val="22"/>
        </w:rPr>
        <w:t>Iepirkum</w:t>
      </w:r>
      <w:r w:rsidR="00EE52E6" w:rsidRPr="00FD0576">
        <w:rPr>
          <w:sz w:val="22"/>
          <w:szCs w:val="22"/>
        </w:rPr>
        <w:t>a finansējums</w:t>
      </w:r>
      <w:r w:rsidR="00DF21CB" w:rsidRPr="00FD0576">
        <w:rPr>
          <w:sz w:val="22"/>
          <w:szCs w:val="22"/>
        </w:rPr>
        <w:t>:</w:t>
      </w:r>
      <w:r w:rsidR="00EE42A5" w:rsidRPr="00772C16">
        <w:rPr>
          <w:b/>
          <w:sz w:val="22"/>
          <w:szCs w:val="22"/>
        </w:rPr>
        <w:t xml:space="preserve"> </w:t>
      </w:r>
      <w:r w:rsidR="005D2AF7" w:rsidRPr="005D2AF7">
        <w:rPr>
          <w:sz w:val="22"/>
          <w:szCs w:val="22"/>
        </w:rPr>
        <w:t>1.daļa ERAF projekt</w:t>
      </w:r>
      <w:r w:rsidR="005D2AF7">
        <w:rPr>
          <w:sz w:val="22"/>
          <w:szCs w:val="22"/>
        </w:rPr>
        <w:t xml:space="preserve">a </w:t>
      </w:r>
      <w:r w:rsidR="005D2AF7" w:rsidRPr="005D2AF7">
        <w:rPr>
          <w:sz w:val="22"/>
          <w:szCs w:val="22"/>
        </w:rPr>
        <w:t>Nr. 1.1.1.1/16/A/131 “Oriģinālu organisko materiālu iespēju demonstrēšana fotonisko ierīču prototipos”</w:t>
      </w:r>
      <w:r w:rsidR="005D2AF7">
        <w:rPr>
          <w:sz w:val="22"/>
          <w:szCs w:val="22"/>
        </w:rPr>
        <w:t xml:space="preserve"> līdzekļi</w:t>
      </w:r>
      <w:r w:rsidR="005D2AF7" w:rsidRPr="005D2AF7">
        <w:rPr>
          <w:sz w:val="22"/>
          <w:szCs w:val="22"/>
        </w:rPr>
        <w:t xml:space="preserve">; 2.daļa </w:t>
      </w:r>
      <w:r w:rsidR="005D2AF7">
        <w:rPr>
          <w:sz w:val="22"/>
          <w:szCs w:val="22"/>
        </w:rPr>
        <w:t>projekta “</w:t>
      </w:r>
      <w:r w:rsidR="005D2AF7" w:rsidRPr="005D2AF7">
        <w:rPr>
          <w:sz w:val="22"/>
          <w:szCs w:val="22"/>
        </w:rPr>
        <w:t>CO2Exide</w:t>
      </w:r>
      <w:r w:rsidR="005D2AF7">
        <w:rPr>
          <w:sz w:val="22"/>
          <w:szCs w:val="22"/>
        </w:rPr>
        <w:t xml:space="preserve">” līdzekļi; 3.daļa projekta Nr. </w:t>
      </w:r>
      <w:r w:rsidR="005D2AF7" w:rsidRPr="005D2AF7">
        <w:rPr>
          <w:sz w:val="22"/>
          <w:szCs w:val="22"/>
        </w:rPr>
        <w:t>1.1.1.2/I/16/166</w:t>
      </w:r>
      <w:r w:rsidR="005D2AF7">
        <w:rPr>
          <w:sz w:val="22"/>
          <w:szCs w:val="22"/>
        </w:rPr>
        <w:t xml:space="preserve"> līdzekļiem; 4.daļa LZP granta “</w:t>
      </w:r>
      <w:r w:rsidR="005D2AF7" w:rsidRPr="005D2AF7">
        <w:rPr>
          <w:sz w:val="22"/>
          <w:szCs w:val="22"/>
        </w:rPr>
        <w:t>JAUNI CAURSPĪDĪGI OKSIFLUORĪDU NANOKOMPOZĪTU MATE</w:t>
      </w:r>
      <w:r w:rsidR="005D2AF7">
        <w:rPr>
          <w:sz w:val="22"/>
          <w:szCs w:val="22"/>
        </w:rPr>
        <w:t>RIĀLI  OPTISKIEM PIELIETOJUMIEM”</w:t>
      </w:r>
      <w:r w:rsidR="005D2AF7" w:rsidRPr="005D2AF7">
        <w:rPr>
          <w:sz w:val="22"/>
          <w:szCs w:val="22"/>
        </w:rPr>
        <w:t xml:space="preserve"> (LZP FLPP Nr. LZP-2018/1-0335)</w:t>
      </w:r>
      <w:r w:rsidR="005D2AF7">
        <w:rPr>
          <w:sz w:val="22"/>
          <w:szCs w:val="22"/>
        </w:rPr>
        <w:t xml:space="preserve"> līdzekļiem</w:t>
      </w:r>
      <w:r w:rsidR="00FD0576">
        <w:rPr>
          <w:sz w:val="22"/>
          <w:szCs w:val="22"/>
        </w:rPr>
        <w:t>; 5.daļa pasūtītāja pamatbudžeta un dažādu projektu līdzekļi.</w:t>
      </w:r>
    </w:p>
    <w:p w14:paraId="42EC41B2" w14:textId="75B2847B"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w:t>
      </w:r>
      <w:r w:rsidR="00FD0576">
        <w:rPr>
          <w:b/>
          <w:sz w:val="22"/>
          <w:szCs w:val="22"/>
        </w:rPr>
        <w:t>nosacījumi</w:t>
      </w:r>
      <w:r w:rsidRPr="00772C16">
        <w:rPr>
          <w:sz w:val="22"/>
          <w:szCs w:val="22"/>
        </w:rPr>
        <w:t xml:space="preserve"> </w:t>
      </w:r>
    </w:p>
    <w:p w14:paraId="7CA11C88" w14:textId="2E7AF4E5" w:rsidR="000C34E8" w:rsidRDefault="00FD0576" w:rsidP="00FD0576">
      <w:pPr>
        <w:pStyle w:val="Sarakstarindkopa"/>
        <w:numPr>
          <w:ilvl w:val="2"/>
          <w:numId w:val="2"/>
        </w:numPr>
        <w:jc w:val="both"/>
        <w:rPr>
          <w:sz w:val="22"/>
          <w:szCs w:val="22"/>
          <w:lang w:eastAsia="en-US"/>
        </w:rPr>
      </w:pPr>
      <w:r w:rsidRPr="00FD0576">
        <w:rPr>
          <w:sz w:val="22"/>
          <w:szCs w:val="22"/>
          <w:lang w:eastAsia="en-US"/>
        </w:rPr>
        <w:t>Paredzamais līguma darbības laiks - 12 (divpadsmit) kalendārie mēneši no līguma noslēgšanas brīža vai līdz līguma summas sasniegšanai, atkarībā no tā kurš no nosacījumiem iestājas pirmais.</w:t>
      </w:r>
    </w:p>
    <w:p w14:paraId="3E11BC4C" w14:textId="2FD7B519" w:rsidR="00FD0576" w:rsidRPr="00FD0576" w:rsidRDefault="00FD0576" w:rsidP="00FD0576">
      <w:pPr>
        <w:pStyle w:val="Sarakstarindkopa"/>
        <w:numPr>
          <w:ilvl w:val="3"/>
          <w:numId w:val="2"/>
        </w:numPr>
        <w:jc w:val="both"/>
        <w:rPr>
          <w:sz w:val="22"/>
          <w:szCs w:val="22"/>
          <w:lang w:eastAsia="en-US"/>
        </w:rPr>
      </w:pPr>
      <w:r w:rsidRPr="007A417D">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5AF25884" w14:textId="1843FFB2" w:rsidR="002757F7" w:rsidRPr="00772C16" w:rsidRDefault="002757F7" w:rsidP="00DA0D9A">
      <w:pPr>
        <w:pStyle w:val="Kjene"/>
        <w:numPr>
          <w:ilvl w:val="2"/>
          <w:numId w:val="2"/>
        </w:numPr>
        <w:tabs>
          <w:tab w:val="clear" w:pos="4153"/>
          <w:tab w:val="clear" w:pos="8306"/>
        </w:tabs>
        <w:spacing w:before="12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F32727">
      <w:pPr>
        <w:numPr>
          <w:ilvl w:val="2"/>
          <w:numId w:val="2"/>
        </w:numPr>
        <w:tabs>
          <w:tab w:val="left" w:pos="284"/>
        </w:tabs>
        <w:spacing w:before="120" w:after="120"/>
        <w:jc w:val="both"/>
        <w:rPr>
          <w:sz w:val="22"/>
          <w:szCs w:val="22"/>
        </w:rPr>
      </w:pPr>
      <w:r w:rsidRPr="00772C16">
        <w:rPr>
          <w:sz w:val="22"/>
          <w:szCs w:val="22"/>
        </w:rPr>
        <w:lastRenderedPageBreak/>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DA0D9A">
      <w:pPr>
        <w:numPr>
          <w:ilvl w:val="1"/>
          <w:numId w:val="2"/>
        </w:numPr>
        <w:tabs>
          <w:tab w:val="left" w:pos="284"/>
        </w:tabs>
        <w:spacing w:before="12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DA0D9A">
      <w:pPr>
        <w:numPr>
          <w:ilvl w:val="1"/>
          <w:numId w:val="2"/>
        </w:numPr>
        <w:tabs>
          <w:tab w:val="left" w:pos="284"/>
        </w:tabs>
        <w:spacing w:before="12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DA0D9A">
      <w:pPr>
        <w:numPr>
          <w:ilvl w:val="1"/>
          <w:numId w:val="2"/>
        </w:numPr>
        <w:tabs>
          <w:tab w:val="left" w:pos="284"/>
        </w:tabs>
        <w:spacing w:before="12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r w:rsidR="00644112">
        <w:rPr>
          <w:sz w:val="22"/>
          <w:szCs w:val="22"/>
        </w:rPr>
        <w:t>apakši</w:t>
      </w:r>
      <w:r w:rsidRPr="00772C16">
        <w:rPr>
          <w:sz w:val="22"/>
          <w:szCs w:val="22"/>
        </w:rPr>
        <w:t xml:space="preserve">stēmā </w:t>
      </w:r>
      <w:hyperlink r:id="rId13" w:history="1">
        <w:r w:rsidR="006C47EB" w:rsidRPr="00772C16">
          <w:rPr>
            <w:rStyle w:val="Hipersaite"/>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4" w:history="1">
        <w:r w:rsidRPr="00772C16">
          <w:rPr>
            <w:rStyle w:val="Hipersaite"/>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Sarakstarindkopa"/>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1085DF74"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 xml:space="preserve">Piedāvājuma iesniegšanas </w:t>
      </w:r>
      <w:r w:rsidR="006A78F7">
        <w:rPr>
          <w:b/>
          <w:sz w:val="22"/>
          <w:szCs w:val="22"/>
        </w:rPr>
        <w:t>kārtība</w:t>
      </w:r>
      <w:r w:rsidRPr="00772C16">
        <w:rPr>
          <w:b/>
          <w:sz w:val="22"/>
          <w:szCs w:val="22"/>
        </w:rPr>
        <w:t>.</w:t>
      </w:r>
    </w:p>
    <w:p w14:paraId="1C930FB4" w14:textId="0249BCAC" w:rsidR="006A78F7" w:rsidRPr="00015BAA" w:rsidRDefault="006A78F7" w:rsidP="006A78F7">
      <w:pPr>
        <w:numPr>
          <w:ilvl w:val="2"/>
          <w:numId w:val="19"/>
        </w:numPr>
        <w:tabs>
          <w:tab w:val="left" w:pos="1418"/>
        </w:tabs>
        <w:jc w:val="both"/>
        <w:rPr>
          <w:sz w:val="22"/>
          <w:szCs w:val="22"/>
        </w:rPr>
      </w:pPr>
      <w:r w:rsidRPr="00657C82">
        <w:rPr>
          <w:sz w:val="22"/>
          <w:szCs w:val="22"/>
        </w:rPr>
        <w:t xml:space="preserve">Pretendents piedāvājumu iesniedz </w:t>
      </w:r>
      <w:r w:rsidRPr="007A06E6">
        <w:rPr>
          <w:sz w:val="22"/>
          <w:szCs w:val="22"/>
        </w:rPr>
        <w:t xml:space="preserve">līdz </w:t>
      </w:r>
      <w:r w:rsidRPr="00015BAA">
        <w:rPr>
          <w:b/>
          <w:sz w:val="22"/>
          <w:szCs w:val="22"/>
        </w:rPr>
        <w:t xml:space="preserve">2019. gada </w:t>
      </w:r>
      <w:r w:rsidR="00015BAA" w:rsidRPr="00015BAA">
        <w:rPr>
          <w:b/>
          <w:sz w:val="22"/>
          <w:szCs w:val="22"/>
        </w:rPr>
        <w:t>3</w:t>
      </w:r>
      <w:r w:rsidRPr="00015BAA">
        <w:rPr>
          <w:b/>
          <w:sz w:val="22"/>
          <w:szCs w:val="22"/>
        </w:rPr>
        <w:t>.</w:t>
      </w:r>
      <w:r w:rsidR="00015BAA" w:rsidRPr="00015BAA">
        <w:rPr>
          <w:b/>
          <w:sz w:val="22"/>
          <w:szCs w:val="22"/>
        </w:rPr>
        <w:t>decembrim</w:t>
      </w:r>
      <w:r w:rsidRPr="00015BAA">
        <w:rPr>
          <w:b/>
          <w:color w:val="1F497D" w:themeColor="text2"/>
          <w:sz w:val="22"/>
          <w:szCs w:val="22"/>
        </w:rPr>
        <w:t>,</w:t>
      </w:r>
      <w:r w:rsidRPr="00015BAA">
        <w:rPr>
          <w:b/>
          <w:sz w:val="22"/>
          <w:szCs w:val="22"/>
        </w:rPr>
        <w:t xml:space="preserve"> plkst.11.00</w:t>
      </w:r>
      <w:r w:rsidRPr="00015BAA">
        <w:rPr>
          <w:sz w:val="22"/>
          <w:szCs w:val="22"/>
        </w:rPr>
        <w:t xml:space="preserve"> Elektronisko iepirkumu sistēmas e-konkursu apakšsistēmā. </w:t>
      </w:r>
    </w:p>
    <w:p w14:paraId="50CE1AC5" w14:textId="77777777" w:rsidR="006A78F7" w:rsidRPr="00015BAA" w:rsidRDefault="006A78F7" w:rsidP="006A78F7">
      <w:pPr>
        <w:numPr>
          <w:ilvl w:val="2"/>
          <w:numId w:val="19"/>
        </w:numPr>
        <w:tabs>
          <w:tab w:val="left" w:pos="1418"/>
        </w:tabs>
        <w:jc w:val="both"/>
        <w:rPr>
          <w:b/>
          <w:sz w:val="22"/>
          <w:szCs w:val="22"/>
          <w:u w:val="single"/>
        </w:rPr>
      </w:pPr>
      <w:r w:rsidRPr="00015BAA">
        <w:rPr>
          <w:b/>
          <w:sz w:val="22"/>
          <w:szCs w:val="22"/>
          <w:u w:val="single"/>
        </w:rPr>
        <w:t>Ārpus Elektronisko iepirkumu sistēmas e-konkursu apakšsistēmas piedāvājumi netiks pieņemti un nosūtīti atpakaļ pretendentam.</w:t>
      </w:r>
    </w:p>
    <w:p w14:paraId="0DE5E21E" w14:textId="3F85156F" w:rsidR="006A78F7" w:rsidRPr="00657C82" w:rsidRDefault="006A78F7" w:rsidP="006A78F7">
      <w:pPr>
        <w:numPr>
          <w:ilvl w:val="2"/>
          <w:numId w:val="19"/>
        </w:numPr>
        <w:tabs>
          <w:tab w:val="left" w:pos="1418"/>
        </w:tabs>
        <w:jc w:val="both"/>
        <w:rPr>
          <w:sz w:val="22"/>
          <w:szCs w:val="22"/>
        </w:rPr>
      </w:pPr>
      <w:r w:rsidRPr="00015BAA">
        <w:rPr>
          <w:sz w:val="22"/>
          <w:szCs w:val="22"/>
        </w:rPr>
        <w:t xml:space="preserve">Iesniegtie piedāvājumi tiks atvērti Elektronisko iepirkumu sistēmas e-konkursu apakšsistēmā (LU CFI 2.stāvā, Ķengaraga ielā 8, Rīga), </w:t>
      </w:r>
      <w:r w:rsidRPr="00015BAA">
        <w:rPr>
          <w:b/>
          <w:sz w:val="22"/>
          <w:szCs w:val="22"/>
        </w:rPr>
        <w:t xml:space="preserve">2019. gada </w:t>
      </w:r>
      <w:r w:rsidR="00015BAA" w:rsidRPr="00015BAA">
        <w:rPr>
          <w:b/>
          <w:sz w:val="22"/>
          <w:szCs w:val="22"/>
        </w:rPr>
        <w:t>3</w:t>
      </w:r>
      <w:r w:rsidRPr="00015BAA">
        <w:rPr>
          <w:b/>
          <w:sz w:val="22"/>
          <w:szCs w:val="22"/>
        </w:rPr>
        <w:t>.</w:t>
      </w:r>
      <w:r w:rsidR="00015BAA" w:rsidRPr="00015BAA">
        <w:rPr>
          <w:b/>
          <w:sz w:val="22"/>
          <w:szCs w:val="22"/>
        </w:rPr>
        <w:t xml:space="preserve">decembrim </w:t>
      </w:r>
      <w:r w:rsidRPr="00015BAA">
        <w:rPr>
          <w:b/>
          <w:sz w:val="22"/>
          <w:szCs w:val="22"/>
        </w:rPr>
        <w:t>plkst.11.00</w:t>
      </w:r>
      <w:r w:rsidRPr="00015BAA">
        <w:rPr>
          <w:sz w:val="22"/>
          <w:szCs w:val="22"/>
        </w:rPr>
        <w:t xml:space="preserve"> pēc piedāvājumu iesniegšanas termiņa beigām. Iesniegto piedāvājumu</w:t>
      </w:r>
      <w:r w:rsidRPr="00657C82">
        <w:rPr>
          <w:sz w:val="22"/>
          <w:szCs w:val="22"/>
        </w:rPr>
        <w:t xml:space="preserve"> atvēršanas procesam var sekot līdzi tiešsaistes režīmā Elektronisko iepirkumu sistēmas e-konkursu apakšsistēmā.</w:t>
      </w:r>
    </w:p>
    <w:p w14:paraId="4720579D" w14:textId="77777777" w:rsidR="006A78F7" w:rsidRPr="00657C82" w:rsidRDefault="006A78F7" w:rsidP="006A78F7">
      <w:pPr>
        <w:numPr>
          <w:ilvl w:val="2"/>
          <w:numId w:val="19"/>
        </w:numPr>
        <w:tabs>
          <w:tab w:val="left" w:pos="1418"/>
        </w:tabs>
        <w:jc w:val="both"/>
        <w:rPr>
          <w:sz w:val="22"/>
          <w:szCs w:val="22"/>
        </w:rPr>
      </w:pPr>
      <w:r w:rsidRPr="00657C82">
        <w:rPr>
          <w:b/>
          <w:sz w:val="22"/>
          <w:szCs w:val="22"/>
        </w:rPr>
        <w:t>Iesniegto piedāvājumu Pretendents var papildināt vai grozīt tikai līdz piedāvājuma iesniegšanas termiņa beigām.</w:t>
      </w:r>
    </w:p>
    <w:p w14:paraId="3ECDFD26" w14:textId="76225210" w:rsidR="006A78F7" w:rsidRPr="00657C82" w:rsidRDefault="006A78F7" w:rsidP="006A78F7">
      <w:pPr>
        <w:numPr>
          <w:ilvl w:val="2"/>
          <w:numId w:val="19"/>
        </w:numPr>
        <w:tabs>
          <w:tab w:val="left" w:pos="1418"/>
        </w:tabs>
        <w:jc w:val="both"/>
        <w:rPr>
          <w:sz w:val="22"/>
          <w:szCs w:val="22"/>
        </w:rPr>
      </w:pPr>
      <w:r w:rsidRPr="00657C82">
        <w:rPr>
          <w:sz w:val="22"/>
          <w:szCs w:val="22"/>
        </w:rPr>
        <w:t>Piedāvājumu pārbaudi Komisija veic slēgtā sēdē</w:t>
      </w:r>
      <w:r>
        <w:rPr>
          <w:sz w:val="22"/>
          <w:szCs w:val="22"/>
        </w:rPr>
        <w:t xml:space="preserve"> ārpus </w:t>
      </w:r>
      <w:r w:rsidRPr="00657C82">
        <w:rPr>
          <w:sz w:val="22"/>
          <w:szCs w:val="22"/>
        </w:rPr>
        <w:t>Elektronisko iepirkumu sistēmas.</w:t>
      </w:r>
    </w:p>
    <w:p w14:paraId="7F756FD8" w14:textId="77777777" w:rsidR="006A78F7" w:rsidRPr="00657C82" w:rsidRDefault="006A78F7" w:rsidP="006A78F7">
      <w:pPr>
        <w:numPr>
          <w:ilvl w:val="2"/>
          <w:numId w:val="19"/>
        </w:numPr>
        <w:tabs>
          <w:tab w:val="left" w:pos="1418"/>
        </w:tabs>
        <w:jc w:val="both"/>
        <w:rPr>
          <w:sz w:val="22"/>
          <w:szCs w:val="22"/>
        </w:rPr>
      </w:pPr>
      <w:r w:rsidRPr="00657C82">
        <w:rPr>
          <w:sz w:val="22"/>
          <w:szCs w:val="22"/>
        </w:rPr>
        <w:t>Pretendentam komunikācija ar Pasūtītāju jānodrošina latviešu valodā.</w:t>
      </w:r>
    </w:p>
    <w:p w14:paraId="3C8EA8B0" w14:textId="65D33F7D"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6A78F7" w:rsidRPr="00657C82">
        <w:rPr>
          <w:sz w:val="22"/>
          <w:szCs w:val="22"/>
        </w:rPr>
        <w:t>Pasūtītājs piešķir iepirkuma līguma slēgšanas tiesības saimnieciski visizdevīgākajam piedāvājumam, kuru nosaka, ņemot vērā tikai cenu</w:t>
      </w:r>
      <w:r w:rsidR="006A78F7">
        <w:rPr>
          <w:sz w:val="22"/>
          <w:szCs w:val="22"/>
        </w:rPr>
        <w:t xml:space="preserve"> - zemāko</w:t>
      </w:r>
      <w:r w:rsidR="00975F52" w:rsidRPr="00772C16">
        <w:rPr>
          <w:sz w:val="22"/>
          <w:szCs w:val="22"/>
          <w:u w:val="single"/>
        </w:rPr>
        <w:t xml:space="preserve"> </w:t>
      </w:r>
      <w:r w:rsidR="00975F52" w:rsidRPr="00772C16">
        <w:rPr>
          <w:sz w:val="22"/>
          <w:szCs w:val="22"/>
          <w:u w:val="single"/>
        </w:rPr>
        <w:lastRenderedPageBreak/>
        <w:t>cenu katrā Iepirkuma priekšmeta daļā</w:t>
      </w:r>
      <w:r w:rsidR="00975F52" w:rsidRPr="00772C16">
        <w:rPr>
          <w:sz w:val="22"/>
          <w:szCs w:val="22"/>
        </w:rPr>
        <w:t>.</w:t>
      </w:r>
    </w:p>
    <w:p w14:paraId="0B7137F2" w14:textId="69896AE1"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4B55CA">
        <w:rPr>
          <w:sz w:val="22"/>
          <w:szCs w:val="22"/>
        </w:rPr>
        <w:t>13 6</w:t>
      </w:r>
      <w:r w:rsidR="00FD0576">
        <w:rPr>
          <w:sz w:val="22"/>
          <w:szCs w:val="22"/>
        </w:rPr>
        <w:t xml:space="preserve">00,00 </w:t>
      </w:r>
      <w:r w:rsidRPr="00772C16">
        <w:rPr>
          <w:sz w:val="22"/>
          <w:szCs w:val="22"/>
        </w:rPr>
        <w:t>bez PVN.</w:t>
      </w:r>
      <w:bookmarkStart w:id="1" w:name="_GoBack"/>
      <w:bookmarkEnd w:id="1"/>
    </w:p>
    <w:p w14:paraId="2353E6B3" w14:textId="77777777" w:rsidR="00AA7B19" w:rsidRPr="00772C16" w:rsidRDefault="002726F7"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Sarakstarindkopa"/>
        <w:tabs>
          <w:tab w:val="left" w:pos="284"/>
        </w:tabs>
        <w:spacing w:before="240" w:after="120"/>
        <w:ind w:left="567"/>
        <w:jc w:val="both"/>
        <w:rPr>
          <w:b/>
          <w:sz w:val="22"/>
          <w:szCs w:val="22"/>
        </w:rPr>
      </w:pPr>
    </w:p>
    <w:p w14:paraId="7F44978C" w14:textId="08E71CF2" w:rsidR="00BD5659" w:rsidRPr="00772C16" w:rsidRDefault="00BD5659" w:rsidP="00DA0D9A">
      <w:pPr>
        <w:pStyle w:val="Virsraksts1"/>
        <w:spacing w:before="120" w:after="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1678B552" w14:textId="581373FA" w:rsidR="006A78F7" w:rsidRPr="00657C82"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657C82">
        <w:rPr>
          <w:b/>
          <w:sz w:val="22"/>
          <w:szCs w:val="22"/>
          <w:lang w:val="lv-LV"/>
        </w:rPr>
        <w:t>Piedāvājums jāiesniedz elektroniski Elektronisko iepirkumu sistēmas e-konkursu apakšsistēmā, ievērojot šādas Pretendenta izvēles iespējas:</w:t>
      </w:r>
    </w:p>
    <w:p w14:paraId="2FD0C010"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657C82"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57C82">
        <w:rPr>
          <w:b/>
          <w:sz w:val="22"/>
          <w:szCs w:val="22"/>
        </w:rPr>
        <w:t>Sagatavojot piedāvājumu, Pretendents ievēro, ka:</w:t>
      </w:r>
    </w:p>
    <w:p w14:paraId="0FE410F1"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lastRenderedPageBreak/>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8D48F0" w:rsidRDefault="006A78F7" w:rsidP="006A78F7">
      <w:pPr>
        <w:pStyle w:val="Sarakstarindkopa"/>
        <w:spacing w:after="60"/>
        <w:ind w:left="993" w:hanging="567"/>
        <w:jc w:val="both"/>
        <w:rPr>
          <w:sz w:val="22"/>
          <w:szCs w:val="22"/>
        </w:rPr>
      </w:pPr>
      <w:r w:rsidRPr="00657C82">
        <w:rPr>
          <w:sz w:val="22"/>
          <w:szCs w:val="22"/>
        </w:rPr>
        <w:t xml:space="preserve">Ja piedāvājums saturēs kādu </w:t>
      </w:r>
      <w:r w:rsidRPr="008D48F0">
        <w:rPr>
          <w:sz w:val="22"/>
          <w:szCs w:val="22"/>
        </w:rPr>
        <w:t>no šajā punktā minētajiem riskiem, tas netiks izskatīts.</w:t>
      </w:r>
    </w:p>
    <w:p w14:paraId="4F6D5F84" w14:textId="77777777" w:rsidR="006A78F7" w:rsidRPr="008D48F0"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8D48F0">
        <w:rPr>
          <w:b/>
          <w:sz w:val="22"/>
          <w:szCs w:val="22"/>
        </w:rPr>
        <w:t>Iesniedzamie dokumenti:</w:t>
      </w:r>
    </w:p>
    <w:p w14:paraId="31F6191B" w14:textId="383927A6" w:rsidR="006A78F7" w:rsidRPr="00FD0576"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Pretendenta pieteikums (Nolikuma 1.pielikums).</w:t>
      </w:r>
    </w:p>
    <w:p w14:paraId="492DE598" w14:textId="4DD46BD7" w:rsidR="006A78F7" w:rsidRPr="00FD0576"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Kvalifikācijas dokumenti (</w:t>
      </w:r>
      <w:r w:rsidR="008D48F0" w:rsidRPr="00FD0576">
        <w:rPr>
          <w:color w:val="000000" w:themeColor="text1"/>
          <w:sz w:val="22"/>
          <w:szCs w:val="22"/>
          <w:lang w:val="lv-LV"/>
        </w:rPr>
        <w:t>saskaņā ar Nolikuma 3.1</w:t>
      </w:r>
      <w:r w:rsidR="00860B04" w:rsidRPr="00FD0576">
        <w:rPr>
          <w:color w:val="000000" w:themeColor="text1"/>
          <w:sz w:val="22"/>
          <w:szCs w:val="22"/>
          <w:lang w:val="lv-LV"/>
        </w:rPr>
        <w:t>.punktu</w:t>
      </w:r>
      <w:r w:rsidRPr="00FD0576">
        <w:rPr>
          <w:color w:val="000000" w:themeColor="text1"/>
          <w:sz w:val="22"/>
          <w:szCs w:val="22"/>
          <w:lang w:val="lv-LV"/>
        </w:rPr>
        <w:t>);</w:t>
      </w:r>
    </w:p>
    <w:p w14:paraId="00CDC852" w14:textId="12A18DA5" w:rsidR="006A78F7" w:rsidRPr="00FD0576"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Teh</w:t>
      </w:r>
      <w:r w:rsidR="00860B04" w:rsidRPr="00FD0576">
        <w:rPr>
          <w:color w:val="000000" w:themeColor="text1"/>
          <w:sz w:val="22"/>
          <w:szCs w:val="22"/>
          <w:lang w:val="lv-LV"/>
        </w:rPr>
        <w:t>niskais piedāvājums ( Nolikuma</w:t>
      </w:r>
      <w:r w:rsidR="008D48F0" w:rsidRPr="00FD0576">
        <w:rPr>
          <w:color w:val="000000" w:themeColor="text1"/>
          <w:sz w:val="22"/>
          <w:szCs w:val="22"/>
          <w:lang w:val="lv-LV"/>
        </w:rPr>
        <w:t xml:space="preserve"> 2.pielikums, saskaņā Nolikuma 3.7</w:t>
      </w:r>
      <w:r w:rsidR="00860B04" w:rsidRPr="00FD0576">
        <w:rPr>
          <w:color w:val="000000" w:themeColor="text1"/>
          <w:sz w:val="22"/>
          <w:szCs w:val="22"/>
          <w:lang w:val="lv-LV"/>
        </w:rPr>
        <w:t>. punktu</w:t>
      </w:r>
      <w:r w:rsidRPr="00FD0576">
        <w:rPr>
          <w:color w:val="000000" w:themeColor="text1"/>
          <w:sz w:val="22"/>
          <w:szCs w:val="22"/>
          <w:lang w:val="lv-LV"/>
        </w:rPr>
        <w:t>);</w:t>
      </w:r>
    </w:p>
    <w:p w14:paraId="718AABEE" w14:textId="3A0D4875" w:rsidR="006A78F7" w:rsidRPr="00FD0576"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Finanšu piedāvājums (</w:t>
      </w:r>
      <w:r w:rsidR="008D48F0" w:rsidRPr="00FD0576">
        <w:rPr>
          <w:color w:val="000000" w:themeColor="text1"/>
          <w:sz w:val="22"/>
          <w:szCs w:val="22"/>
          <w:lang w:val="lv-LV"/>
        </w:rPr>
        <w:t>Nolikuma 2.pielikums, saskaņā Nolikuma 3.7. punktu</w:t>
      </w:r>
      <w:r w:rsidRPr="00FD0576">
        <w:rPr>
          <w:color w:val="000000" w:themeColor="text1"/>
          <w:sz w:val="22"/>
          <w:szCs w:val="22"/>
          <w:lang w:val="lv-LV"/>
        </w:rPr>
        <w:t>).</w:t>
      </w:r>
    </w:p>
    <w:p w14:paraId="017C9AC4" w14:textId="77777777" w:rsidR="00860B04" w:rsidRDefault="00860B04" w:rsidP="00860B04">
      <w:pPr>
        <w:ind w:left="357"/>
        <w:jc w:val="center"/>
        <w:rPr>
          <w:b/>
          <w:bCs/>
          <w:kern w:val="32"/>
          <w:sz w:val="22"/>
          <w:szCs w:val="22"/>
        </w:rPr>
      </w:pPr>
      <w:bookmarkStart w:id="2" w:name="_Toc42401994"/>
    </w:p>
    <w:p w14:paraId="2DEA278C" w14:textId="15C429C8" w:rsidR="00BD5659" w:rsidRPr="00772C16" w:rsidRDefault="008D48F0" w:rsidP="0064588D">
      <w:pPr>
        <w:widowControl w:val="0"/>
        <w:tabs>
          <w:tab w:val="left" w:pos="284"/>
        </w:tabs>
        <w:spacing w:before="120"/>
        <w:jc w:val="center"/>
        <w:outlineLvl w:val="0"/>
        <w:rPr>
          <w:b/>
          <w:bCs/>
          <w:kern w:val="32"/>
          <w:sz w:val="22"/>
          <w:szCs w:val="22"/>
        </w:rPr>
      </w:pPr>
      <w:r>
        <w:rPr>
          <w:b/>
          <w:bCs/>
          <w:kern w:val="32"/>
          <w:sz w:val="22"/>
          <w:szCs w:val="22"/>
        </w:rPr>
        <w:t>III</w:t>
      </w:r>
      <w:r w:rsidR="00860B04">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114E08C7" w:rsidR="00BC54B8" w:rsidRPr="00772C16" w:rsidRDefault="008D48F0" w:rsidP="0064588D">
      <w:pPr>
        <w:widowControl w:val="0"/>
        <w:spacing w:before="120"/>
        <w:jc w:val="both"/>
        <w:rPr>
          <w:sz w:val="22"/>
          <w:szCs w:val="22"/>
        </w:rPr>
      </w:pPr>
      <w:bookmarkStart w:id="3" w:name="_Toc236214774"/>
      <w:r>
        <w:rPr>
          <w:sz w:val="22"/>
          <w:szCs w:val="22"/>
        </w:rPr>
        <w:t>3</w:t>
      </w:r>
      <w:r w:rsidR="00860B04">
        <w:rPr>
          <w:sz w:val="22"/>
          <w:szCs w:val="22"/>
        </w:rPr>
        <w:t>.</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772C16" w14:paraId="411B8A4F" w14:textId="77777777" w:rsidTr="00CF0F44">
        <w:tc>
          <w:tcPr>
            <w:tcW w:w="3964" w:type="dxa"/>
          </w:tcPr>
          <w:p w14:paraId="2E755DDB" w14:textId="74F3FFD0" w:rsidR="00BC54B8" w:rsidRPr="00860B04" w:rsidRDefault="008D48F0" w:rsidP="00860B04">
            <w:pPr>
              <w:spacing w:after="120"/>
              <w:contextualSpacing/>
              <w:jc w:val="both"/>
              <w:rPr>
                <w:bCs/>
                <w:sz w:val="22"/>
                <w:szCs w:val="22"/>
              </w:rPr>
            </w:pPr>
            <w:r>
              <w:rPr>
                <w:sz w:val="22"/>
                <w:szCs w:val="22"/>
              </w:rPr>
              <w:t>3</w:t>
            </w:r>
            <w:r w:rsidR="00860B04">
              <w:rPr>
                <w:sz w:val="22"/>
                <w:szCs w:val="22"/>
              </w:rPr>
              <w:t xml:space="preserve">.1.1. </w:t>
            </w:r>
            <w:r w:rsidR="00BC54B8" w:rsidRPr="00860B04">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CF0F44">
        <w:tc>
          <w:tcPr>
            <w:tcW w:w="3964" w:type="dxa"/>
          </w:tcPr>
          <w:p w14:paraId="5895D9CE" w14:textId="3CADF225" w:rsidR="00BC54B8" w:rsidRPr="00860B04" w:rsidRDefault="008D48F0" w:rsidP="00860B04">
            <w:pPr>
              <w:contextualSpacing/>
              <w:jc w:val="both"/>
              <w:rPr>
                <w:bCs/>
                <w:sz w:val="22"/>
                <w:szCs w:val="22"/>
              </w:rPr>
            </w:pPr>
            <w:r>
              <w:rPr>
                <w:bCs/>
                <w:sz w:val="22"/>
                <w:szCs w:val="22"/>
              </w:rPr>
              <w:t>3</w:t>
            </w:r>
            <w:r w:rsidR="00860B04">
              <w:rPr>
                <w:bCs/>
                <w:sz w:val="22"/>
                <w:szCs w:val="22"/>
              </w:rPr>
              <w:t xml:space="preserve">.1.2. </w:t>
            </w:r>
            <w:r w:rsidR="00BC54B8" w:rsidRPr="00860B04">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Default="008D48F0" w:rsidP="00860B04">
      <w:pPr>
        <w:pStyle w:val="naisf"/>
        <w:spacing w:before="120" w:after="0"/>
        <w:rPr>
          <w:color w:val="000000"/>
          <w:sz w:val="22"/>
          <w:szCs w:val="22"/>
          <w:lang w:eastAsia="lv-LV"/>
        </w:rPr>
      </w:pPr>
      <w:r>
        <w:rPr>
          <w:sz w:val="22"/>
          <w:szCs w:val="22"/>
        </w:rPr>
        <w:t>3</w:t>
      </w:r>
      <w:r w:rsidR="00860B04">
        <w:rPr>
          <w:sz w:val="22"/>
          <w:szCs w:val="22"/>
        </w:rPr>
        <w:t xml:space="preserve">.2. </w:t>
      </w:r>
      <w:r w:rsidR="002726F7" w:rsidRPr="00772C16">
        <w:rPr>
          <w:sz w:val="22"/>
          <w:szCs w:val="22"/>
        </w:rPr>
        <w:t xml:space="preserve">Pretendents </w:t>
      </w:r>
      <w:r w:rsidR="002726F7" w:rsidRPr="00772C16">
        <w:rPr>
          <w:color w:val="000000"/>
          <w:sz w:val="22"/>
          <w:szCs w:val="22"/>
          <w:lang w:eastAsia="lv-LV"/>
        </w:rPr>
        <w:t xml:space="preserve">var balstīties uz citu uzņēmēju </w:t>
      </w:r>
      <w:r w:rsidR="002726F7" w:rsidRPr="00772C16">
        <w:rPr>
          <w:sz w:val="22"/>
          <w:szCs w:val="22"/>
        </w:rPr>
        <w:t>saimniecisko un finansiālo stāvokli</w:t>
      </w:r>
      <w:r w:rsidR="00062D43" w:rsidRPr="00772C16">
        <w:rPr>
          <w:sz w:val="22"/>
          <w:szCs w:val="22"/>
        </w:rPr>
        <w:t xml:space="preserve"> vai tehniskajām spējām</w:t>
      </w:r>
      <w:r w:rsidR="002726F7" w:rsidRPr="00772C16">
        <w:rPr>
          <w:color w:val="000000"/>
          <w:sz w:val="22"/>
          <w:szCs w:val="22"/>
          <w:lang w:eastAsia="lv-LV"/>
        </w:rPr>
        <w:t xml:space="preserve">, ja tas ir nepieciešams konkrētā līguma izpildei, neatkarīgi no savstarpējo attiecību tiesiskā rakstura. Šādā gadījumā </w:t>
      </w:r>
      <w:r w:rsidR="002726F7" w:rsidRPr="00772C16">
        <w:rPr>
          <w:sz w:val="22"/>
          <w:szCs w:val="22"/>
        </w:rPr>
        <w:t xml:space="preserve">Pretendents </w:t>
      </w:r>
      <w:r w:rsidR="002726F7"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Default="008D48F0" w:rsidP="00860B04">
      <w:pPr>
        <w:pStyle w:val="naisf"/>
        <w:spacing w:before="120" w:after="0"/>
        <w:rPr>
          <w:color w:val="000000"/>
          <w:sz w:val="22"/>
          <w:szCs w:val="22"/>
          <w:lang w:eastAsia="lv-LV"/>
        </w:rPr>
      </w:pPr>
      <w:r>
        <w:rPr>
          <w:color w:val="000000"/>
          <w:sz w:val="22"/>
          <w:szCs w:val="22"/>
          <w:lang w:eastAsia="lv-LV"/>
        </w:rPr>
        <w:t>3</w:t>
      </w:r>
      <w:r w:rsidR="00860B04">
        <w:rPr>
          <w:color w:val="000000"/>
          <w:sz w:val="22"/>
          <w:szCs w:val="22"/>
          <w:lang w:eastAsia="lv-LV"/>
        </w:rPr>
        <w:t xml:space="preserve">.3. </w:t>
      </w:r>
      <w:r w:rsidR="00BC54B8"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00BC54B8" w:rsidRPr="00772C16">
        <w:rPr>
          <w:sz w:val="22"/>
          <w:szCs w:val="22"/>
        </w:rPr>
        <w:t xml:space="preserve"> </w:t>
      </w:r>
      <w:r w:rsidR="002726F7" w:rsidRPr="00772C16">
        <w:rPr>
          <w:sz w:val="22"/>
          <w:szCs w:val="22"/>
        </w:rPr>
        <w:t xml:space="preserve">un tiem nododamo līgumu uzdevumi ir </w:t>
      </w:r>
      <w:r w:rsidR="00BC54B8" w:rsidRPr="00772C16">
        <w:rPr>
          <w:sz w:val="22"/>
          <w:szCs w:val="22"/>
        </w:rPr>
        <w:t xml:space="preserve">10 procenti no kopējās iepirkuma līguma vērtības vai lielāka, </w:t>
      </w:r>
      <w:r w:rsidR="002726F7" w:rsidRPr="00772C16">
        <w:rPr>
          <w:sz w:val="22"/>
          <w:szCs w:val="22"/>
        </w:rPr>
        <w:t>norādot</w:t>
      </w:r>
      <w:r w:rsidR="00BC54B8" w:rsidRPr="00772C16">
        <w:rPr>
          <w:sz w:val="22"/>
          <w:szCs w:val="22"/>
        </w:rPr>
        <w:t xml:space="preserve"> katram šādam apakšuzņēmējam izp</w:t>
      </w:r>
      <w:r w:rsidR="002726F7" w:rsidRPr="00772C16">
        <w:rPr>
          <w:sz w:val="22"/>
          <w:szCs w:val="22"/>
        </w:rPr>
        <w:t>ildei nododamo iepirkuma līguma izpildes daļu.</w:t>
      </w:r>
    </w:p>
    <w:p w14:paraId="1147168B" w14:textId="1F9FD345" w:rsidR="002726F7" w:rsidRPr="00772C16" w:rsidRDefault="008D48F0" w:rsidP="00860B04">
      <w:pPr>
        <w:pStyle w:val="naisf"/>
        <w:spacing w:before="120" w:after="0"/>
        <w:rPr>
          <w:color w:val="000000"/>
          <w:sz w:val="22"/>
          <w:szCs w:val="22"/>
          <w:lang w:eastAsia="lv-LV"/>
        </w:rPr>
      </w:pPr>
      <w:r>
        <w:rPr>
          <w:color w:val="000000"/>
          <w:sz w:val="22"/>
          <w:szCs w:val="22"/>
          <w:lang w:eastAsia="lv-LV"/>
        </w:rPr>
        <w:t>3.</w:t>
      </w:r>
      <w:r w:rsidR="00860B04">
        <w:rPr>
          <w:color w:val="000000"/>
          <w:sz w:val="22"/>
          <w:szCs w:val="22"/>
          <w:lang w:eastAsia="lv-LV"/>
        </w:rPr>
        <w:t xml:space="preserve">4. </w:t>
      </w:r>
      <w:r w:rsidR="002726F7"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772C16" w:rsidRDefault="008D48F0" w:rsidP="00860B04">
      <w:pPr>
        <w:pStyle w:val="naisf"/>
        <w:spacing w:before="120" w:after="0"/>
        <w:rPr>
          <w:color w:val="000000"/>
          <w:sz w:val="22"/>
          <w:szCs w:val="22"/>
          <w:lang w:eastAsia="lv-LV"/>
        </w:rPr>
      </w:pPr>
      <w:r>
        <w:rPr>
          <w:sz w:val="22"/>
          <w:szCs w:val="22"/>
        </w:rPr>
        <w:lastRenderedPageBreak/>
        <w:t>3</w:t>
      </w:r>
      <w:r w:rsidR="00860B04">
        <w:rPr>
          <w:sz w:val="22"/>
          <w:szCs w:val="22"/>
        </w:rPr>
        <w:t xml:space="preserve">.5. </w:t>
      </w:r>
      <w:r w:rsidR="002726F7" w:rsidRPr="00772C16">
        <w:rPr>
          <w:sz w:val="22"/>
          <w:szCs w:val="22"/>
        </w:rPr>
        <w:t>Pretend</w:t>
      </w:r>
      <w:r>
        <w:rPr>
          <w:sz w:val="22"/>
          <w:szCs w:val="22"/>
        </w:rPr>
        <w:t>enti, kuri neatbildīs Nolikuma 3</w:t>
      </w:r>
      <w:r w:rsidR="002726F7" w:rsidRPr="00772C16">
        <w:rPr>
          <w:sz w:val="22"/>
          <w:szCs w:val="22"/>
        </w:rPr>
        <w:t>.</w:t>
      </w:r>
      <w:r w:rsidR="006D05CC" w:rsidRPr="00772C16">
        <w:rPr>
          <w:sz w:val="22"/>
          <w:szCs w:val="22"/>
        </w:rPr>
        <w:t>1</w:t>
      </w:r>
      <w:r w:rsidR="002726F7" w:rsidRPr="00772C16">
        <w:rPr>
          <w:sz w:val="22"/>
          <w:szCs w:val="22"/>
        </w:rPr>
        <w:t>.punktā norādītajām prasībām, tiks noraidīti, un to iesniegtie piedāvājumi tālāk netiks vērtēti.</w:t>
      </w:r>
    </w:p>
    <w:p w14:paraId="4B6744F7" w14:textId="36B5F574" w:rsidR="002726F7" w:rsidRPr="00772C16" w:rsidRDefault="008D48F0" w:rsidP="00A2171F">
      <w:pPr>
        <w:pStyle w:val="naisf"/>
        <w:spacing w:before="120" w:after="0"/>
        <w:rPr>
          <w:color w:val="000000"/>
          <w:sz w:val="22"/>
          <w:szCs w:val="22"/>
          <w:lang w:eastAsia="lv-LV"/>
        </w:rPr>
      </w:pPr>
      <w:r>
        <w:rPr>
          <w:sz w:val="22"/>
          <w:szCs w:val="22"/>
          <w:u w:val="single"/>
        </w:rPr>
        <w:t>3.</w:t>
      </w:r>
      <w:r w:rsidR="00A2171F">
        <w:rPr>
          <w:sz w:val="22"/>
          <w:szCs w:val="22"/>
          <w:u w:val="single"/>
        </w:rPr>
        <w:t xml:space="preserve">6. </w:t>
      </w:r>
      <w:r w:rsidR="002726F7" w:rsidRPr="00772C16">
        <w:rPr>
          <w:sz w:val="22"/>
          <w:szCs w:val="22"/>
          <w:u w:val="single"/>
        </w:rPr>
        <w:t xml:space="preserve">Informācija Pretendentiem par </w:t>
      </w:r>
      <w:r w:rsidR="002726F7" w:rsidRPr="00772C16">
        <w:rPr>
          <w:rStyle w:val="Izteiksmgs"/>
          <w:sz w:val="22"/>
          <w:szCs w:val="22"/>
          <w:u w:val="single"/>
        </w:rPr>
        <w:t>Eiropas vienoto iepirkuma procedūras dokumentu:</w:t>
      </w:r>
      <w:r w:rsidR="002726F7" w:rsidRPr="00772C16">
        <w:rPr>
          <w:sz w:val="22"/>
          <w:szCs w:val="22"/>
        </w:rPr>
        <w:t xml:space="preserve"> </w:t>
      </w:r>
    </w:p>
    <w:p w14:paraId="53CDA02E" w14:textId="07ED780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.6.1. </w:t>
      </w:r>
      <w:r w:rsidR="002726F7"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.6.2. </w:t>
      </w:r>
      <w:r w:rsidR="002726F7"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.6.3. </w:t>
      </w:r>
      <w:r w:rsidR="002726F7" w:rsidRPr="00772C16">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772C16" w:rsidRDefault="008D48F0" w:rsidP="00A2171F">
      <w:pPr>
        <w:tabs>
          <w:tab w:val="left" w:pos="0"/>
        </w:tabs>
        <w:ind w:right="26"/>
        <w:contextualSpacing/>
        <w:jc w:val="both"/>
        <w:rPr>
          <w:sz w:val="22"/>
          <w:szCs w:val="22"/>
        </w:rPr>
      </w:pPr>
      <w:r>
        <w:rPr>
          <w:sz w:val="22"/>
          <w:szCs w:val="22"/>
        </w:rPr>
        <w:t>3.6.4. Nolikuma 3</w:t>
      </w:r>
      <w:r w:rsidR="00A84F7B">
        <w:rPr>
          <w:sz w:val="22"/>
          <w:szCs w:val="22"/>
        </w:rPr>
        <w:t>.6</w:t>
      </w:r>
      <w:r w:rsidR="00A2171F">
        <w:rPr>
          <w:sz w:val="22"/>
          <w:szCs w:val="22"/>
        </w:rPr>
        <w:t xml:space="preserve">. </w:t>
      </w:r>
      <w:r w:rsidR="002726F7" w:rsidRPr="00772C16">
        <w:rPr>
          <w:sz w:val="22"/>
          <w:szCs w:val="22"/>
        </w:rPr>
        <w:t xml:space="preserve">punktā minētais Eiropas vienotais iepirkuma procedūras dokuments ir pieejams aizpildīšanai doc. formātā: </w:t>
      </w:r>
      <w:hyperlink r:id="rId15" w:history="1">
        <w:r w:rsidR="002726F7" w:rsidRPr="00772C16">
          <w:rPr>
            <w:rStyle w:val="Hipersaite"/>
            <w:sz w:val="22"/>
            <w:szCs w:val="22"/>
          </w:rPr>
          <w:t>http://www.iub.gov.lv/sites/default/files/upload/1_LV_annexe_acte_autonome_part1_v4.doc</w:t>
        </w:r>
      </w:hyperlink>
      <w:r w:rsidR="002726F7" w:rsidRPr="00772C16">
        <w:rPr>
          <w:rStyle w:val="Hipersaite"/>
          <w:sz w:val="22"/>
          <w:szCs w:val="22"/>
        </w:rPr>
        <w:t xml:space="preserve"> </w:t>
      </w:r>
      <w:r w:rsidR="002726F7" w:rsidRPr="00772C16">
        <w:rPr>
          <w:sz w:val="22"/>
          <w:szCs w:val="22"/>
        </w:rPr>
        <w:t xml:space="preserve"> vai Eiropas Komisijas mājaslapā tiešsaistes režīmā: </w:t>
      </w:r>
      <w:hyperlink r:id="rId16" w:history="1">
        <w:r w:rsidR="002726F7" w:rsidRPr="00772C16">
          <w:rPr>
            <w:color w:val="0000FF"/>
            <w:sz w:val="22"/>
            <w:szCs w:val="22"/>
            <w:u w:val="single"/>
          </w:rPr>
          <w:t>https://ec.europa.eu/growth/tools-databases/espd/filter?lang=lv</w:t>
        </w:r>
      </w:hyperlink>
      <w:r w:rsidR="002726F7" w:rsidRPr="00772C16">
        <w:rPr>
          <w:sz w:val="22"/>
          <w:szCs w:val="22"/>
        </w:rPr>
        <w:t xml:space="preserve">. </w:t>
      </w:r>
    </w:p>
    <w:p w14:paraId="6D7C5D6C" w14:textId="09BB9CA3" w:rsidR="00652957" w:rsidRPr="00772C16" w:rsidRDefault="008D48F0" w:rsidP="00652957">
      <w:pPr>
        <w:spacing w:before="120"/>
        <w:jc w:val="both"/>
        <w:rPr>
          <w:b/>
          <w:bCs/>
          <w:sz w:val="22"/>
          <w:szCs w:val="22"/>
        </w:rPr>
      </w:pPr>
      <w:r>
        <w:rPr>
          <w:b/>
          <w:sz w:val="22"/>
          <w:szCs w:val="22"/>
        </w:rPr>
        <w:t>3</w:t>
      </w:r>
      <w:r w:rsidR="002726F7" w:rsidRPr="00772C16">
        <w:rPr>
          <w:b/>
          <w:sz w:val="22"/>
          <w:szCs w:val="22"/>
        </w:rPr>
        <w:t>.</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02CF6BA5" w:rsidR="005515E6" w:rsidRPr="00772C16" w:rsidRDefault="008D48F0" w:rsidP="00652957">
      <w:pPr>
        <w:spacing w:before="120"/>
        <w:jc w:val="both"/>
        <w:rPr>
          <w:iCs/>
          <w:sz w:val="22"/>
          <w:szCs w:val="22"/>
        </w:rPr>
      </w:pPr>
      <w:r>
        <w:rPr>
          <w:bCs/>
          <w:sz w:val="22"/>
          <w:szCs w:val="22"/>
        </w:rPr>
        <w:t>3</w:t>
      </w:r>
      <w:r w:rsidR="005515E6" w:rsidRPr="00772C16">
        <w:rPr>
          <w:bCs/>
          <w:sz w:val="22"/>
          <w:szCs w:val="22"/>
        </w:rPr>
        <w:t>.</w:t>
      </w:r>
      <w:r w:rsidR="00F75D18" w:rsidRPr="00772C16">
        <w:rPr>
          <w:bCs/>
          <w:sz w:val="22"/>
          <w:szCs w:val="22"/>
        </w:rPr>
        <w:t>7</w:t>
      </w:r>
      <w:r w:rsidR="005515E6"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w:t>
      </w:r>
      <w:r w:rsidR="00A2171F">
        <w:rPr>
          <w:bCs/>
          <w:sz w:val="22"/>
          <w:szCs w:val="22"/>
        </w:rPr>
        <w:t xml:space="preserve"> Un 3.</w:t>
      </w:r>
      <w:r w:rsidR="00CD17D0" w:rsidRPr="00772C16">
        <w:rPr>
          <w:bCs/>
          <w:sz w:val="22"/>
          <w:szCs w:val="22"/>
        </w:rPr>
        <w:t>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2FB80DD3" w:rsidR="005515E6" w:rsidRPr="00772C16" w:rsidRDefault="008D48F0" w:rsidP="00652957">
      <w:pPr>
        <w:spacing w:before="120"/>
        <w:jc w:val="both"/>
        <w:rPr>
          <w:iCs/>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005515E6" w:rsidRPr="00772C16">
        <w:rPr>
          <w:iCs/>
          <w:sz w:val="22"/>
          <w:szCs w:val="22"/>
        </w:rPr>
        <w:t xml:space="preserve"> preces ražotājs.</w:t>
      </w:r>
    </w:p>
    <w:p w14:paraId="73C50186" w14:textId="1FC2657E" w:rsidR="005515E6" w:rsidRPr="00772C16" w:rsidRDefault="008D48F0" w:rsidP="00652957">
      <w:pPr>
        <w:spacing w:before="120"/>
        <w:jc w:val="both"/>
        <w:rPr>
          <w:iCs/>
          <w:sz w:val="22"/>
          <w:szCs w:val="22"/>
        </w:rPr>
      </w:pPr>
      <w:r>
        <w:rPr>
          <w:iCs/>
          <w:sz w:val="22"/>
          <w:szCs w:val="22"/>
        </w:rPr>
        <w:t>3</w:t>
      </w:r>
      <w:r w:rsidR="00827EA0">
        <w:rPr>
          <w:iCs/>
          <w:sz w:val="22"/>
          <w:szCs w:val="22"/>
        </w:rPr>
        <w:t>.</w:t>
      </w:r>
      <w:r w:rsidR="00F75D18" w:rsidRPr="00772C16">
        <w:rPr>
          <w:iCs/>
          <w:sz w:val="22"/>
          <w:szCs w:val="22"/>
        </w:rPr>
        <w:t>7</w:t>
      </w:r>
      <w:r w:rsidR="005515E6"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75E56B26" w:rsidR="009C18AD" w:rsidRPr="00772C16" w:rsidRDefault="008D48F0" w:rsidP="00652957">
      <w:pPr>
        <w:spacing w:before="120"/>
        <w:jc w:val="both"/>
        <w:rPr>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772C16" w:rsidRDefault="008D48F0" w:rsidP="005515E6">
      <w:pPr>
        <w:spacing w:before="120"/>
        <w:jc w:val="both"/>
        <w:rPr>
          <w:b/>
          <w:sz w:val="22"/>
          <w:szCs w:val="22"/>
        </w:rPr>
      </w:pPr>
      <w:r>
        <w:rPr>
          <w:b/>
          <w:sz w:val="22"/>
          <w:szCs w:val="22"/>
        </w:rPr>
        <w:t>3</w:t>
      </w:r>
      <w:r w:rsidR="005515E6" w:rsidRPr="00772C16">
        <w:rPr>
          <w:b/>
          <w:sz w:val="22"/>
          <w:szCs w:val="22"/>
        </w:rPr>
        <w:t>.</w:t>
      </w:r>
      <w:r w:rsidR="00F75D18" w:rsidRPr="00772C16">
        <w:rPr>
          <w:b/>
          <w:sz w:val="22"/>
          <w:szCs w:val="22"/>
        </w:rPr>
        <w:t>8</w:t>
      </w:r>
      <w:r w:rsidR="005515E6" w:rsidRPr="00772C16">
        <w:rPr>
          <w:b/>
          <w:sz w:val="22"/>
          <w:szCs w:val="22"/>
        </w:rPr>
        <w:t>. Pretendentu izslēgšanas noteikumi:</w:t>
      </w:r>
    </w:p>
    <w:p w14:paraId="1FCFD88B" w14:textId="77777777" w:rsidR="008D48F0" w:rsidRPr="008D48F0" w:rsidRDefault="008D48F0" w:rsidP="008D48F0">
      <w:pPr>
        <w:spacing w:before="120"/>
        <w:jc w:val="both"/>
        <w:rPr>
          <w:bCs/>
          <w:sz w:val="22"/>
          <w:szCs w:val="22"/>
        </w:rPr>
      </w:pPr>
      <w:r>
        <w:rPr>
          <w:sz w:val="22"/>
          <w:szCs w:val="22"/>
        </w:rPr>
        <w:t>3</w:t>
      </w:r>
      <w:r w:rsidR="005515E6" w:rsidRPr="00772C16">
        <w:rPr>
          <w:sz w:val="22"/>
          <w:szCs w:val="22"/>
        </w:rPr>
        <w:t>.</w:t>
      </w:r>
      <w:r w:rsidR="00F75D18" w:rsidRPr="00772C16">
        <w:rPr>
          <w:sz w:val="22"/>
          <w:szCs w:val="22"/>
        </w:rPr>
        <w:t>8</w:t>
      </w:r>
      <w:r w:rsidR="005515E6" w:rsidRPr="00772C16">
        <w:rPr>
          <w:sz w:val="22"/>
          <w:szCs w:val="22"/>
        </w:rPr>
        <w:t xml:space="preserve">.1. </w:t>
      </w:r>
      <w:r w:rsidR="005515E6" w:rsidRPr="00772C16">
        <w:rPr>
          <w:bCs/>
          <w:sz w:val="22"/>
          <w:szCs w:val="22"/>
        </w:rPr>
        <w:t xml:space="preserve">Iepirkuma komisija veic </w:t>
      </w:r>
      <w:r w:rsidR="005515E6" w:rsidRPr="008D48F0">
        <w:rPr>
          <w:bCs/>
          <w:sz w:val="22"/>
          <w:szCs w:val="22"/>
        </w:rPr>
        <w:t>pretendentu pārbaudi, atbils</w:t>
      </w:r>
      <w:r w:rsidR="00896800" w:rsidRPr="008D48F0">
        <w:rPr>
          <w:bCs/>
          <w:sz w:val="22"/>
          <w:szCs w:val="22"/>
        </w:rPr>
        <w:t>toši PIL 9.panta astotās un devī</w:t>
      </w:r>
      <w:r w:rsidR="005515E6" w:rsidRPr="008D48F0">
        <w:rPr>
          <w:bCs/>
          <w:sz w:val="22"/>
          <w:szCs w:val="22"/>
        </w:rPr>
        <w:t>tās daļas noteikumie</w:t>
      </w:r>
      <w:r w:rsidR="009D37FA" w:rsidRPr="008D48F0">
        <w:rPr>
          <w:bCs/>
          <w:sz w:val="22"/>
          <w:szCs w:val="22"/>
        </w:rPr>
        <w:t>m, izslēdz no dalības Iepirkumā</w:t>
      </w:r>
      <w:r w:rsidR="005515E6" w:rsidRPr="008D48F0">
        <w:rPr>
          <w:bCs/>
          <w:sz w:val="22"/>
          <w:szCs w:val="22"/>
        </w:rPr>
        <w:t xml:space="preserve"> pretendentu jebkurā no PIL 9.panta astotajā daļā minētajiem gadījumiem.</w:t>
      </w:r>
    </w:p>
    <w:p w14:paraId="3D3BFD07" w14:textId="6B434AD1" w:rsidR="008D48F0" w:rsidRPr="008D48F0" w:rsidRDefault="008D48F0" w:rsidP="008D48F0">
      <w:pPr>
        <w:spacing w:before="120"/>
        <w:jc w:val="both"/>
        <w:rPr>
          <w:bCs/>
          <w:sz w:val="22"/>
          <w:szCs w:val="22"/>
        </w:rPr>
      </w:pPr>
      <w:r>
        <w:rPr>
          <w:bCs/>
          <w:sz w:val="22"/>
          <w:szCs w:val="22"/>
        </w:rPr>
        <w:t xml:space="preserve">3.8.2. </w:t>
      </w:r>
      <w:r w:rsidRPr="008D48F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718DA04" w14:textId="4CA2B573" w:rsidR="00652957" w:rsidRPr="00772C16" w:rsidRDefault="00652957" w:rsidP="007C6D30">
      <w:pPr>
        <w:tabs>
          <w:tab w:val="left" w:pos="0"/>
        </w:tabs>
        <w:spacing w:before="120"/>
        <w:jc w:val="both"/>
        <w:rPr>
          <w:sz w:val="22"/>
          <w:szCs w:val="22"/>
        </w:rPr>
      </w:pPr>
    </w:p>
    <w:bookmarkEnd w:id="3"/>
    <w:p w14:paraId="4FC13D12" w14:textId="0F9A23B9" w:rsidR="00BD5659" w:rsidRPr="00772C16" w:rsidRDefault="008D48F0" w:rsidP="00B2110E">
      <w:pPr>
        <w:pStyle w:val="Virsraksts1"/>
        <w:tabs>
          <w:tab w:val="clear" w:pos="284"/>
        </w:tabs>
        <w:spacing w:before="120"/>
        <w:rPr>
          <w:b w:val="0"/>
          <w:sz w:val="22"/>
          <w:szCs w:val="22"/>
        </w:rPr>
      </w:pPr>
      <w:r>
        <w:rPr>
          <w:sz w:val="22"/>
          <w:szCs w:val="22"/>
        </w:rPr>
        <w:lastRenderedPageBreak/>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2"/>
    </w:p>
    <w:p w14:paraId="5E716B8D" w14:textId="77777777" w:rsidR="00F75D18" w:rsidRPr="00772C16" w:rsidRDefault="005515E6" w:rsidP="00F75D18">
      <w:pPr>
        <w:pStyle w:val="Sarakstarindkopa"/>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Sarakstarindkopa"/>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Sarakstarindkopa"/>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(iem)</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Sarakstarindkopa"/>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Virsraksts1"/>
        <w:spacing w:before="120"/>
        <w:rPr>
          <w:sz w:val="22"/>
          <w:szCs w:val="22"/>
        </w:rPr>
      </w:pPr>
      <w:bookmarkStart w:id="4" w:name="_Toc42401996"/>
      <w:r w:rsidRPr="00772C16">
        <w:rPr>
          <w:sz w:val="22"/>
          <w:szCs w:val="22"/>
        </w:rPr>
        <w:lastRenderedPageBreak/>
        <w:t>V</w:t>
      </w:r>
      <w:r w:rsidR="0083321F" w:rsidRPr="00772C16">
        <w:rPr>
          <w:sz w:val="22"/>
          <w:szCs w:val="22"/>
        </w:rPr>
        <w:t xml:space="preserve">. </w:t>
      </w:r>
      <w:r w:rsidR="00BD5659" w:rsidRPr="00772C16">
        <w:rPr>
          <w:sz w:val="22"/>
          <w:szCs w:val="22"/>
        </w:rPr>
        <w:t>KOMISIJAS TIESĪBAS UN PIENĀKUMI</w:t>
      </w:r>
      <w:bookmarkEnd w:id="4"/>
    </w:p>
    <w:p w14:paraId="6E97EB31" w14:textId="1445B25A" w:rsidR="00BD5659" w:rsidRPr="00772C16" w:rsidRDefault="00D30278" w:rsidP="00CC6183">
      <w:pPr>
        <w:pStyle w:val="Kjene"/>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Kjene"/>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ērtēšanas, atbilstoši nolikuma IV</w:t>
      </w:r>
      <w:r w:rsidR="0083321F" w:rsidRPr="00772C16">
        <w:rPr>
          <w:sz w:val="22"/>
          <w:szCs w:val="22"/>
        </w:rPr>
        <w:t>.</w:t>
      </w:r>
      <w:r w:rsidRPr="00772C16">
        <w:rPr>
          <w:sz w:val="22"/>
          <w:szCs w:val="22"/>
        </w:rPr>
        <w:t>nodaļas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Kjene"/>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17" w:history="1">
        <w:r w:rsidR="00107D60" w:rsidRPr="00107D60">
          <w:rPr>
            <w:rStyle w:val="Hipersaite"/>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18"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pieņemšanas nosūta rakstiskus paziņojumus visiem Pretendentiem. Ja Pretendents pieprasa, Pasūtītājs triju darb</w:t>
      </w:r>
      <w:r w:rsidR="00B33D91" w:rsidRPr="00772C16">
        <w:rPr>
          <w:sz w:val="22"/>
          <w:szCs w:val="22"/>
        </w:rPr>
        <w:t xml:space="preserve">a </w:t>
      </w:r>
      <w:r w:rsidR="00BD5659" w:rsidRPr="00772C16">
        <w:rPr>
          <w:sz w:val="22"/>
          <w:szCs w:val="22"/>
        </w:rPr>
        <w:t>dienu laikā pēc pieprasījuma saņemšanas lēmumu izsniedz vai nosūta Pretendentam.</w:t>
      </w:r>
    </w:p>
    <w:p w14:paraId="279E4491" w14:textId="5373943F"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Kjene"/>
        <w:spacing w:before="120"/>
        <w:jc w:val="both"/>
        <w:rPr>
          <w:b/>
          <w:bCs/>
          <w:sz w:val="22"/>
          <w:szCs w:val="22"/>
        </w:rPr>
      </w:pPr>
      <w:bookmarkStart w:id="5" w:name="_Toc42401997"/>
    </w:p>
    <w:p w14:paraId="482E20FA" w14:textId="228E950F" w:rsidR="00BD5659" w:rsidRPr="00772C16" w:rsidRDefault="00D30278">
      <w:pPr>
        <w:pStyle w:val="Kjene"/>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5"/>
    </w:p>
    <w:p w14:paraId="171D5567" w14:textId="7BE688D6" w:rsidR="00D30278" w:rsidRPr="00772C16" w:rsidRDefault="00D30278" w:rsidP="00D30278">
      <w:pPr>
        <w:pStyle w:val="Kjene"/>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Kjene"/>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Kjene"/>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Kjene"/>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6" w:name="_Toc42401998"/>
    </w:p>
    <w:p w14:paraId="7D387FC1" w14:textId="14952914" w:rsidR="00BD5659" w:rsidRPr="00772C16" w:rsidRDefault="00CF0127">
      <w:pPr>
        <w:pStyle w:val="Virsraksts1"/>
        <w:spacing w:before="120"/>
        <w:rPr>
          <w:sz w:val="22"/>
          <w:szCs w:val="22"/>
        </w:rPr>
      </w:pPr>
      <w:r w:rsidRPr="00772C16">
        <w:rPr>
          <w:sz w:val="22"/>
          <w:szCs w:val="22"/>
        </w:rPr>
        <w:lastRenderedPageBreak/>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6"/>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3038EC37"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41</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Pamatteksts3"/>
              <w:spacing w:after="120"/>
              <w:ind w:right="-283"/>
              <w:jc w:val="both"/>
              <w:rPr>
                <w:b/>
                <w:bCs/>
                <w:i/>
                <w:iCs/>
                <w:sz w:val="22"/>
                <w:szCs w:val="22"/>
              </w:rPr>
            </w:pPr>
          </w:p>
          <w:p w14:paraId="2C4C7928" w14:textId="77777777" w:rsidR="000C6392" w:rsidRPr="00772C16" w:rsidRDefault="000C6392" w:rsidP="000C6392">
            <w:pPr>
              <w:pStyle w:val="Pamatteksts3"/>
              <w:spacing w:after="120"/>
              <w:ind w:right="-283"/>
              <w:rPr>
                <w:b/>
                <w:bCs/>
                <w:iCs/>
                <w:sz w:val="22"/>
                <w:szCs w:val="22"/>
              </w:rPr>
            </w:pPr>
            <w:r w:rsidRPr="00772C16">
              <w:rPr>
                <w:b/>
                <w:bCs/>
                <w:iCs/>
                <w:sz w:val="22"/>
                <w:szCs w:val="22"/>
              </w:rPr>
              <w:t xml:space="preserve">PIETEIKUMS DALĪBAI IEPIRKUMAM  </w:t>
            </w:r>
          </w:p>
          <w:p w14:paraId="0CD0BCF7" w14:textId="71648494" w:rsidR="000C6392" w:rsidRPr="00772C16" w:rsidRDefault="000C6392" w:rsidP="000C6392">
            <w:pPr>
              <w:keepNext/>
              <w:spacing w:after="120"/>
              <w:ind w:right="-283"/>
              <w:jc w:val="center"/>
              <w:rPr>
                <w:b/>
                <w:sz w:val="22"/>
                <w:szCs w:val="22"/>
              </w:rPr>
            </w:pPr>
            <w:r w:rsidRPr="00772C16">
              <w:rPr>
                <w:b/>
                <w:sz w:val="22"/>
                <w:szCs w:val="22"/>
              </w:rPr>
              <w:t>„</w:t>
            </w:r>
            <w:r w:rsidR="00FD0576">
              <w:t xml:space="preserve"> </w:t>
            </w:r>
            <w:r w:rsidR="00FD0576" w:rsidRPr="00FD0576">
              <w:rPr>
                <w:b/>
                <w:color w:val="000000"/>
                <w:sz w:val="22"/>
                <w:szCs w:val="22"/>
              </w:rPr>
              <w:t>Pētniecības izejmateriālu piegāde</w:t>
            </w:r>
          </w:p>
          <w:p w14:paraId="3EEE0382" w14:textId="77777777" w:rsidR="000C6392" w:rsidRPr="00772C16" w:rsidRDefault="000C6392" w:rsidP="000C6392">
            <w:pPr>
              <w:pStyle w:val="Pamatteksts3"/>
              <w:spacing w:after="120"/>
              <w:ind w:right="-283"/>
              <w:rPr>
                <w:b/>
                <w:bCs/>
                <w:iCs/>
                <w:sz w:val="22"/>
                <w:szCs w:val="22"/>
              </w:rPr>
            </w:pPr>
          </w:p>
          <w:p w14:paraId="4C095968"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5CB0B78F" w:rsidR="000C6392" w:rsidRPr="00772C16" w:rsidRDefault="007D6852" w:rsidP="00FD0576">
            <w:pPr>
              <w:pStyle w:val="Pamatteksts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FD0576">
              <w:rPr>
                <w:bCs/>
                <w:iCs/>
                <w:sz w:val="22"/>
                <w:szCs w:val="22"/>
              </w:rPr>
              <w:t>41</w:t>
            </w:r>
            <w:r w:rsidR="000C6392" w:rsidRPr="00772C16">
              <w:rPr>
                <w:bCs/>
                <w:iCs/>
                <w:sz w:val="22"/>
                <w:szCs w:val="22"/>
              </w:rPr>
              <w:t>/ERAF</w:t>
            </w:r>
          </w:p>
        </w:tc>
        <w:tc>
          <w:tcPr>
            <w:tcW w:w="3984" w:type="dxa"/>
          </w:tcPr>
          <w:p w14:paraId="57929D71" w14:textId="77777777" w:rsidR="000C6392" w:rsidRPr="00772C16" w:rsidRDefault="000C6392" w:rsidP="000C6392">
            <w:pPr>
              <w:pStyle w:val="Pamatteksts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Pamatteksts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28978D52"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FD0576" w:rsidRPr="00FD0576">
        <w:rPr>
          <w:b/>
          <w:color w:val="000000"/>
          <w:sz w:val="22"/>
          <w:szCs w:val="22"/>
        </w:rPr>
        <w:t xml:space="preserve">Pētniecības izejmateriālu piegāde </w:t>
      </w:r>
      <w:r w:rsidRPr="00772C16">
        <w:rPr>
          <w:sz w:val="22"/>
          <w:szCs w:val="22"/>
        </w:rPr>
        <w:t xml:space="preserve">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41</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5. Informācija par Pretendentu</w:t>
      </w:r>
      <w:r w:rsidRPr="00772C16">
        <w:rPr>
          <w:rStyle w:val="Vresatsau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Pamatteksts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Jurid.adrese</w:t>
            </w:r>
          </w:p>
        </w:tc>
        <w:tc>
          <w:tcPr>
            <w:tcW w:w="5245" w:type="dxa"/>
          </w:tcPr>
          <w:p w14:paraId="089C2D35" w14:textId="77777777" w:rsidR="000C6392" w:rsidRPr="00772C16" w:rsidRDefault="000C6392" w:rsidP="000C6392">
            <w:pPr>
              <w:pStyle w:val="Pamatteksts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Pamatteksts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Reģ.Nr</w:t>
            </w:r>
          </w:p>
        </w:tc>
        <w:tc>
          <w:tcPr>
            <w:tcW w:w="5245" w:type="dxa"/>
            <w:vAlign w:val="bottom"/>
          </w:tcPr>
          <w:p w14:paraId="3A88BAA3" w14:textId="77777777" w:rsidR="000C6392" w:rsidRPr="00772C16" w:rsidRDefault="000C6392" w:rsidP="00107D60">
            <w:pPr>
              <w:pStyle w:val="Pamatteksts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Pamatteksts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Pamatteksts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Pamatteksts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Pamatteksts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Pamatteksts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Interneta adrese</w:t>
            </w:r>
          </w:p>
        </w:tc>
        <w:tc>
          <w:tcPr>
            <w:tcW w:w="5245" w:type="dxa"/>
            <w:vAlign w:val="bottom"/>
          </w:tcPr>
          <w:p w14:paraId="01A3939E" w14:textId="77777777" w:rsidR="000C6392" w:rsidRPr="00772C16" w:rsidRDefault="000C6392" w:rsidP="00107D60">
            <w:pPr>
              <w:pStyle w:val="Pamatteksts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Pamatteksts3"/>
              <w:spacing w:after="120"/>
              <w:ind w:right="-283"/>
              <w:jc w:val="left"/>
              <w:rPr>
                <w:bCs/>
                <w:iCs/>
                <w:sz w:val="22"/>
                <w:szCs w:val="22"/>
              </w:rPr>
            </w:pPr>
            <w:r w:rsidRPr="00772C16">
              <w:rPr>
                <w:bCs/>
                <w:iCs/>
                <w:sz w:val="22"/>
                <w:szCs w:val="22"/>
              </w:rPr>
              <w:lastRenderedPageBreak/>
              <w:t>Kontaktpersona</w:t>
            </w:r>
          </w:p>
        </w:tc>
        <w:tc>
          <w:tcPr>
            <w:tcW w:w="5245" w:type="dxa"/>
            <w:vAlign w:val="bottom"/>
          </w:tcPr>
          <w:p w14:paraId="53CA37B6" w14:textId="77777777" w:rsidR="000C6392" w:rsidRPr="00772C16" w:rsidRDefault="000C6392" w:rsidP="00107D60">
            <w:pPr>
              <w:pStyle w:val="Pamatteksts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Pamatteksts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Pamatteksts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Pamatteksts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Pamatteksts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Vresatsau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54E6F60B" w:rsidR="000C6392" w:rsidRPr="00772C16" w:rsidRDefault="000C6392" w:rsidP="000C6392">
      <w:pPr>
        <w:tabs>
          <w:tab w:val="left" w:pos="855"/>
        </w:tabs>
        <w:ind w:right="-283"/>
        <w:jc w:val="right"/>
        <w:rPr>
          <w:sz w:val="22"/>
          <w:szCs w:val="22"/>
        </w:rPr>
      </w:pPr>
      <w:r w:rsidRPr="00772C16">
        <w:rPr>
          <w:sz w:val="22"/>
          <w:szCs w:val="22"/>
        </w:rPr>
        <w:t xml:space="preserve">iepirkuma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41</w:t>
      </w:r>
      <w:r w:rsidRPr="00772C16">
        <w:rPr>
          <w:bCs/>
          <w:iCs/>
          <w:sz w:val="22"/>
          <w:szCs w:val="22"/>
        </w:rPr>
        <w:t>/ERAF</w:t>
      </w:r>
    </w:p>
    <w:p w14:paraId="45887982" w14:textId="40CCABE2" w:rsidR="000C6392" w:rsidRPr="00772C16" w:rsidRDefault="000C6392" w:rsidP="000C6392">
      <w:pPr>
        <w:tabs>
          <w:tab w:val="left" w:pos="855"/>
        </w:tabs>
        <w:ind w:right="-283"/>
        <w:jc w:val="right"/>
        <w:rPr>
          <w:b/>
          <w:sz w:val="22"/>
          <w:szCs w:val="22"/>
        </w:rPr>
      </w:pPr>
      <w:r w:rsidRPr="00772C16">
        <w:rPr>
          <w:b/>
          <w:sz w:val="22"/>
          <w:szCs w:val="22"/>
        </w:rPr>
        <w:t>„</w:t>
      </w:r>
      <w:r w:rsidR="00FD0576" w:rsidRPr="00FD0576">
        <w:rPr>
          <w:b/>
          <w:color w:val="000000"/>
          <w:sz w:val="22"/>
          <w:szCs w:val="22"/>
        </w:rPr>
        <w:t>Pētniecības izejmateriālu piegāde</w:t>
      </w:r>
      <w:r w:rsidR="00FD0576">
        <w:rPr>
          <w:b/>
          <w:color w:val="000000"/>
          <w:sz w:val="22"/>
          <w:szCs w:val="22"/>
        </w:rPr>
        <w:t xml:space="preserve">” </w:t>
      </w:r>
      <w:r w:rsidRPr="00772C16">
        <w:rPr>
          <w:b/>
          <w:sz w:val="22"/>
          <w:szCs w:val="22"/>
        </w:rPr>
        <w:t>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Default="008D48F0">
      <w:pPr>
        <w:rPr>
          <w:sz w:val="22"/>
          <w:szCs w:val="22"/>
        </w:rPr>
      </w:pPr>
      <w:r>
        <w:rPr>
          <w:sz w:val="22"/>
          <w:szCs w:val="22"/>
        </w:rPr>
        <w:br w:type="page"/>
      </w:r>
    </w:p>
    <w:p w14:paraId="7D860DE7" w14:textId="75CBA576"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5821A2E0"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41</w:t>
      </w:r>
      <w:r w:rsidR="00CF0F44">
        <w:rPr>
          <w:bCs/>
          <w:iCs/>
          <w:sz w:val="22"/>
          <w:szCs w:val="22"/>
        </w:rPr>
        <w:t>/</w:t>
      </w:r>
      <w:r w:rsidR="001904D6" w:rsidRPr="00772C16">
        <w:rPr>
          <w:bCs/>
          <w:iCs/>
          <w:sz w:val="22"/>
          <w:szCs w:val="22"/>
        </w:rPr>
        <w:t>ERAF</w:t>
      </w:r>
    </w:p>
    <w:p w14:paraId="43F345DF" w14:textId="7BF42795" w:rsidR="00A6239E" w:rsidRDefault="00A6239E" w:rsidP="00A6239E">
      <w:pPr>
        <w:tabs>
          <w:tab w:val="left" w:pos="855"/>
        </w:tabs>
        <w:ind w:right="-284"/>
        <w:jc w:val="right"/>
        <w:rPr>
          <w:sz w:val="22"/>
          <w:szCs w:val="22"/>
        </w:rPr>
      </w:pPr>
      <w:r w:rsidRPr="00772C16">
        <w:rPr>
          <w:sz w:val="22"/>
          <w:szCs w:val="22"/>
        </w:rPr>
        <w:t>„</w:t>
      </w:r>
      <w:r w:rsidR="00FD0576" w:rsidRPr="00FD0576">
        <w:rPr>
          <w:b/>
          <w:sz w:val="22"/>
          <w:szCs w:val="22"/>
        </w:rPr>
        <w:t>Pētniecības izejmateriālu piegāde</w:t>
      </w:r>
      <w:r w:rsidRPr="00772C16">
        <w:rPr>
          <w:sz w:val="22"/>
          <w:szCs w:val="22"/>
        </w:rPr>
        <w:t>” nolikumam</w:t>
      </w:r>
    </w:p>
    <w:p w14:paraId="0345F594" w14:textId="77777777" w:rsidR="008D48F0" w:rsidRPr="00772C16" w:rsidRDefault="008D48F0" w:rsidP="00A6239E">
      <w:pPr>
        <w:tabs>
          <w:tab w:val="left" w:pos="855"/>
        </w:tabs>
        <w:ind w:right="-284"/>
        <w:jc w:val="right"/>
        <w:rPr>
          <w:sz w:val="22"/>
          <w:szCs w:val="22"/>
        </w:rPr>
      </w:pP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435CEFE6"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Nr.</w:t>
      </w:r>
      <w:r w:rsidR="00A6239E" w:rsidRPr="00FD0576">
        <w:rPr>
          <w:i/>
          <w:color w:val="262626"/>
          <w:sz w:val="22"/>
          <w:szCs w:val="22"/>
        </w:rPr>
        <w:t xml:space="preserve"> </w:t>
      </w:r>
      <w:r w:rsidR="00DB47C1" w:rsidRPr="00FD0576">
        <w:rPr>
          <w:i/>
          <w:sz w:val="22"/>
          <w:szCs w:val="22"/>
          <w:lang w:eastAsia="lv-LV" w:bidi="lv-LV"/>
        </w:rPr>
        <w:t>LU CFI 2019/</w:t>
      </w:r>
      <w:r w:rsidR="00FD0576" w:rsidRPr="00FD0576">
        <w:rPr>
          <w:i/>
          <w:sz w:val="22"/>
          <w:szCs w:val="22"/>
          <w:lang w:eastAsia="lv-LV" w:bidi="lv-LV"/>
        </w:rPr>
        <w:t>41</w:t>
      </w:r>
      <w:r w:rsidR="00DB47C1" w:rsidRPr="00FD0576">
        <w:rPr>
          <w:i/>
          <w:sz w:val="22"/>
          <w:szCs w:val="22"/>
          <w:lang w:eastAsia="lv-LV" w:bidi="lv-LV"/>
        </w:rPr>
        <w:t xml:space="preserve">/ERAF – </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Paraststmeklis"/>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381B6354" w:rsidR="00A6239E" w:rsidRPr="00772C16" w:rsidRDefault="00A6239E" w:rsidP="008B6F44">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r w:rsidR="008B6F44" w:rsidRPr="008B6F44">
        <w:rPr>
          <w:b/>
          <w:color w:val="000000"/>
          <w:sz w:val="22"/>
          <w:szCs w:val="22"/>
        </w:rPr>
        <w:t xml:space="preserve">Pētniecības izejmateriālu piegāde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8B6F44">
        <w:rPr>
          <w:rFonts w:ascii="Times New Roman" w:hAnsi="Times New Roman" w:cs="Times New Roman"/>
          <w:sz w:val="22"/>
          <w:szCs w:val="22"/>
          <w:lang w:val="lv-LV" w:eastAsia="lv-LV" w:bidi="lv-LV"/>
        </w:rPr>
        <w:t>41</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FA1F91"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w:t>
      </w:r>
      <w:r w:rsidRPr="00FA1F91">
        <w:rPr>
          <w:rFonts w:ascii="Times New Roman" w:hAnsi="Times New Roman" w:cs="Times New Roman"/>
          <w:sz w:val="22"/>
          <w:szCs w:val="22"/>
          <w:lang w:val="lv-LV" w:eastAsia="lv-LV" w:bidi="lv-LV"/>
        </w:rPr>
        <w:t xml:space="preserve">izpildes tiesību piešķiršanu </w:t>
      </w:r>
      <w:r w:rsidR="009D37FA" w:rsidRPr="00FA1F91">
        <w:rPr>
          <w:rFonts w:ascii="Times New Roman" w:hAnsi="Times New Roman" w:cs="Times New Roman"/>
          <w:sz w:val="22"/>
          <w:szCs w:val="22"/>
          <w:lang w:val="lv-LV" w:eastAsia="lv-LV" w:bidi="lv-LV"/>
        </w:rPr>
        <w:t>Piegādātājam</w:t>
      </w:r>
      <w:r w:rsidR="00FA1F91" w:rsidRPr="00FA1F91">
        <w:rPr>
          <w:rFonts w:ascii="Times New Roman" w:hAnsi="Times New Roman" w:cs="Times New Roman"/>
          <w:sz w:val="22"/>
          <w:szCs w:val="22"/>
          <w:lang w:val="lv-LV" w:eastAsia="lv-LV" w:bidi="lv-LV"/>
        </w:rPr>
        <w:t>;</w:t>
      </w:r>
    </w:p>
    <w:p w14:paraId="04C5A5A5" w14:textId="3B4FDE1C" w:rsidR="00B765B0" w:rsidRPr="00FA1F91" w:rsidRDefault="00FA1F91"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FA1F91">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2D5C4E88" w:rsidR="00A6239E" w:rsidRPr="00772C16" w:rsidRDefault="00FA1F91" w:rsidP="004969AD">
      <w:pPr>
        <w:pStyle w:val="Sarakstarindkopa"/>
        <w:spacing w:after="120" w:line="300" w:lineRule="exact"/>
        <w:ind w:left="0"/>
        <w:jc w:val="both"/>
        <w:rPr>
          <w:sz w:val="22"/>
          <w:szCs w:val="22"/>
        </w:rPr>
      </w:pPr>
      <w:r>
        <w:rPr>
          <w:rStyle w:val="Bodytext2Bold"/>
          <w:b w:val="0"/>
          <w:sz w:val="22"/>
          <w:szCs w:val="22"/>
        </w:rPr>
        <w:t xml:space="preserve">1.3. </w:t>
      </w:r>
      <w:r w:rsidR="00A6239E" w:rsidRPr="00772C16">
        <w:rPr>
          <w:sz w:val="22"/>
          <w:szCs w:val="22"/>
        </w:rPr>
        <w:t>Līgums stājas spēkā no tā parakstīšanas brīža un ir spēkā līdz saistīb</w:t>
      </w:r>
      <w:r>
        <w:rPr>
          <w:sz w:val="22"/>
          <w:szCs w:val="22"/>
        </w:rPr>
        <w:t xml:space="preserve">u izpildei, ievērojot Līguma </w:t>
      </w:r>
      <w:r>
        <w:rPr>
          <w:sz w:val="22"/>
          <w:szCs w:val="22"/>
        </w:rPr>
        <w:lastRenderedPageBreak/>
        <w:t>2.2</w:t>
      </w:r>
      <w:r w:rsidR="00A6239E" w:rsidRPr="00772C16">
        <w:rPr>
          <w:sz w:val="22"/>
          <w:szCs w:val="22"/>
        </w:rPr>
        <w:t>.punkta noteikumus.</w:t>
      </w:r>
    </w:p>
    <w:p w14:paraId="07825407" w14:textId="77777777" w:rsidR="00A6239E" w:rsidRPr="00772C16" w:rsidRDefault="00A6239E" w:rsidP="004969AD">
      <w:pPr>
        <w:pStyle w:val="Sarakstarindkopa"/>
        <w:spacing w:after="120" w:line="300" w:lineRule="exact"/>
        <w:ind w:left="0" w:right="-283"/>
        <w:jc w:val="both"/>
        <w:rPr>
          <w:sz w:val="22"/>
          <w:szCs w:val="22"/>
        </w:rPr>
      </w:pPr>
    </w:p>
    <w:p w14:paraId="2DDE510F" w14:textId="77777777" w:rsidR="00A6239E" w:rsidRPr="00772C16"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26BB6E05" w:rsidR="00A6239E" w:rsidRPr="008B6F44" w:rsidRDefault="008B6F44" w:rsidP="008B6F44">
      <w:pPr>
        <w:pStyle w:val="Sarakstarindkopa"/>
        <w:numPr>
          <w:ilvl w:val="1"/>
          <w:numId w:val="6"/>
        </w:numPr>
        <w:tabs>
          <w:tab w:val="clear" w:pos="876"/>
          <w:tab w:val="num" w:pos="426"/>
        </w:tabs>
        <w:ind w:left="0" w:firstLine="0"/>
        <w:rPr>
          <w:rFonts w:ascii="Default Metrics Font" w:eastAsia="Default Metrics Font" w:hAnsi="Default Metrics Font" w:cs="Default Metrics Font"/>
          <w:b/>
          <w:bCs/>
          <w:color w:val="000000"/>
          <w:sz w:val="22"/>
          <w:szCs w:val="22"/>
          <w:lang w:eastAsia="lv-LV" w:bidi="lv-LV"/>
        </w:rPr>
      </w:pPr>
      <w:r w:rsidRPr="008B6F44">
        <w:rPr>
          <w:rStyle w:val="Bodytext2Bold"/>
          <w:b w:val="0"/>
          <w:sz w:val="22"/>
          <w:szCs w:val="22"/>
        </w:rPr>
        <w:t>Preču piegādes ir jānodrošina no Pasūtītāja pieprasījuma saņemšanas 15 (piecpadsmit) dienu laikā</w:t>
      </w:r>
      <w:r w:rsidR="00A6239E" w:rsidRPr="008B6F44">
        <w:rPr>
          <w:b/>
          <w:color w:val="000000"/>
          <w:sz w:val="22"/>
          <w:szCs w:val="22"/>
          <w:lang w:eastAsia="lv-LV" w:bidi="lv-LV"/>
        </w:rPr>
        <w:t>.</w:t>
      </w:r>
    </w:p>
    <w:p w14:paraId="2D5BCFB3" w14:textId="77777777" w:rsidR="008801E3"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8B6F44">
      <w:pPr>
        <w:pStyle w:val="Sarakstarindkopa"/>
        <w:spacing w:after="120" w:line="300" w:lineRule="exact"/>
        <w:ind w:left="0"/>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A5037EF"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w:t>
      </w:r>
      <w:r w:rsidR="00A052A9">
        <w:rPr>
          <w:color w:val="000000"/>
          <w:sz w:val="22"/>
          <w:szCs w:val="22"/>
          <w:lang w:eastAsia="lv-LV" w:bidi="lv-LV"/>
        </w:rPr>
        <w:t>prognozētais</w:t>
      </w:r>
      <w:r w:rsidRPr="00772C16">
        <w:rPr>
          <w:color w:val="000000"/>
          <w:sz w:val="22"/>
          <w:szCs w:val="22"/>
          <w:lang w:eastAsia="lv-LV" w:bidi="lv-LV"/>
        </w:rPr>
        <w:t xml:space="preserve">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w:t>
      </w:r>
      <w:r w:rsidR="00A052A9">
        <w:rPr>
          <w:i/>
          <w:color w:val="000000"/>
          <w:sz w:val="22"/>
          <w:szCs w:val="22"/>
          <w:lang w:eastAsia="lv-LV" w:bidi="lv-LV"/>
        </w:rPr>
        <w:t xml:space="preserve"> vai lielāks</w:t>
      </w:r>
      <w:r w:rsidRPr="00772C16">
        <w:rPr>
          <w:i/>
          <w:color w:val="000000"/>
          <w:sz w:val="22"/>
          <w:szCs w:val="22"/>
          <w:lang w:eastAsia="lv-LV" w:bidi="lv-LV"/>
        </w:rPr>
        <w:t xml:space="preserve"> par tur norādīto.</w:t>
      </w:r>
    </w:p>
    <w:p w14:paraId="43FC135B" w14:textId="77777777" w:rsidR="00A6239E" w:rsidRPr="00772C16" w:rsidRDefault="00A6239E" w:rsidP="004969AD">
      <w:pPr>
        <w:pStyle w:val="Sarakstarindkopa"/>
        <w:spacing w:after="120" w:line="300" w:lineRule="exact"/>
        <w:ind w:left="0" w:right="-283"/>
        <w:jc w:val="both"/>
        <w:rPr>
          <w:sz w:val="22"/>
          <w:szCs w:val="22"/>
        </w:rPr>
      </w:pPr>
    </w:p>
    <w:p w14:paraId="387F579C" w14:textId="77777777" w:rsidR="00A6239E" w:rsidRPr="00772C16" w:rsidRDefault="00A6239E" w:rsidP="004969AD">
      <w:pPr>
        <w:pStyle w:val="Sarakstarindkopa"/>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265E670F"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 xml:space="preserve">nepieciešams veikt grozījumus, tie </w:t>
      </w:r>
      <w:r w:rsidR="000820FD">
        <w:rPr>
          <w:rFonts w:ascii="Times New Roman" w:hAnsi="Times New Roman" w:cs="Times New Roman"/>
          <w:color w:val="000000"/>
          <w:sz w:val="22"/>
          <w:szCs w:val="22"/>
          <w:lang w:val="lv-LV" w:eastAsia="lv-LV" w:bidi="lv-LV"/>
        </w:rPr>
        <w:t>tiek veikti,</w:t>
      </w:r>
      <w:r w:rsidRPr="00772C16">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xml:space="preserve">. pielikums „Tehniskā un finanšu piedāvājums” ir tā neatņemama </w:t>
      </w:r>
      <w:r w:rsidRPr="00772C16">
        <w:rPr>
          <w:rFonts w:ascii="Times New Roman" w:hAnsi="Times New Roman" w:cs="Times New Roman"/>
          <w:color w:val="000000"/>
          <w:sz w:val="22"/>
          <w:szCs w:val="22"/>
          <w:lang w:val="lv-LV" w:eastAsia="lv-LV" w:bidi="lv-LV"/>
        </w:rPr>
        <w:lastRenderedPageBreak/>
        <w:t>sastāvdaļa.</w:t>
      </w:r>
    </w:p>
    <w:p w14:paraId="62D68561" w14:textId="77777777" w:rsidR="00A6239E" w:rsidRPr="00772C16"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Virsraksts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PVN reģ.Nr.:</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4D7C19">
      <w:footerReference w:type="even" r:id="rId19"/>
      <w:footerReference w:type="default" r:id="rId20"/>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02D5" w14:textId="77777777" w:rsidR="00855F8F" w:rsidRDefault="00855F8F">
      <w:r>
        <w:separator/>
      </w:r>
    </w:p>
  </w:endnote>
  <w:endnote w:type="continuationSeparator" w:id="0">
    <w:p w14:paraId="7DA9B975" w14:textId="77777777" w:rsidR="00855F8F" w:rsidRDefault="0085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D4C1D" w:rsidRDefault="002D4C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5FF8F4DF"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B55CA">
      <w:rPr>
        <w:rStyle w:val="Lappusesnumurs"/>
        <w:noProof/>
      </w:rPr>
      <w:t>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4B55CA">
      <w:rPr>
        <w:rStyle w:val="Lappusesnumurs"/>
        <w:noProof/>
      </w:rPr>
      <w:t>15</w:t>
    </w:r>
    <w:r w:rsidRPr="00522508">
      <w:rPr>
        <w:rStyle w:val="Lappusesnumurs"/>
      </w:rPr>
      <w:fldChar w:fldCharType="end"/>
    </w:r>
  </w:p>
  <w:p w14:paraId="2D4F2689" w14:textId="77777777" w:rsidR="002D4C1D" w:rsidRDefault="002D4C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042A" w14:textId="77777777" w:rsidR="00855F8F" w:rsidRDefault="00855F8F">
      <w:r>
        <w:separator/>
      </w:r>
    </w:p>
  </w:footnote>
  <w:footnote w:type="continuationSeparator" w:id="0">
    <w:p w14:paraId="0398162F" w14:textId="77777777" w:rsidR="00855F8F" w:rsidRDefault="00855F8F">
      <w:r>
        <w:continuationSeparator/>
      </w:r>
    </w:p>
  </w:footnote>
  <w:footnote w:id="1">
    <w:p w14:paraId="3B551AE1" w14:textId="77777777" w:rsidR="002D4C1D" w:rsidRPr="009D37FA" w:rsidRDefault="002D4C1D"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2D4C1D" w:rsidRPr="009D37FA" w:rsidRDefault="002D4C1D"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5BAA"/>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95B"/>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1D5A"/>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C1D"/>
    <w:rsid w:val="002D4D06"/>
    <w:rsid w:val="002D52B2"/>
    <w:rsid w:val="002D60D3"/>
    <w:rsid w:val="002D650F"/>
    <w:rsid w:val="002D6DCB"/>
    <w:rsid w:val="002E01CB"/>
    <w:rsid w:val="002E11F1"/>
    <w:rsid w:val="002E1E7A"/>
    <w:rsid w:val="002E282E"/>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4A13"/>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01E"/>
    <w:rsid w:val="004B14C8"/>
    <w:rsid w:val="004B15A8"/>
    <w:rsid w:val="004B296D"/>
    <w:rsid w:val="004B421F"/>
    <w:rsid w:val="004B4AB0"/>
    <w:rsid w:val="004B55CA"/>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4B0D"/>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75B"/>
    <w:rsid w:val="005C6FAF"/>
    <w:rsid w:val="005D22AC"/>
    <w:rsid w:val="005D278E"/>
    <w:rsid w:val="005D2AF7"/>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EEC"/>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D5F"/>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5F8F"/>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B6F44"/>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26A9"/>
    <w:rsid w:val="009C3ACB"/>
    <w:rsid w:val="009C5F57"/>
    <w:rsid w:val="009C62F3"/>
    <w:rsid w:val="009C6723"/>
    <w:rsid w:val="009C6761"/>
    <w:rsid w:val="009D156B"/>
    <w:rsid w:val="009D1873"/>
    <w:rsid w:val="009D230E"/>
    <w:rsid w:val="009D3101"/>
    <w:rsid w:val="009D3166"/>
    <w:rsid w:val="009D37FA"/>
    <w:rsid w:val="009D41BB"/>
    <w:rsid w:val="009D4910"/>
    <w:rsid w:val="009D558B"/>
    <w:rsid w:val="009D78BD"/>
    <w:rsid w:val="009D7C02"/>
    <w:rsid w:val="009E14AF"/>
    <w:rsid w:val="009E46B2"/>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9DA"/>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565E"/>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0D9A"/>
    <w:rsid w:val="00DA1657"/>
    <w:rsid w:val="00DA3C2D"/>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57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6BBAC15B-7E44-4253-A3D6-DD41C92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4276812">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7A68-1F57-419A-BD72-3C1D44E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21817</Words>
  <Characters>12436</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34185</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7</cp:revision>
  <cp:lastPrinted>2019-11-05T11:56:00Z</cp:lastPrinted>
  <dcterms:created xsi:type="dcterms:W3CDTF">2019-11-13T13:42:00Z</dcterms:created>
  <dcterms:modified xsi:type="dcterms:W3CDTF">2019-11-22T08:02:00Z</dcterms:modified>
</cp:coreProperties>
</file>