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AC342" w14:textId="77777777" w:rsidR="00680DE0" w:rsidRDefault="006C308C">
      <w:pPr>
        <w:jc w:val="center"/>
        <w:rPr>
          <w:rFonts w:ascii="Times New Roman" w:hAnsi="Times New Roman"/>
          <w:b/>
          <w:bCs/>
          <w:u w:val="single"/>
        </w:rPr>
      </w:pPr>
      <w:r>
        <w:rPr>
          <w:rFonts w:ascii="Times New Roman" w:hAnsi="Times New Roman"/>
          <w:noProof/>
          <w:lang w:val="en-US"/>
        </w:rPr>
        <w:drawing>
          <wp:inline distT="0" distB="0" distL="0" distR="0" wp14:anchorId="7BBC3941" wp14:editId="7EED7E5A">
            <wp:extent cx="5610225" cy="13430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33897" r="874" b="32520"/>
                    <a:stretch>
                      <a:fillRect/>
                    </a:stretch>
                  </pic:blipFill>
                  <pic:spPr bwMode="auto">
                    <a:xfrm>
                      <a:off x="0" y="0"/>
                      <a:ext cx="5610225" cy="1343025"/>
                    </a:xfrm>
                    <a:prstGeom prst="rect">
                      <a:avLst/>
                    </a:prstGeom>
                    <a:noFill/>
                    <a:ln>
                      <a:noFill/>
                    </a:ln>
                  </pic:spPr>
                </pic:pic>
              </a:graphicData>
            </a:graphic>
          </wp:inline>
        </w:drawing>
      </w:r>
    </w:p>
    <w:p w14:paraId="3E51A932" w14:textId="77777777" w:rsidR="00680DE0" w:rsidRDefault="00680DE0">
      <w:pPr>
        <w:rPr>
          <w:rFonts w:ascii="Times New Roman" w:hAnsi="Times New Roman"/>
          <w:b/>
          <w:u w:val="single"/>
        </w:rPr>
      </w:pPr>
      <w:r>
        <w:rPr>
          <w:rFonts w:ascii="Times New Roman" w:hAnsi="Times New Roman"/>
          <w:b/>
          <w:bCs/>
          <w:u w:val="single"/>
        </w:rPr>
        <w:t>AIZPILDA PRETENDENTS</w:t>
      </w:r>
      <w:r>
        <w:rPr>
          <w:rFonts w:ascii="Times New Roman" w:hAnsi="Times New Roman"/>
          <w:b/>
          <w:u w:val="single"/>
        </w:rPr>
        <w:t xml:space="preserve"> </w:t>
      </w:r>
    </w:p>
    <w:p w14:paraId="5DD4C47F" w14:textId="77777777" w:rsidR="00680DE0" w:rsidRDefault="00680DE0">
      <w:pPr>
        <w:jc w:val="right"/>
        <w:rPr>
          <w:rFonts w:ascii="Times New Roman" w:hAnsi="Times New Roman"/>
        </w:rPr>
      </w:pPr>
      <w:r>
        <w:rPr>
          <w:rFonts w:ascii="Times New Roman" w:hAnsi="Times New Roman"/>
        </w:rPr>
        <w:t>2. pielikums nolikumam</w:t>
      </w:r>
    </w:p>
    <w:p w14:paraId="4683141A" w14:textId="77777777" w:rsidR="00680DE0" w:rsidRDefault="00680DE0">
      <w:pPr>
        <w:tabs>
          <w:tab w:val="left" w:pos="855"/>
        </w:tabs>
        <w:jc w:val="right"/>
        <w:rPr>
          <w:rFonts w:ascii="Times New Roman" w:hAnsi="Times New Roman"/>
          <w:bCs/>
          <w:iCs/>
        </w:rPr>
      </w:pPr>
      <w:r>
        <w:rPr>
          <w:rFonts w:ascii="Times New Roman" w:hAnsi="Times New Roman"/>
        </w:rPr>
        <w:t>iepirkums id.nr</w:t>
      </w:r>
      <w:r w:rsidR="00ED4E63">
        <w:rPr>
          <w:rFonts w:ascii="Times New Roman" w:hAnsi="Times New Roman"/>
        </w:rPr>
        <w:t>. LU CFI 2019/2/ERAF</w:t>
      </w:r>
    </w:p>
    <w:p w14:paraId="2DA70CBA" w14:textId="77777777" w:rsidR="00680DE0" w:rsidRDefault="00680DE0">
      <w:pPr>
        <w:pStyle w:val="Heading7"/>
        <w:jc w:val="right"/>
        <w:rPr>
          <w:rFonts w:ascii="Times New Roman" w:hAnsi="Times New Roman"/>
          <w:b/>
          <w:lang w:val="en-GB"/>
        </w:rPr>
      </w:pPr>
    </w:p>
    <w:p w14:paraId="7CA008E5" w14:textId="77777777" w:rsidR="00680DE0" w:rsidRDefault="00680DE0">
      <w:pPr>
        <w:rPr>
          <w:rFonts w:ascii="Times New Roman" w:hAnsi="Times New Roman"/>
        </w:rPr>
      </w:pPr>
    </w:p>
    <w:p w14:paraId="2282246A" w14:textId="77777777" w:rsidR="00680DE0" w:rsidRDefault="00680DE0">
      <w:pPr>
        <w:jc w:val="center"/>
        <w:rPr>
          <w:rFonts w:ascii="Times New Roman" w:hAnsi="Times New Roman"/>
          <w:b/>
        </w:rPr>
      </w:pPr>
      <w:r>
        <w:rPr>
          <w:rFonts w:ascii="Times New Roman" w:hAnsi="Times New Roman"/>
          <w:b/>
        </w:rPr>
        <w:t xml:space="preserve">TEHNISKĀ SPECIFIKĀCIJA UN </w:t>
      </w:r>
    </w:p>
    <w:p w14:paraId="75BBCDA5" w14:textId="77777777" w:rsidR="00680DE0" w:rsidRDefault="00680DE0">
      <w:pPr>
        <w:jc w:val="center"/>
        <w:rPr>
          <w:rFonts w:ascii="Times New Roman" w:hAnsi="Times New Roman"/>
          <w:b/>
        </w:rPr>
      </w:pPr>
      <w:r>
        <w:rPr>
          <w:rFonts w:ascii="Times New Roman" w:hAnsi="Times New Roman"/>
          <w:b/>
        </w:rPr>
        <w:t>TEHNISKĀ PIEDĀVĀJUMA IESNIEGŠANAS FORMA</w:t>
      </w:r>
    </w:p>
    <w:p w14:paraId="40CD3CA9" w14:textId="77777777" w:rsidR="00680DE0" w:rsidRDefault="00680DE0">
      <w:pPr>
        <w:jc w:val="center"/>
        <w:rPr>
          <w:rFonts w:ascii="Times New Roman" w:hAnsi="Times New Roman"/>
          <w:b/>
        </w:rPr>
      </w:pPr>
    </w:p>
    <w:p w14:paraId="1C9CF3D7" w14:textId="77777777" w:rsidR="00680DE0" w:rsidRPr="006A4154" w:rsidRDefault="00680DE0">
      <w:pPr>
        <w:ind w:right="-235"/>
        <w:rPr>
          <w:rFonts w:asciiTheme="majorHAnsi" w:hAnsiTheme="majorHAnsi"/>
          <w:i/>
        </w:rPr>
      </w:pPr>
      <w:r w:rsidRPr="006A4154">
        <w:rPr>
          <w:rFonts w:asciiTheme="majorHAnsi" w:hAnsiTheme="majorHAnsi"/>
          <w:i/>
        </w:rPr>
        <w:t>Iepirkums tiek veikts ERAF projekta Nr. Nr.:1.1.1.4/17/I/002  „Latvijas Universitātes Cietvielu fizikas institūta pētniecības infrastruktūras attīstība”  vajadzībām</w:t>
      </w:r>
    </w:p>
    <w:p w14:paraId="4C434DC8" w14:textId="77777777" w:rsidR="00C97EC6" w:rsidRDefault="00680DE0">
      <w:pPr>
        <w:pStyle w:val="Heading2"/>
        <w:spacing w:before="120"/>
        <w:ind w:left="709"/>
        <w:rPr>
          <w:rFonts w:asciiTheme="majorHAnsi" w:hAnsiTheme="majorHAnsi"/>
          <w:sz w:val="22"/>
          <w:szCs w:val="22"/>
        </w:rPr>
      </w:pPr>
      <w:r w:rsidRPr="006A4154">
        <w:rPr>
          <w:rFonts w:asciiTheme="majorHAnsi" w:hAnsiTheme="majorHAnsi"/>
          <w:sz w:val="22"/>
          <w:szCs w:val="22"/>
        </w:rPr>
        <w:t xml:space="preserve">I Iekārtas nosaukums: </w:t>
      </w:r>
    </w:p>
    <w:p w14:paraId="4D0BC0DB" w14:textId="77777777" w:rsidR="00680DE0" w:rsidRPr="006A4154" w:rsidRDefault="006C308C" w:rsidP="00C97EC6">
      <w:pPr>
        <w:ind w:left="709"/>
        <w:rPr>
          <w:rFonts w:asciiTheme="majorHAnsi" w:hAnsiTheme="majorHAnsi"/>
        </w:rPr>
      </w:pPr>
      <w:r w:rsidRPr="006A4154">
        <w:rPr>
          <w:rFonts w:asciiTheme="majorHAnsi" w:hAnsiTheme="majorHAnsi"/>
        </w:rPr>
        <w:t>Spektrometriska sistēma luminiscences pētījumiem / Spectrometric system for luminescence studies</w:t>
      </w:r>
      <w:r w:rsidR="00680DE0" w:rsidRPr="006A4154">
        <w:rPr>
          <w:rFonts w:asciiTheme="majorHAnsi" w:hAnsiTheme="majorHAnsi"/>
        </w:rPr>
        <w:t>.</w:t>
      </w:r>
    </w:p>
    <w:p w14:paraId="56F26B2C" w14:textId="77777777" w:rsidR="00C97EC6" w:rsidRDefault="00680DE0">
      <w:pPr>
        <w:pStyle w:val="Heading2"/>
        <w:spacing w:before="120"/>
        <w:ind w:firstLine="720"/>
        <w:rPr>
          <w:rFonts w:asciiTheme="majorHAnsi" w:hAnsiTheme="majorHAnsi"/>
          <w:b w:val="0"/>
          <w:sz w:val="22"/>
          <w:szCs w:val="22"/>
        </w:rPr>
      </w:pPr>
      <w:r w:rsidRPr="006A4154">
        <w:rPr>
          <w:rFonts w:asciiTheme="majorHAnsi" w:hAnsiTheme="majorHAnsi"/>
          <w:sz w:val="22"/>
          <w:szCs w:val="22"/>
        </w:rPr>
        <w:t>II CPV kods:</w:t>
      </w:r>
      <w:r w:rsidRPr="006A4154">
        <w:rPr>
          <w:rFonts w:asciiTheme="majorHAnsi" w:hAnsiTheme="majorHAnsi"/>
          <w:b w:val="0"/>
          <w:sz w:val="22"/>
          <w:szCs w:val="22"/>
        </w:rPr>
        <w:t xml:space="preserve"> </w:t>
      </w:r>
    </w:p>
    <w:p w14:paraId="2D065A1E" w14:textId="77777777" w:rsidR="00680DE0" w:rsidRPr="006A4154" w:rsidRDefault="00680DE0" w:rsidP="00C97EC6">
      <w:pPr>
        <w:ind w:left="720"/>
        <w:rPr>
          <w:rFonts w:asciiTheme="majorHAnsi" w:hAnsiTheme="majorHAnsi"/>
          <w:b/>
          <w:i/>
          <w:color w:val="3B3B3B"/>
          <w:lang w:val="en-US"/>
        </w:rPr>
      </w:pPr>
      <w:r w:rsidRPr="006A4154">
        <w:rPr>
          <w:rFonts w:asciiTheme="majorHAnsi" w:hAnsiTheme="majorHAnsi"/>
          <w:color w:val="063657"/>
          <w:lang w:val="en-US"/>
        </w:rPr>
        <w:t xml:space="preserve">38000000-5 - </w:t>
      </w:r>
      <w:r w:rsidRPr="006A4154">
        <w:rPr>
          <w:rFonts w:asciiTheme="majorHAnsi" w:hAnsiTheme="majorHAnsi"/>
          <w:i/>
          <w:color w:val="3B3B3B"/>
          <w:lang w:val="en-US"/>
        </w:rPr>
        <w:t>Laboratorijas, optiskās un precīzijas ierīces (izņemot brilles)/ Laboratory, optical and precision equipments (excl. glasses).</w:t>
      </w:r>
    </w:p>
    <w:p w14:paraId="67BBF049" w14:textId="77777777" w:rsidR="00680DE0" w:rsidRPr="006A4154" w:rsidRDefault="00680DE0">
      <w:pPr>
        <w:ind w:left="720"/>
        <w:rPr>
          <w:rFonts w:asciiTheme="majorHAnsi" w:hAnsiTheme="majorHAnsi"/>
          <w:i/>
          <w:color w:val="3B3B3B"/>
          <w:lang w:val="en-US"/>
        </w:rPr>
      </w:pPr>
      <w:r w:rsidRPr="006A4154">
        <w:rPr>
          <w:rFonts w:asciiTheme="majorHAnsi" w:hAnsiTheme="majorHAnsi"/>
        </w:rPr>
        <w:t xml:space="preserve">Papildus CPV kodi: </w:t>
      </w:r>
      <w:r w:rsidRPr="006A4154">
        <w:rPr>
          <w:rFonts w:asciiTheme="majorHAnsi" w:hAnsiTheme="majorHAnsi"/>
          <w:color w:val="063657"/>
          <w:lang w:val="en-US"/>
        </w:rPr>
        <w:t xml:space="preserve">38400000-9 - </w:t>
      </w:r>
      <w:r w:rsidRPr="006A4154">
        <w:rPr>
          <w:rFonts w:asciiTheme="majorHAnsi" w:hAnsiTheme="majorHAnsi"/>
          <w:i/>
          <w:color w:val="3B3B3B"/>
          <w:lang w:val="en-US"/>
        </w:rPr>
        <w:t xml:space="preserve">Fizikālo rādītāju pārbaudes instrumenti/ Instruments for checking physical characteristics, </w:t>
      </w:r>
      <w:r w:rsidRPr="006A4154">
        <w:rPr>
          <w:rFonts w:asciiTheme="majorHAnsi" w:hAnsiTheme="majorHAnsi"/>
          <w:color w:val="063657"/>
          <w:lang w:val="en-US"/>
        </w:rPr>
        <w:t xml:space="preserve">38500000-0 - </w:t>
      </w:r>
      <w:r w:rsidRPr="006A4154">
        <w:rPr>
          <w:rFonts w:asciiTheme="majorHAnsi" w:hAnsiTheme="majorHAnsi"/>
          <w:color w:val="3B3B3B"/>
          <w:lang w:val="en-US"/>
        </w:rPr>
        <w:t xml:space="preserve">Pārbaudes un analīžu aparāti/ Checking and testing apparatus,  </w:t>
      </w:r>
      <w:r w:rsidRPr="006A4154">
        <w:rPr>
          <w:rFonts w:asciiTheme="majorHAnsi" w:hAnsiTheme="majorHAnsi"/>
          <w:color w:val="063657"/>
          <w:lang w:val="en-US"/>
        </w:rPr>
        <w:t xml:space="preserve">38900000-4 - </w:t>
      </w:r>
      <w:r w:rsidRPr="006A4154">
        <w:rPr>
          <w:rFonts w:asciiTheme="majorHAnsi" w:hAnsiTheme="majorHAnsi"/>
          <w:i/>
          <w:color w:val="3B3B3B"/>
          <w:lang w:val="en-US"/>
        </w:rPr>
        <w:t>Dažādi vērtējuma un pārbaudes instrumenti/ Miscellaneous evaluation or testing instruments.</w:t>
      </w:r>
    </w:p>
    <w:p w14:paraId="2FFE13FC" w14:textId="77777777" w:rsidR="00C97EC6" w:rsidRDefault="00680DE0">
      <w:pPr>
        <w:pStyle w:val="Heading2"/>
        <w:spacing w:before="120"/>
        <w:ind w:firstLine="720"/>
        <w:rPr>
          <w:rFonts w:asciiTheme="majorHAnsi" w:hAnsiTheme="majorHAnsi"/>
          <w:sz w:val="22"/>
          <w:szCs w:val="22"/>
        </w:rPr>
      </w:pPr>
      <w:r w:rsidRPr="006A4154">
        <w:rPr>
          <w:rFonts w:asciiTheme="majorHAnsi" w:hAnsiTheme="majorHAnsi"/>
          <w:sz w:val="22"/>
          <w:szCs w:val="22"/>
        </w:rPr>
        <w:t xml:space="preserve">III Iekārtas piegādes un uzstādīšanas termiņš: </w:t>
      </w:r>
    </w:p>
    <w:p w14:paraId="415180DD" w14:textId="77777777" w:rsidR="00680DE0" w:rsidRPr="006A4154" w:rsidRDefault="00680DE0" w:rsidP="00C97EC6">
      <w:pPr>
        <w:ind w:left="720"/>
        <w:rPr>
          <w:rFonts w:asciiTheme="majorHAnsi" w:hAnsiTheme="majorHAnsi"/>
          <w:b/>
        </w:rPr>
      </w:pPr>
      <w:r w:rsidRPr="006A4154">
        <w:rPr>
          <w:rFonts w:asciiTheme="majorHAnsi" w:hAnsiTheme="majorHAnsi"/>
        </w:rPr>
        <w:t>5 mēnešu laikā no līguma noslēgšanas.</w:t>
      </w:r>
    </w:p>
    <w:p w14:paraId="6EC981B6" w14:textId="77777777" w:rsidR="00C97EC6" w:rsidRDefault="00680DE0">
      <w:pPr>
        <w:pStyle w:val="Heading2"/>
        <w:spacing w:before="120"/>
        <w:ind w:left="720"/>
        <w:rPr>
          <w:rFonts w:asciiTheme="majorHAnsi" w:hAnsiTheme="majorHAnsi"/>
          <w:b w:val="0"/>
          <w:color w:val="auto"/>
          <w:sz w:val="22"/>
          <w:szCs w:val="22"/>
        </w:rPr>
      </w:pPr>
      <w:r w:rsidRPr="006A4154">
        <w:rPr>
          <w:rFonts w:asciiTheme="majorHAnsi" w:hAnsiTheme="majorHAnsi"/>
          <w:sz w:val="22"/>
          <w:szCs w:val="22"/>
        </w:rPr>
        <w:lastRenderedPageBreak/>
        <w:t>IV Par iekārtas tehniskās specifikācijas prasībām atbildīgais speciālists</w:t>
      </w:r>
      <w:r w:rsidRPr="006A4154">
        <w:rPr>
          <w:rFonts w:asciiTheme="majorHAnsi" w:hAnsiTheme="majorHAnsi"/>
          <w:b w:val="0"/>
          <w:sz w:val="22"/>
          <w:szCs w:val="22"/>
        </w:rPr>
        <w:t xml:space="preserve"> </w:t>
      </w:r>
      <w:r w:rsidRPr="00C97EC6">
        <w:rPr>
          <w:rFonts w:asciiTheme="majorHAnsi" w:hAnsiTheme="majorHAnsi"/>
          <w:b w:val="0"/>
          <w:color w:val="auto"/>
          <w:sz w:val="22"/>
          <w:szCs w:val="22"/>
        </w:rPr>
        <w:t xml:space="preserve">– </w:t>
      </w:r>
    </w:p>
    <w:p w14:paraId="438224BE" w14:textId="77777777" w:rsidR="00680DE0" w:rsidRPr="00C97EC6" w:rsidRDefault="00680DE0" w:rsidP="00C97EC6">
      <w:pPr>
        <w:ind w:left="709"/>
        <w:rPr>
          <w:rFonts w:asciiTheme="majorHAnsi" w:hAnsiTheme="majorHAnsi"/>
          <w:b/>
        </w:rPr>
      </w:pPr>
      <w:r w:rsidRPr="00C97EC6">
        <w:rPr>
          <w:rFonts w:asciiTheme="majorHAnsi" w:hAnsiTheme="majorHAnsi"/>
        </w:rPr>
        <w:t xml:space="preserve">Latvijas Universitātes Cietvielu fizikas institūta </w:t>
      </w:r>
      <w:r w:rsidRPr="00C97EC6">
        <w:rPr>
          <w:rFonts w:asciiTheme="majorHAnsi" w:hAnsiTheme="majorHAnsi"/>
          <w:lang w:val="en-US"/>
        </w:rPr>
        <w:t>vadošais pētnieks</w:t>
      </w:r>
      <w:r w:rsidR="006C308C" w:rsidRPr="00C97EC6">
        <w:rPr>
          <w:rFonts w:asciiTheme="majorHAnsi" w:hAnsiTheme="majorHAnsi"/>
        </w:rPr>
        <w:t xml:space="preserve"> Linards Skuja</w:t>
      </w:r>
      <w:r w:rsidRPr="00C97EC6">
        <w:rPr>
          <w:rFonts w:asciiTheme="majorHAnsi" w:hAnsiTheme="majorHAnsi"/>
        </w:rPr>
        <w:t xml:space="preserve"> (kontaktinformācija atrodama: nolikumā un </w:t>
      </w:r>
      <w:hyperlink r:id="rId10" w:history="1">
        <w:r w:rsidRPr="00C97EC6">
          <w:rPr>
            <w:rStyle w:val="Hyperlink"/>
            <w:rFonts w:asciiTheme="majorHAnsi" w:hAnsiTheme="majorHAnsi"/>
            <w:color w:val="auto"/>
          </w:rPr>
          <w:t>www.cfi.lu.lv</w:t>
        </w:r>
      </w:hyperlink>
      <w:r w:rsidRPr="00C97EC6">
        <w:rPr>
          <w:rFonts w:asciiTheme="majorHAnsi" w:hAnsiTheme="majorHAnsi"/>
        </w:rPr>
        <w:t xml:space="preserve"> sadaļā “Par institūtu” apakšsadaļā “Personāls”.</w:t>
      </w:r>
    </w:p>
    <w:p w14:paraId="72C87027" w14:textId="77777777" w:rsidR="00680DE0" w:rsidRPr="006A4154" w:rsidRDefault="00680DE0" w:rsidP="006F5A33">
      <w:pPr>
        <w:shd w:val="clear" w:color="auto" w:fill="F5F5F5"/>
        <w:spacing w:before="120"/>
        <w:ind w:left="709"/>
        <w:textAlignment w:val="top"/>
        <w:outlineLvl w:val="1"/>
        <w:rPr>
          <w:rFonts w:asciiTheme="majorHAnsi" w:hAnsiTheme="majorHAnsi"/>
          <w:b/>
        </w:rPr>
      </w:pPr>
      <w:r w:rsidRPr="006A4154">
        <w:rPr>
          <w:rFonts w:asciiTheme="majorHAnsi" w:hAnsiTheme="majorHAnsi"/>
          <w:b/>
        </w:rPr>
        <w:t>1. Nenodefinētās prasības, preču zīmes un piegādājamo iekārtu stāvoklis</w:t>
      </w:r>
    </w:p>
    <w:p w14:paraId="0E836DED" w14:textId="77777777" w:rsidR="00680DE0" w:rsidRPr="006A4154" w:rsidRDefault="00680DE0">
      <w:pPr>
        <w:pStyle w:val="Text2"/>
        <w:spacing w:before="120" w:after="0"/>
        <w:ind w:left="709"/>
        <w:rPr>
          <w:rFonts w:asciiTheme="majorHAnsi" w:hAnsiTheme="majorHAnsi" w:cs="Times New Roman"/>
          <w:sz w:val="22"/>
          <w:szCs w:val="22"/>
          <w:lang w:val="lv-LV"/>
        </w:rPr>
      </w:pPr>
      <w:r w:rsidRPr="006A4154">
        <w:rPr>
          <w:rFonts w:asciiTheme="majorHAnsi" w:hAnsiTheme="majorHAnsi" w:cs="Times New Roman"/>
          <w:sz w:val="22"/>
          <w:szCs w:val="22"/>
          <w:lang w:val="lv-LV"/>
        </w:rPr>
        <w:t>Ja tehniskajās specifikācijās kāda preču tehniskā prasība nav definēta, tai ir jāatbilst minimālajām vispārpieņemtajām prasībām vai standartiem. Ja ir minētas preču zīmes vai piegādātāji</w:t>
      </w:r>
      <w:r w:rsidR="009C1BE1" w:rsidRPr="006A4154">
        <w:rPr>
          <w:rFonts w:asciiTheme="majorHAnsi" w:hAnsiTheme="majorHAnsi" w:cs="Times New Roman"/>
          <w:sz w:val="22"/>
          <w:szCs w:val="22"/>
          <w:lang w:val="lv-LV"/>
        </w:rPr>
        <w:t>,</w:t>
      </w:r>
      <w:r w:rsidRPr="006A4154">
        <w:rPr>
          <w:rFonts w:asciiTheme="majorHAnsi" w:hAnsiTheme="majorHAnsi" w:cs="Times New Roman"/>
          <w:sz w:val="22"/>
          <w:szCs w:val="22"/>
          <w:lang w:val="lv-LV"/>
        </w:rPr>
        <w:t xml:space="preserve"> vai ražotāji, tas ir jāsaprot kā atsauce uz pielīdzināmu vai augstāku kvalitāti. Līguma ietvaros piegādājamā(s) iekārta(s) nedrīkst būt lietotas, tajās nedrīkst būt iebūvētas lietotas vai renovētas daļas.</w:t>
      </w:r>
    </w:p>
    <w:p w14:paraId="631CC3FC" w14:textId="77777777" w:rsidR="00680DE0" w:rsidRPr="006A4154" w:rsidRDefault="00680DE0" w:rsidP="005C477F">
      <w:pPr>
        <w:pStyle w:val="Text2"/>
        <w:spacing w:before="120" w:after="0"/>
        <w:ind w:left="709"/>
        <w:rPr>
          <w:rFonts w:asciiTheme="majorHAnsi" w:hAnsiTheme="majorHAnsi" w:cs="Times New Roman"/>
          <w:sz w:val="22"/>
          <w:szCs w:val="22"/>
          <w:lang w:val="en-US"/>
        </w:rPr>
      </w:pPr>
      <w:r w:rsidRPr="006A4154">
        <w:rPr>
          <w:rFonts w:asciiTheme="majorHAnsi" w:hAnsiTheme="majorHAnsi" w:cs="Times New Roman"/>
          <w:sz w:val="22"/>
          <w:szCs w:val="22"/>
          <w:lang w:val="en-US"/>
        </w:rPr>
        <w:t>If some of technical requirements are not defined in</w:t>
      </w:r>
      <w:r w:rsidR="009C1BE1" w:rsidRPr="006A4154">
        <w:rPr>
          <w:rFonts w:asciiTheme="majorHAnsi" w:hAnsiTheme="majorHAnsi" w:cs="Times New Roman"/>
          <w:sz w:val="22"/>
          <w:szCs w:val="22"/>
          <w:lang w:val="en-US"/>
        </w:rPr>
        <w:t xml:space="preserve"> the technical specification, they</w:t>
      </w:r>
      <w:r w:rsidRPr="006A4154">
        <w:rPr>
          <w:rFonts w:asciiTheme="majorHAnsi" w:hAnsiTheme="majorHAnsi" w:cs="Times New Roman"/>
          <w:sz w:val="22"/>
          <w:szCs w:val="22"/>
          <w:lang w:val="en-US"/>
        </w:rPr>
        <w:t xml:space="preserve"> must comply with the minimum commonly accepted requirements or standards. If trademarks or suppliers or manufacturers are mentioned, this should be understood as referring to comparable or higher quality. The equipment (s) supplied within the framework of the contract shall not be </w:t>
      </w:r>
      <w:r w:rsidR="006F5A33" w:rsidRPr="006A4154">
        <w:rPr>
          <w:rFonts w:asciiTheme="majorHAnsi" w:hAnsiTheme="majorHAnsi" w:cs="Times New Roman"/>
          <w:sz w:val="22"/>
          <w:szCs w:val="22"/>
          <w:lang w:val="en-US"/>
        </w:rPr>
        <w:t>used;</w:t>
      </w:r>
      <w:r w:rsidRPr="006A4154">
        <w:rPr>
          <w:rFonts w:asciiTheme="majorHAnsi" w:hAnsiTheme="majorHAnsi" w:cs="Times New Roman"/>
          <w:sz w:val="22"/>
          <w:szCs w:val="22"/>
          <w:lang w:val="en-US"/>
        </w:rPr>
        <w:t xml:space="preserve"> they shall not have built-in used or renovated parts.</w:t>
      </w:r>
    </w:p>
    <w:p w14:paraId="61977ECD" w14:textId="77777777" w:rsidR="005C477F" w:rsidRPr="006A4154" w:rsidRDefault="005C477F" w:rsidP="005C477F">
      <w:pPr>
        <w:pStyle w:val="Text2"/>
        <w:spacing w:before="120" w:after="0"/>
        <w:ind w:left="709"/>
        <w:rPr>
          <w:rFonts w:asciiTheme="majorHAnsi" w:hAnsiTheme="majorHAnsi" w:cs="Times New Roman"/>
          <w:sz w:val="22"/>
          <w:szCs w:val="22"/>
          <w:lang w:val="en-US"/>
        </w:rPr>
      </w:pPr>
    </w:p>
    <w:p w14:paraId="0BE859AA" w14:textId="77777777" w:rsidR="00697910" w:rsidRPr="006A4154" w:rsidRDefault="005C477F" w:rsidP="0023722B">
      <w:pPr>
        <w:shd w:val="clear" w:color="auto" w:fill="FFFFFF" w:themeFill="background1"/>
        <w:spacing w:before="120"/>
        <w:ind w:left="709"/>
        <w:textAlignment w:val="top"/>
        <w:outlineLvl w:val="1"/>
        <w:rPr>
          <w:rFonts w:asciiTheme="majorHAnsi" w:hAnsiTheme="majorHAnsi"/>
          <w:b/>
          <w:i/>
        </w:rPr>
      </w:pPr>
      <w:r w:rsidRPr="006A4154">
        <w:rPr>
          <w:rFonts w:asciiTheme="majorHAnsi" w:hAnsiTheme="majorHAnsi"/>
          <w:b/>
        </w:rPr>
        <w:t xml:space="preserve">2. </w:t>
      </w:r>
      <w:r w:rsidR="00697910" w:rsidRPr="006A4154">
        <w:rPr>
          <w:rFonts w:asciiTheme="majorHAnsi" w:hAnsiTheme="majorHAnsi"/>
          <w:b/>
        </w:rPr>
        <w:t>Vispārējs iekārtas raksturojums. /Overall  characterization of the system</w:t>
      </w:r>
    </w:p>
    <w:p w14:paraId="6BC48467" w14:textId="170D1A91" w:rsidR="00740845" w:rsidRPr="006A4154" w:rsidRDefault="005C477F" w:rsidP="0023722B">
      <w:pPr>
        <w:shd w:val="clear" w:color="auto" w:fill="FFFFFF" w:themeFill="background1"/>
        <w:spacing w:before="120"/>
        <w:ind w:left="709"/>
        <w:textAlignment w:val="top"/>
        <w:rPr>
          <w:rFonts w:asciiTheme="majorHAnsi" w:eastAsia="Times New Roman" w:hAnsiTheme="majorHAnsi"/>
          <w:lang w:val="en-US" w:eastAsia="ar-SA"/>
        </w:rPr>
      </w:pPr>
      <w:r w:rsidRPr="006A4154">
        <w:rPr>
          <w:rFonts w:asciiTheme="majorHAnsi" w:eastAsia="Times New Roman" w:hAnsiTheme="majorHAnsi"/>
          <w:lang w:val="en-US" w:eastAsia="ar-SA"/>
        </w:rPr>
        <w:t>Iekārta ir paredzēta luminiscences spektrālo,  kinētisko un polarizācijas īpašību</w:t>
      </w:r>
      <w:r w:rsidR="00400962">
        <w:rPr>
          <w:rFonts w:asciiTheme="majorHAnsi" w:eastAsia="Times New Roman" w:hAnsiTheme="majorHAnsi"/>
          <w:lang w:val="en-US" w:eastAsia="ar-SA"/>
        </w:rPr>
        <w:t xml:space="preserve"> </w:t>
      </w:r>
      <w:r w:rsidRPr="006A4154">
        <w:rPr>
          <w:rFonts w:asciiTheme="majorHAnsi" w:eastAsia="Times New Roman" w:hAnsiTheme="majorHAnsi"/>
          <w:lang w:val="en-US" w:eastAsia="ar-SA"/>
        </w:rPr>
        <w:t xml:space="preserve">pētījumiem spektrālajā diapazonā no </w:t>
      </w:r>
      <w:r w:rsidRPr="006A4154">
        <w:rPr>
          <w:rFonts w:asciiTheme="majorHAnsi" w:hAnsiTheme="majorHAnsi"/>
        </w:rPr>
        <w:t>200</w:t>
      </w:r>
      <w:r w:rsidR="00901E63" w:rsidRPr="006A4154">
        <w:rPr>
          <w:rFonts w:asciiTheme="majorHAnsi" w:hAnsiTheme="majorHAnsi"/>
        </w:rPr>
        <w:t>nm</w:t>
      </w:r>
      <w:r w:rsidRPr="006A4154">
        <w:rPr>
          <w:rFonts w:asciiTheme="majorHAnsi" w:eastAsia="Times New Roman" w:hAnsiTheme="majorHAnsi"/>
          <w:lang w:val="en-US" w:eastAsia="ar-SA"/>
        </w:rPr>
        <w:t xml:space="preserve"> līdz 200</w:t>
      </w:r>
      <w:r w:rsidR="00901E63" w:rsidRPr="006A4154">
        <w:rPr>
          <w:rFonts w:asciiTheme="majorHAnsi" w:eastAsia="Times New Roman" w:hAnsiTheme="majorHAnsi"/>
          <w:lang w:val="en-US" w:eastAsia="ar-SA"/>
        </w:rPr>
        <w:t>0 </w:t>
      </w:r>
      <w:r w:rsidR="000248EB" w:rsidRPr="006A4154">
        <w:rPr>
          <w:rFonts w:asciiTheme="majorHAnsi" w:eastAsia="Times New Roman" w:hAnsiTheme="majorHAnsi"/>
          <w:lang w:val="en-US" w:eastAsia="ar-SA"/>
        </w:rPr>
        <w:t>nm, temperatūru diapazonā no 5K līdz 32</w:t>
      </w:r>
      <w:r w:rsidRPr="006A4154">
        <w:rPr>
          <w:rFonts w:asciiTheme="majorHAnsi" w:eastAsia="Times New Roman" w:hAnsiTheme="majorHAnsi"/>
          <w:lang w:val="en-US" w:eastAsia="ar-SA"/>
        </w:rPr>
        <w:t>0K</w:t>
      </w:r>
      <w:r w:rsidR="007A3A81" w:rsidRPr="006A4154">
        <w:rPr>
          <w:rFonts w:asciiTheme="majorHAnsi" w:eastAsia="Times New Roman" w:hAnsiTheme="majorHAnsi"/>
          <w:lang w:val="en-US" w:eastAsia="ar-SA"/>
        </w:rPr>
        <w:t xml:space="preserve"> un kinētiku diapazonā no sub-nanosekunžu diapazona līdz </w:t>
      </w:r>
      <w:r w:rsidR="00110322" w:rsidRPr="006A4154">
        <w:rPr>
          <w:rFonts w:asciiTheme="majorHAnsi" w:eastAsia="Times New Roman" w:hAnsiTheme="majorHAnsi"/>
          <w:lang w:val="en-US" w:eastAsia="ar-SA"/>
        </w:rPr>
        <w:t xml:space="preserve">vairāku </w:t>
      </w:r>
      <w:r w:rsidR="007A3A81" w:rsidRPr="006A4154">
        <w:rPr>
          <w:rFonts w:asciiTheme="majorHAnsi" w:eastAsia="Times New Roman" w:hAnsiTheme="majorHAnsi"/>
          <w:lang w:val="en-US" w:eastAsia="ar-SA"/>
        </w:rPr>
        <w:t xml:space="preserve">stundu diapazonam.  Iekārta būs izmantojama gan zemas-izkliedētas gaismas mērījumos konfigurācijā ar dubulto gaismas monohromatizāciju un </w:t>
      </w:r>
      <w:r w:rsidR="00110322" w:rsidRPr="006A4154">
        <w:rPr>
          <w:rFonts w:asciiTheme="majorHAnsi" w:eastAsia="Times New Roman" w:hAnsiTheme="majorHAnsi"/>
          <w:lang w:val="en-US" w:eastAsia="ar-SA"/>
        </w:rPr>
        <w:t xml:space="preserve">konvencionālo spektru </w:t>
      </w:r>
      <w:r w:rsidR="007A3A81" w:rsidRPr="006A4154">
        <w:rPr>
          <w:rFonts w:asciiTheme="majorHAnsi" w:eastAsia="Times New Roman" w:hAnsiTheme="majorHAnsi"/>
          <w:lang w:val="en-US" w:eastAsia="ar-SA"/>
        </w:rPr>
        <w:t>skenēšanas metodi, gan augstas jutības mērījumos, izmantojot konfigurāciju ar vienkārtīgu gaismas monohromatizāciju un/vai spektra vienlaicīgu reģistrāciju ar attēla pastiprināt</w:t>
      </w:r>
      <w:r w:rsidR="00740845" w:rsidRPr="006A4154">
        <w:rPr>
          <w:rFonts w:asciiTheme="majorHAnsi" w:eastAsia="Times New Roman" w:hAnsiTheme="majorHAnsi"/>
          <w:lang w:val="en-US" w:eastAsia="ar-SA"/>
        </w:rPr>
        <w:t xml:space="preserve">ā </w:t>
      </w:r>
      <w:r w:rsidR="007A3A81" w:rsidRPr="006A4154">
        <w:rPr>
          <w:rFonts w:asciiTheme="majorHAnsi" w:eastAsia="Times New Roman" w:hAnsiTheme="majorHAnsi"/>
          <w:lang w:val="en-US" w:eastAsia="ar-SA"/>
        </w:rPr>
        <w:t xml:space="preserve">CCD/spektrogrāfa sistēmu. Iekārtai </w:t>
      </w:r>
      <w:r w:rsidR="00740845" w:rsidRPr="006A4154">
        <w:rPr>
          <w:rFonts w:asciiTheme="majorHAnsi" w:eastAsia="Times New Roman" w:hAnsiTheme="majorHAnsi"/>
          <w:lang w:val="en-US" w:eastAsia="ar-SA"/>
        </w:rPr>
        <w:t xml:space="preserve">ir </w:t>
      </w:r>
      <w:r w:rsidR="007A3A81" w:rsidRPr="006A4154">
        <w:rPr>
          <w:rFonts w:asciiTheme="majorHAnsi" w:eastAsia="Times New Roman" w:hAnsiTheme="majorHAnsi"/>
          <w:lang w:val="en-US" w:eastAsia="ar-SA"/>
        </w:rPr>
        <w:t xml:space="preserve">jānodrošina iespēja mērīt luminoforu kvantu iznākumu, starojuma fotometriskos raksturlielumus un difūzās atstarošanās spektrus. </w:t>
      </w:r>
      <w:r w:rsidR="00740845" w:rsidRPr="006A4154">
        <w:rPr>
          <w:rFonts w:asciiTheme="majorHAnsi" w:eastAsia="Times New Roman" w:hAnsiTheme="majorHAnsi"/>
          <w:lang w:val="en-US" w:eastAsia="ar-SA"/>
        </w:rPr>
        <w:t>Iek</w:t>
      </w:r>
      <w:r w:rsidR="0010194D" w:rsidRPr="006A4154">
        <w:rPr>
          <w:rFonts w:asciiTheme="majorHAnsi" w:eastAsia="Times New Roman" w:hAnsiTheme="majorHAnsi"/>
          <w:lang w:val="en-US" w:eastAsia="ar-SA"/>
        </w:rPr>
        <w:t xml:space="preserve">ārta </w:t>
      </w:r>
      <w:r w:rsidR="00740845" w:rsidRPr="006A4154">
        <w:rPr>
          <w:rFonts w:asciiTheme="majorHAnsi" w:eastAsia="Times New Roman" w:hAnsiTheme="majorHAnsi"/>
          <w:lang w:val="en-US" w:eastAsia="ar-SA"/>
        </w:rPr>
        <w:t>sast</w:t>
      </w:r>
      <w:r w:rsidR="0010194D" w:rsidRPr="006A4154">
        <w:rPr>
          <w:rFonts w:asciiTheme="majorHAnsi" w:eastAsia="Times New Roman" w:hAnsiTheme="majorHAnsi"/>
          <w:lang w:val="en-US" w:eastAsia="ar-SA"/>
        </w:rPr>
        <w:t>āv no sekojošiem</w:t>
      </w:r>
      <w:r w:rsidR="00862B8C" w:rsidRPr="006A4154">
        <w:rPr>
          <w:rFonts w:asciiTheme="majorHAnsi" w:eastAsia="Times New Roman" w:hAnsiTheme="majorHAnsi"/>
          <w:lang w:val="en-US" w:eastAsia="ar-SA"/>
        </w:rPr>
        <w:t xml:space="preserve"> </w:t>
      </w:r>
      <w:r w:rsidR="0010194D" w:rsidRPr="006A4154">
        <w:rPr>
          <w:rFonts w:asciiTheme="majorHAnsi" w:eastAsia="Times New Roman" w:hAnsiTheme="majorHAnsi"/>
          <w:lang w:val="en-US" w:eastAsia="ar-SA"/>
        </w:rPr>
        <w:t xml:space="preserve">funkcionāliem </w:t>
      </w:r>
      <w:r w:rsidR="00740845" w:rsidRPr="006A4154">
        <w:rPr>
          <w:rFonts w:asciiTheme="majorHAnsi" w:eastAsia="Times New Roman" w:hAnsiTheme="majorHAnsi"/>
          <w:lang w:val="en-US" w:eastAsia="ar-SA"/>
        </w:rPr>
        <w:t xml:space="preserve"> blokiem: </w:t>
      </w:r>
    </w:p>
    <w:p w14:paraId="0CE84A3B" w14:textId="77777777" w:rsidR="00400962" w:rsidRDefault="00400962" w:rsidP="00400962">
      <w:pPr>
        <w:pStyle w:val="ListParagraph"/>
        <w:numPr>
          <w:ilvl w:val="0"/>
          <w:numId w:val="3"/>
        </w:numPr>
        <w:shd w:val="clear" w:color="auto" w:fill="FFFFFF" w:themeFill="background1"/>
        <w:spacing w:before="120"/>
        <w:textAlignment w:val="top"/>
        <w:rPr>
          <w:rFonts w:asciiTheme="majorHAnsi" w:eastAsia="Times New Roman" w:hAnsiTheme="majorHAnsi"/>
          <w:lang w:val="en-US" w:eastAsia="ar-SA"/>
        </w:rPr>
      </w:pPr>
      <w:r>
        <w:rPr>
          <w:rFonts w:asciiTheme="majorHAnsi" w:eastAsia="Times New Roman" w:hAnsiTheme="majorHAnsi"/>
          <w:lang w:val="en-US" w:eastAsia="ar-SA"/>
        </w:rPr>
        <w:t>i</w:t>
      </w:r>
      <w:r w:rsidR="00740845" w:rsidRPr="006A4154">
        <w:rPr>
          <w:rFonts w:asciiTheme="majorHAnsi" w:eastAsia="Times New Roman" w:hAnsiTheme="majorHAnsi"/>
          <w:lang w:val="en-US" w:eastAsia="ar-SA"/>
        </w:rPr>
        <w:t>erosinošās gaismas avotiem;</w:t>
      </w:r>
    </w:p>
    <w:p w14:paraId="66711279" w14:textId="77777777" w:rsidR="00400962" w:rsidRDefault="00862B8C" w:rsidP="00400962">
      <w:pPr>
        <w:pStyle w:val="ListParagraph"/>
        <w:numPr>
          <w:ilvl w:val="0"/>
          <w:numId w:val="3"/>
        </w:numPr>
        <w:shd w:val="clear" w:color="auto" w:fill="FFFFFF" w:themeFill="background1"/>
        <w:spacing w:before="120"/>
        <w:textAlignment w:val="top"/>
        <w:rPr>
          <w:rFonts w:asciiTheme="majorHAnsi" w:eastAsia="Times New Roman" w:hAnsiTheme="majorHAnsi"/>
          <w:lang w:val="en-US" w:eastAsia="ar-SA"/>
        </w:rPr>
      </w:pPr>
      <w:r w:rsidRPr="00400962">
        <w:rPr>
          <w:rFonts w:asciiTheme="majorHAnsi" w:eastAsia="Times New Roman" w:hAnsiTheme="majorHAnsi"/>
          <w:lang w:val="en-US" w:eastAsia="ar-SA"/>
        </w:rPr>
        <w:t xml:space="preserve"> </w:t>
      </w:r>
      <w:r w:rsidR="00740845" w:rsidRPr="00400962">
        <w:rPr>
          <w:rFonts w:asciiTheme="majorHAnsi" w:eastAsia="Times New Roman" w:hAnsiTheme="majorHAnsi"/>
          <w:lang w:val="en-US" w:eastAsia="ar-SA"/>
        </w:rPr>
        <w:t xml:space="preserve">ierosmes monohromatora; </w:t>
      </w:r>
    </w:p>
    <w:p w14:paraId="6746A331" w14:textId="77777777" w:rsidR="00400962" w:rsidRDefault="00740845" w:rsidP="00400962">
      <w:pPr>
        <w:pStyle w:val="ListParagraph"/>
        <w:numPr>
          <w:ilvl w:val="0"/>
          <w:numId w:val="3"/>
        </w:numPr>
        <w:shd w:val="clear" w:color="auto" w:fill="FFFFFF" w:themeFill="background1"/>
        <w:spacing w:before="120"/>
        <w:textAlignment w:val="top"/>
        <w:rPr>
          <w:rFonts w:asciiTheme="majorHAnsi" w:eastAsia="Times New Roman" w:hAnsiTheme="majorHAnsi"/>
          <w:lang w:val="en-US" w:eastAsia="ar-SA"/>
        </w:rPr>
      </w:pPr>
      <w:r w:rsidRPr="00400962">
        <w:rPr>
          <w:rFonts w:asciiTheme="majorHAnsi" w:eastAsia="Times New Roman" w:hAnsiTheme="majorHAnsi"/>
          <w:lang w:val="en-US" w:eastAsia="ar-SA"/>
        </w:rPr>
        <w:t>paraugu kameras;</w:t>
      </w:r>
    </w:p>
    <w:p w14:paraId="0E45EE2D" w14:textId="77777777" w:rsidR="00400962" w:rsidRDefault="0010194D" w:rsidP="00400962">
      <w:pPr>
        <w:pStyle w:val="ListParagraph"/>
        <w:numPr>
          <w:ilvl w:val="0"/>
          <w:numId w:val="3"/>
        </w:numPr>
        <w:shd w:val="clear" w:color="auto" w:fill="FFFFFF" w:themeFill="background1"/>
        <w:spacing w:before="120"/>
        <w:textAlignment w:val="top"/>
        <w:rPr>
          <w:rFonts w:asciiTheme="majorHAnsi" w:eastAsia="Times New Roman" w:hAnsiTheme="majorHAnsi"/>
          <w:lang w:val="en-US" w:eastAsia="ar-SA"/>
        </w:rPr>
      </w:pPr>
      <w:r w:rsidRPr="00400962">
        <w:rPr>
          <w:rFonts w:asciiTheme="majorHAnsi" w:eastAsia="Times New Roman" w:hAnsiTheme="majorHAnsi"/>
          <w:lang w:val="en-US" w:eastAsia="ar-SA"/>
        </w:rPr>
        <w:t xml:space="preserve">CCD/spektrogrāfa sistēmas; </w:t>
      </w:r>
    </w:p>
    <w:p w14:paraId="22C2C110" w14:textId="77777777" w:rsidR="00400962" w:rsidRDefault="00400962" w:rsidP="00400962">
      <w:pPr>
        <w:pStyle w:val="ListParagraph"/>
        <w:numPr>
          <w:ilvl w:val="0"/>
          <w:numId w:val="3"/>
        </w:numPr>
        <w:shd w:val="clear" w:color="auto" w:fill="FFFFFF" w:themeFill="background1"/>
        <w:spacing w:before="120"/>
        <w:textAlignment w:val="top"/>
        <w:rPr>
          <w:rFonts w:asciiTheme="majorHAnsi" w:eastAsia="Times New Roman" w:hAnsiTheme="majorHAnsi"/>
          <w:lang w:val="en-US" w:eastAsia="ar-SA"/>
        </w:rPr>
      </w:pPr>
      <w:r>
        <w:rPr>
          <w:rFonts w:asciiTheme="majorHAnsi" w:eastAsia="Times New Roman" w:hAnsiTheme="majorHAnsi"/>
          <w:lang w:val="en-US" w:eastAsia="ar-SA"/>
        </w:rPr>
        <w:t>emisijas monohromatora;</w:t>
      </w:r>
    </w:p>
    <w:p w14:paraId="3F85687F" w14:textId="77777777" w:rsidR="00400962" w:rsidRDefault="0010194D" w:rsidP="00400962">
      <w:pPr>
        <w:pStyle w:val="ListParagraph"/>
        <w:numPr>
          <w:ilvl w:val="0"/>
          <w:numId w:val="3"/>
        </w:numPr>
        <w:shd w:val="clear" w:color="auto" w:fill="FFFFFF" w:themeFill="background1"/>
        <w:spacing w:before="120"/>
        <w:textAlignment w:val="top"/>
        <w:rPr>
          <w:rFonts w:asciiTheme="majorHAnsi" w:eastAsia="Times New Roman" w:hAnsiTheme="majorHAnsi"/>
          <w:lang w:val="en-US" w:eastAsia="ar-SA"/>
        </w:rPr>
      </w:pPr>
      <w:r w:rsidRPr="00400962">
        <w:rPr>
          <w:rFonts w:asciiTheme="majorHAnsi" w:eastAsia="Times New Roman" w:hAnsiTheme="majorHAnsi"/>
          <w:lang w:val="en-US" w:eastAsia="ar-SA"/>
        </w:rPr>
        <w:t xml:space="preserve">vienkanāla gaismas detektoriem; </w:t>
      </w:r>
    </w:p>
    <w:p w14:paraId="240E83CA" w14:textId="77777777" w:rsidR="00400962" w:rsidRDefault="00862B8C" w:rsidP="00400962">
      <w:pPr>
        <w:pStyle w:val="ListParagraph"/>
        <w:numPr>
          <w:ilvl w:val="0"/>
          <w:numId w:val="3"/>
        </w:numPr>
        <w:shd w:val="clear" w:color="auto" w:fill="FFFFFF" w:themeFill="background1"/>
        <w:spacing w:before="120"/>
        <w:textAlignment w:val="top"/>
        <w:rPr>
          <w:rFonts w:asciiTheme="majorHAnsi" w:eastAsia="Times New Roman" w:hAnsiTheme="majorHAnsi"/>
          <w:lang w:val="en-US" w:eastAsia="ar-SA"/>
        </w:rPr>
      </w:pPr>
      <w:r w:rsidRPr="00400962">
        <w:rPr>
          <w:rFonts w:asciiTheme="majorHAnsi" w:eastAsia="Times New Roman" w:hAnsiTheme="majorHAnsi"/>
          <w:lang w:val="en-US" w:eastAsia="ar-SA"/>
        </w:rPr>
        <w:t xml:space="preserve">vienkanāla </w:t>
      </w:r>
      <w:r w:rsidR="0010194D" w:rsidRPr="00400962">
        <w:rPr>
          <w:rFonts w:asciiTheme="majorHAnsi" w:eastAsia="Times New Roman" w:hAnsiTheme="majorHAnsi"/>
          <w:lang w:val="en-US" w:eastAsia="ar-SA"/>
        </w:rPr>
        <w:t>detektoru elektronikas;</w:t>
      </w:r>
      <w:r w:rsidR="00400962">
        <w:rPr>
          <w:rFonts w:asciiTheme="majorHAnsi" w:eastAsia="Times New Roman" w:hAnsiTheme="majorHAnsi"/>
          <w:lang w:val="en-US" w:eastAsia="ar-SA"/>
        </w:rPr>
        <w:t xml:space="preserve"> </w:t>
      </w:r>
    </w:p>
    <w:p w14:paraId="48C90E95" w14:textId="77777777" w:rsidR="00400962" w:rsidRDefault="00862B8C" w:rsidP="00400962">
      <w:pPr>
        <w:pStyle w:val="ListParagraph"/>
        <w:numPr>
          <w:ilvl w:val="0"/>
          <w:numId w:val="3"/>
        </w:numPr>
        <w:shd w:val="clear" w:color="auto" w:fill="FFFFFF" w:themeFill="background1"/>
        <w:spacing w:before="120"/>
        <w:textAlignment w:val="top"/>
        <w:rPr>
          <w:rFonts w:asciiTheme="majorHAnsi" w:eastAsia="Times New Roman" w:hAnsiTheme="majorHAnsi"/>
          <w:lang w:val="en-US" w:eastAsia="ar-SA"/>
        </w:rPr>
      </w:pPr>
      <w:r w:rsidRPr="00400962">
        <w:rPr>
          <w:rFonts w:asciiTheme="majorHAnsi" w:eastAsia="Times New Roman" w:hAnsiTheme="majorHAnsi"/>
          <w:lang w:val="en-US" w:eastAsia="ar-SA"/>
        </w:rPr>
        <w:t>fotometrisko mērījumu</w:t>
      </w:r>
      <w:r w:rsidR="0010194D" w:rsidRPr="00400962">
        <w:rPr>
          <w:rFonts w:asciiTheme="majorHAnsi" w:eastAsia="Times New Roman" w:hAnsiTheme="majorHAnsi"/>
          <w:lang w:val="en-US" w:eastAsia="ar-SA"/>
        </w:rPr>
        <w:t xml:space="preserve"> aprīkojuma, </w:t>
      </w:r>
    </w:p>
    <w:p w14:paraId="0185782C" w14:textId="77777777" w:rsidR="00400962" w:rsidRDefault="0010194D" w:rsidP="00400962">
      <w:pPr>
        <w:pStyle w:val="ListParagraph"/>
        <w:numPr>
          <w:ilvl w:val="0"/>
          <w:numId w:val="3"/>
        </w:numPr>
        <w:shd w:val="clear" w:color="auto" w:fill="FFFFFF" w:themeFill="background1"/>
        <w:spacing w:before="120"/>
        <w:textAlignment w:val="top"/>
        <w:rPr>
          <w:rFonts w:asciiTheme="majorHAnsi" w:eastAsia="Times New Roman" w:hAnsiTheme="majorHAnsi"/>
          <w:lang w:val="en-US" w:eastAsia="ar-SA"/>
        </w:rPr>
      </w:pPr>
      <w:r w:rsidRPr="00400962">
        <w:rPr>
          <w:rFonts w:asciiTheme="majorHAnsi" w:eastAsia="Times New Roman" w:hAnsiTheme="majorHAnsi"/>
          <w:lang w:val="en-US" w:eastAsia="ar-SA"/>
        </w:rPr>
        <w:t>zem</w:t>
      </w:r>
      <w:r w:rsidR="0023722B" w:rsidRPr="00400962">
        <w:rPr>
          <w:rFonts w:asciiTheme="majorHAnsi" w:eastAsia="Times New Roman" w:hAnsiTheme="majorHAnsi"/>
          <w:lang w:val="en-US" w:eastAsia="ar-SA"/>
        </w:rPr>
        <w:t>o temperatūru iegūšanas iekārtas</w:t>
      </w:r>
      <w:r w:rsidR="000248EB" w:rsidRPr="00400962">
        <w:rPr>
          <w:rFonts w:asciiTheme="majorHAnsi" w:eastAsia="Times New Roman" w:hAnsiTheme="majorHAnsi"/>
          <w:lang w:val="en-US" w:eastAsia="ar-SA"/>
        </w:rPr>
        <w:t xml:space="preserve"> </w:t>
      </w:r>
      <w:r w:rsidR="000457EA" w:rsidRPr="00400962">
        <w:rPr>
          <w:rFonts w:asciiTheme="majorHAnsi" w:eastAsia="Times New Roman" w:hAnsiTheme="majorHAnsi"/>
          <w:lang w:val="en-US" w:eastAsia="ar-SA"/>
        </w:rPr>
        <w:t>un</w:t>
      </w:r>
      <w:r w:rsidR="000248EB" w:rsidRPr="00400962">
        <w:rPr>
          <w:rFonts w:asciiTheme="majorHAnsi" w:eastAsia="Times New Roman" w:hAnsiTheme="majorHAnsi"/>
          <w:lang w:val="en-US" w:eastAsia="ar-SA"/>
        </w:rPr>
        <w:t xml:space="preserve"> vakuumsistēmas;</w:t>
      </w:r>
      <w:r w:rsidRPr="00400962">
        <w:rPr>
          <w:rFonts w:asciiTheme="majorHAnsi" w:eastAsia="Times New Roman" w:hAnsiTheme="majorHAnsi"/>
          <w:lang w:val="en-US" w:eastAsia="ar-SA"/>
        </w:rPr>
        <w:t xml:space="preserve"> </w:t>
      </w:r>
    </w:p>
    <w:p w14:paraId="10B76247" w14:textId="77777777" w:rsidR="00400962" w:rsidRDefault="0010194D" w:rsidP="00400962">
      <w:pPr>
        <w:pStyle w:val="ListParagraph"/>
        <w:numPr>
          <w:ilvl w:val="0"/>
          <w:numId w:val="3"/>
        </w:numPr>
        <w:shd w:val="clear" w:color="auto" w:fill="FFFFFF" w:themeFill="background1"/>
        <w:spacing w:before="120"/>
        <w:textAlignment w:val="top"/>
        <w:rPr>
          <w:rFonts w:asciiTheme="majorHAnsi" w:eastAsia="Times New Roman" w:hAnsiTheme="majorHAnsi"/>
          <w:lang w:val="en-US" w:eastAsia="ar-SA"/>
        </w:rPr>
      </w:pPr>
      <w:r w:rsidRPr="00400962">
        <w:rPr>
          <w:rFonts w:asciiTheme="majorHAnsi" w:eastAsia="Times New Roman" w:hAnsiTheme="majorHAnsi"/>
          <w:lang w:val="en-US" w:eastAsia="ar-SA"/>
        </w:rPr>
        <w:t>optiskā galda;</w:t>
      </w:r>
      <w:r w:rsidR="00862B8C" w:rsidRPr="00400962">
        <w:rPr>
          <w:rFonts w:asciiTheme="majorHAnsi" w:eastAsia="Times New Roman" w:hAnsiTheme="majorHAnsi"/>
          <w:lang w:val="en-US" w:eastAsia="ar-SA"/>
        </w:rPr>
        <w:t xml:space="preserve"> </w:t>
      </w:r>
      <w:r w:rsidRPr="00400962">
        <w:rPr>
          <w:rFonts w:asciiTheme="majorHAnsi" w:eastAsia="Times New Roman" w:hAnsiTheme="majorHAnsi"/>
          <w:lang w:val="en-US" w:eastAsia="ar-SA"/>
        </w:rPr>
        <w:t xml:space="preserve"> </w:t>
      </w:r>
    </w:p>
    <w:p w14:paraId="6D1865B7" w14:textId="535DC576" w:rsidR="00901E63" w:rsidRPr="00400962" w:rsidRDefault="0010194D" w:rsidP="00400962">
      <w:pPr>
        <w:pStyle w:val="ListParagraph"/>
        <w:numPr>
          <w:ilvl w:val="0"/>
          <w:numId w:val="3"/>
        </w:numPr>
        <w:shd w:val="clear" w:color="auto" w:fill="FFFFFF" w:themeFill="background1"/>
        <w:spacing w:before="120"/>
        <w:textAlignment w:val="top"/>
        <w:rPr>
          <w:rFonts w:asciiTheme="majorHAnsi" w:eastAsia="Times New Roman" w:hAnsiTheme="majorHAnsi"/>
          <w:lang w:val="en-US" w:eastAsia="ar-SA"/>
        </w:rPr>
      </w:pPr>
      <w:r w:rsidRPr="00400962">
        <w:rPr>
          <w:rFonts w:asciiTheme="majorHAnsi" w:eastAsia="Times New Roman" w:hAnsiTheme="majorHAnsi"/>
          <w:lang w:val="en-US" w:eastAsia="ar-SA"/>
        </w:rPr>
        <w:t>dator</w:t>
      </w:r>
      <w:r w:rsidR="000248EB" w:rsidRPr="00400962">
        <w:rPr>
          <w:rFonts w:asciiTheme="majorHAnsi" w:eastAsia="Times New Roman" w:hAnsiTheme="majorHAnsi"/>
          <w:lang w:val="en-US" w:eastAsia="ar-SA"/>
        </w:rPr>
        <w:t xml:space="preserve">izētas datu vākšanas un iekārtu </w:t>
      </w:r>
      <w:r w:rsidRPr="00400962">
        <w:rPr>
          <w:rFonts w:asciiTheme="majorHAnsi" w:eastAsia="Times New Roman" w:hAnsiTheme="majorHAnsi"/>
          <w:lang w:val="en-US" w:eastAsia="ar-SA"/>
        </w:rPr>
        <w:t xml:space="preserve">vadības sistēmas. </w:t>
      </w:r>
    </w:p>
    <w:p w14:paraId="5C0318E3" w14:textId="77777777" w:rsidR="00740845" w:rsidRPr="006A4154" w:rsidRDefault="0010194D" w:rsidP="00901E63">
      <w:pPr>
        <w:shd w:val="clear" w:color="auto" w:fill="FFFFFF" w:themeFill="background1"/>
        <w:spacing w:before="120"/>
        <w:ind w:left="709"/>
        <w:textAlignment w:val="top"/>
        <w:rPr>
          <w:rFonts w:asciiTheme="majorHAnsi" w:eastAsia="Times New Roman" w:hAnsiTheme="majorHAnsi"/>
          <w:lang w:val="en-US" w:eastAsia="ar-SA"/>
        </w:rPr>
      </w:pPr>
      <w:r w:rsidRPr="006A4154">
        <w:rPr>
          <w:rFonts w:asciiTheme="majorHAnsi" w:eastAsia="Times New Roman" w:hAnsiTheme="majorHAnsi"/>
          <w:lang w:val="en-US" w:eastAsia="ar-SA"/>
        </w:rPr>
        <w:t>Šo</w:t>
      </w:r>
      <w:r w:rsidR="000457EA" w:rsidRPr="006A4154">
        <w:rPr>
          <w:rFonts w:asciiTheme="majorHAnsi" w:eastAsia="Times New Roman" w:hAnsiTheme="majorHAnsi"/>
          <w:lang w:val="en-US" w:eastAsia="ar-SA"/>
        </w:rPr>
        <w:t xml:space="preserve"> iekārtas </w:t>
      </w:r>
      <w:r w:rsidRPr="006A4154">
        <w:rPr>
          <w:rFonts w:asciiTheme="majorHAnsi" w:eastAsia="Times New Roman" w:hAnsiTheme="majorHAnsi"/>
          <w:lang w:val="en-US" w:eastAsia="ar-SA"/>
        </w:rPr>
        <w:t xml:space="preserve"> sastāvdaļu</w:t>
      </w:r>
      <w:r w:rsidR="00D13C46" w:rsidRPr="006A4154">
        <w:rPr>
          <w:rFonts w:asciiTheme="majorHAnsi" w:eastAsia="Times New Roman" w:hAnsiTheme="majorHAnsi"/>
          <w:lang w:val="en-US" w:eastAsia="ar-SA"/>
        </w:rPr>
        <w:t xml:space="preserve"> (</w:t>
      </w:r>
      <w:r w:rsidR="00D13C46" w:rsidRPr="006A4154">
        <w:rPr>
          <w:rFonts w:asciiTheme="majorHAnsi" w:eastAsia="Times New Roman" w:hAnsiTheme="majorHAnsi"/>
          <w:vertAlign w:val="superscript"/>
          <w:lang w:val="en-US" w:eastAsia="ar-SA"/>
        </w:rPr>
        <w:t>*</w:t>
      </w:r>
      <w:r w:rsidR="00D13C46" w:rsidRPr="006A4154">
        <w:rPr>
          <w:rFonts w:asciiTheme="majorHAnsi" w:eastAsia="Times New Roman" w:hAnsiTheme="majorHAnsi"/>
          <w:lang w:val="en-US" w:eastAsia="ar-SA"/>
        </w:rPr>
        <w:t xml:space="preserve">) </w:t>
      </w:r>
      <w:r w:rsidRPr="006A4154">
        <w:rPr>
          <w:rFonts w:asciiTheme="majorHAnsi" w:eastAsia="Times New Roman" w:hAnsiTheme="majorHAnsi"/>
          <w:lang w:val="en-US" w:eastAsia="ar-SA"/>
        </w:rPr>
        <w:t xml:space="preserve">minimālās tehniskās specifikācijas ir uzskaitītas 3. punktā šeit zemāk.  </w:t>
      </w:r>
      <w:r w:rsidR="00740845" w:rsidRPr="006A4154">
        <w:rPr>
          <w:rFonts w:asciiTheme="majorHAnsi" w:eastAsia="Times New Roman" w:hAnsiTheme="majorHAnsi"/>
          <w:lang w:val="en-US" w:eastAsia="ar-SA"/>
        </w:rPr>
        <w:t xml:space="preserve"> </w:t>
      </w:r>
    </w:p>
    <w:p w14:paraId="7DDE9C98" w14:textId="77777777" w:rsidR="007A3A81" w:rsidRPr="006A4154" w:rsidRDefault="007A3A81" w:rsidP="0023722B">
      <w:pPr>
        <w:shd w:val="clear" w:color="auto" w:fill="FFFFFF" w:themeFill="background1"/>
        <w:spacing w:before="120"/>
        <w:ind w:left="709"/>
        <w:textAlignment w:val="top"/>
        <w:rPr>
          <w:rFonts w:asciiTheme="majorHAnsi" w:eastAsia="Times New Roman" w:hAnsiTheme="majorHAnsi"/>
          <w:lang w:val="en-US" w:eastAsia="ar-SA"/>
        </w:rPr>
      </w:pPr>
      <w:r w:rsidRPr="006A4154">
        <w:rPr>
          <w:rFonts w:asciiTheme="majorHAnsi" w:eastAsia="Times New Roman" w:hAnsiTheme="majorHAnsi"/>
          <w:lang w:val="en-US" w:eastAsia="ar-SA"/>
        </w:rPr>
        <w:lastRenderedPageBreak/>
        <w:t xml:space="preserve"> </w:t>
      </w:r>
    </w:p>
    <w:p w14:paraId="602A7525" w14:textId="77777777" w:rsidR="00697910" w:rsidRPr="006A4154" w:rsidRDefault="00110322" w:rsidP="0023722B">
      <w:pPr>
        <w:shd w:val="clear" w:color="auto" w:fill="FFFFFF" w:themeFill="background1"/>
        <w:spacing w:before="120"/>
        <w:ind w:left="709"/>
        <w:textAlignment w:val="top"/>
        <w:rPr>
          <w:rFonts w:asciiTheme="majorHAnsi" w:eastAsia="Times New Roman" w:hAnsiTheme="majorHAnsi"/>
          <w:lang w:val="en-US" w:eastAsia="ar-SA"/>
        </w:rPr>
      </w:pPr>
      <w:r w:rsidRPr="006A4154">
        <w:rPr>
          <w:rFonts w:asciiTheme="majorHAnsi" w:eastAsia="Times New Roman" w:hAnsiTheme="majorHAnsi"/>
          <w:lang w:val="en-US" w:eastAsia="ar-SA"/>
        </w:rPr>
        <w:t xml:space="preserve">The instrument system is </w:t>
      </w:r>
      <w:r w:rsidR="00862B8C" w:rsidRPr="006A4154">
        <w:rPr>
          <w:rFonts w:asciiTheme="majorHAnsi" w:eastAsia="Times New Roman" w:hAnsiTheme="majorHAnsi"/>
          <w:lang w:val="en-US" w:eastAsia="ar-SA"/>
        </w:rPr>
        <w:t xml:space="preserve">intended </w:t>
      </w:r>
      <w:r w:rsidRPr="006A4154">
        <w:rPr>
          <w:rFonts w:asciiTheme="majorHAnsi" w:eastAsia="Times New Roman" w:hAnsiTheme="majorHAnsi"/>
          <w:lang w:val="en-US" w:eastAsia="ar-SA"/>
        </w:rPr>
        <w:t>for studies of spectral, kinetic and polarization properties of luminesc</w:t>
      </w:r>
      <w:r w:rsidR="00901E63" w:rsidRPr="006A4154">
        <w:rPr>
          <w:rFonts w:asciiTheme="majorHAnsi" w:eastAsia="Times New Roman" w:hAnsiTheme="majorHAnsi"/>
          <w:lang w:val="en-US" w:eastAsia="ar-SA"/>
        </w:rPr>
        <w:t>ence in spectral range from 200</w:t>
      </w:r>
      <w:r w:rsidR="00862B8C" w:rsidRPr="006A4154">
        <w:rPr>
          <w:rFonts w:asciiTheme="majorHAnsi" w:eastAsia="Times New Roman" w:hAnsiTheme="majorHAnsi"/>
          <w:lang w:val="en-US" w:eastAsia="ar-SA"/>
        </w:rPr>
        <w:t> nm</w:t>
      </w:r>
      <w:r w:rsidRPr="006A4154">
        <w:rPr>
          <w:rFonts w:asciiTheme="majorHAnsi" w:eastAsia="Times New Roman" w:hAnsiTheme="majorHAnsi"/>
          <w:lang w:val="en-US" w:eastAsia="ar-SA"/>
        </w:rPr>
        <w:t xml:space="preserve"> to 200</w:t>
      </w:r>
      <w:r w:rsidR="00901E63" w:rsidRPr="006A4154">
        <w:rPr>
          <w:rFonts w:asciiTheme="majorHAnsi" w:eastAsia="Times New Roman" w:hAnsiTheme="majorHAnsi"/>
          <w:lang w:val="en-US" w:eastAsia="ar-SA"/>
        </w:rPr>
        <w:t>0</w:t>
      </w:r>
      <w:r w:rsidRPr="006A4154">
        <w:rPr>
          <w:rFonts w:asciiTheme="majorHAnsi" w:eastAsia="Times New Roman" w:hAnsiTheme="majorHAnsi"/>
          <w:lang w:val="en-US" w:eastAsia="ar-SA"/>
        </w:rPr>
        <w:t> nm ,</w:t>
      </w:r>
      <w:r w:rsidR="000248EB" w:rsidRPr="006A4154">
        <w:rPr>
          <w:rFonts w:asciiTheme="majorHAnsi" w:eastAsia="Times New Roman" w:hAnsiTheme="majorHAnsi"/>
          <w:lang w:val="en-US" w:eastAsia="ar-SA"/>
        </w:rPr>
        <w:t xml:space="preserve"> in the temperature range from 5</w:t>
      </w:r>
      <w:r w:rsidRPr="006A4154">
        <w:rPr>
          <w:rFonts w:asciiTheme="majorHAnsi" w:eastAsia="Times New Roman" w:hAnsiTheme="majorHAnsi"/>
          <w:lang w:val="en-US" w:eastAsia="ar-SA"/>
        </w:rPr>
        <w:t>K to 320K and kinetics range from sub-nanosecond range to multiple-hours range. The system will be used both in low-stray-light configuration with double monochromatization of light and recording of spectra by conventional scanning techniques</w:t>
      </w:r>
      <w:r w:rsidR="00740845" w:rsidRPr="006A4154">
        <w:rPr>
          <w:rFonts w:asciiTheme="majorHAnsi" w:eastAsia="Times New Roman" w:hAnsiTheme="majorHAnsi"/>
          <w:lang w:val="en-US" w:eastAsia="ar-SA"/>
        </w:rPr>
        <w:t xml:space="preserve">, </w:t>
      </w:r>
      <w:r w:rsidRPr="006A4154">
        <w:rPr>
          <w:rFonts w:asciiTheme="majorHAnsi" w:eastAsia="Times New Roman" w:hAnsiTheme="majorHAnsi"/>
          <w:lang w:val="en-US" w:eastAsia="ar-SA"/>
        </w:rPr>
        <w:t>or,</w:t>
      </w:r>
      <w:r w:rsidR="00740845" w:rsidRPr="006A4154">
        <w:rPr>
          <w:rFonts w:asciiTheme="majorHAnsi" w:eastAsia="Times New Roman" w:hAnsiTheme="majorHAnsi"/>
          <w:lang w:val="en-US" w:eastAsia="ar-SA"/>
        </w:rPr>
        <w:t xml:space="preserve"> alternatively,</w:t>
      </w:r>
      <w:r w:rsidRPr="006A4154">
        <w:rPr>
          <w:rFonts w:asciiTheme="majorHAnsi" w:eastAsia="Times New Roman" w:hAnsiTheme="majorHAnsi"/>
          <w:lang w:val="en-US" w:eastAsia="ar-SA"/>
        </w:rPr>
        <w:t xml:space="preserve"> in high-sensitivity configuration, using single-grating monochromatization of light and</w:t>
      </w:r>
      <w:r w:rsidR="00740845" w:rsidRPr="006A4154">
        <w:rPr>
          <w:rFonts w:asciiTheme="majorHAnsi" w:eastAsia="Times New Roman" w:hAnsiTheme="majorHAnsi"/>
          <w:lang w:val="en-US" w:eastAsia="ar-SA"/>
        </w:rPr>
        <w:t>/or simultaneous registration of the entire spectrum by image-intensified CCD/spectrograph system.  The system must provide for measurement</w:t>
      </w:r>
      <w:r w:rsidR="0001511C" w:rsidRPr="006A4154">
        <w:rPr>
          <w:rFonts w:asciiTheme="majorHAnsi" w:eastAsia="Times New Roman" w:hAnsiTheme="majorHAnsi"/>
          <w:lang w:val="en-US" w:eastAsia="ar-SA"/>
        </w:rPr>
        <w:t>s</w:t>
      </w:r>
      <w:r w:rsidR="00740845" w:rsidRPr="006A4154">
        <w:rPr>
          <w:rFonts w:asciiTheme="majorHAnsi" w:eastAsia="Times New Roman" w:hAnsiTheme="majorHAnsi"/>
          <w:lang w:val="en-US" w:eastAsia="ar-SA"/>
        </w:rPr>
        <w:t xml:space="preserve"> of quantum yield and photometric characteristics of luminophores, and as well the measurements of diffuse reflection spectra.  </w:t>
      </w:r>
      <w:r w:rsidR="00862B8C" w:rsidRPr="006A4154">
        <w:rPr>
          <w:rFonts w:asciiTheme="majorHAnsi" w:eastAsia="Times New Roman" w:hAnsiTheme="majorHAnsi"/>
          <w:lang w:val="en-US" w:eastAsia="ar-SA"/>
        </w:rPr>
        <w:t>The system consists of the following functional parts:</w:t>
      </w:r>
    </w:p>
    <w:p w14:paraId="4F6D0F71" w14:textId="77777777" w:rsidR="00400962" w:rsidRDefault="0001511C" w:rsidP="00901E63">
      <w:pPr>
        <w:pStyle w:val="ListParagraph"/>
        <w:numPr>
          <w:ilvl w:val="0"/>
          <w:numId w:val="4"/>
        </w:numPr>
        <w:shd w:val="clear" w:color="auto" w:fill="FFFFFF" w:themeFill="background1"/>
        <w:spacing w:before="120"/>
        <w:textAlignment w:val="top"/>
        <w:rPr>
          <w:rFonts w:asciiTheme="majorHAnsi" w:eastAsia="Times New Roman" w:hAnsiTheme="majorHAnsi"/>
          <w:lang w:val="en-US" w:eastAsia="ar-SA"/>
        </w:rPr>
      </w:pPr>
      <w:r w:rsidRPr="006A4154">
        <w:rPr>
          <w:rFonts w:asciiTheme="majorHAnsi" w:eastAsia="Times New Roman" w:hAnsiTheme="majorHAnsi"/>
          <w:lang w:val="en-US" w:eastAsia="ar-SA"/>
        </w:rPr>
        <w:t xml:space="preserve">Excitation light sources; </w:t>
      </w:r>
    </w:p>
    <w:p w14:paraId="5ACADCFD" w14:textId="77777777" w:rsidR="00400962" w:rsidRDefault="0001511C" w:rsidP="00901E63">
      <w:pPr>
        <w:pStyle w:val="ListParagraph"/>
        <w:numPr>
          <w:ilvl w:val="0"/>
          <w:numId w:val="4"/>
        </w:numPr>
        <w:shd w:val="clear" w:color="auto" w:fill="FFFFFF" w:themeFill="background1"/>
        <w:spacing w:before="120"/>
        <w:textAlignment w:val="top"/>
        <w:rPr>
          <w:rFonts w:asciiTheme="majorHAnsi" w:eastAsia="Times New Roman" w:hAnsiTheme="majorHAnsi"/>
          <w:lang w:val="en-US" w:eastAsia="ar-SA"/>
        </w:rPr>
      </w:pPr>
      <w:r w:rsidRPr="006A4154">
        <w:rPr>
          <w:rFonts w:asciiTheme="majorHAnsi" w:eastAsia="Times New Roman" w:hAnsiTheme="majorHAnsi"/>
          <w:lang w:val="en-US" w:eastAsia="ar-SA"/>
        </w:rPr>
        <w:t>e</w:t>
      </w:r>
      <w:r w:rsidR="00400962">
        <w:rPr>
          <w:rFonts w:asciiTheme="majorHAnsi" w:eastAsia="Times New Roman" w:hAnsiTheme="majorHAnsi"/>
          <w:lang w:val="en-US" w:eastAsia="ar-SA"/>
        </w:rPr>
        <w:t xml:space="preserve">xcitation monochromator; </w:t>
      </w:r>
    </w:p>
    <w:p w14:paraId="383AE9FE" w14:textId="77777777" w:rsidR="00400962" w:rsidRDefault="00862B8C" w:rsidP="00901E63">
      <w:pPr>
        <w:pStyle w:val="ListParagraph"/>
        <w:numPr>
          <w:ilvl w:val="0"/>
          <w:numId w:val="4"/>
        </w:numPr>
        <w:shd w:val="clear" w:color="auto" w:fill="FFFFFF" w:themeFill="background1"/>
        <w:spacing w:before="120"/>
        <w:textAlignment w:val="top"/>
        <w:rPr>
          <w:rFonts w:asciiTheme="majorHAnsi" w:eastAsia="Times New Roman" w:hAnsiTheme="majorHAnsi"/>
          <w:lang w:val="en-US" w:eastAsia="ar-SA"/>
        </w:rPr>
      </w:pPr>
      <w:r w:rsidRPr="006A4154">
        <w:rPr>
          <w:rFonts w:asciiTheme="majorHAnsi" w:eastAsia="Times New Roman" w:hAnsiTheme="majorHAnsi"/>
          <w:lang w:val="en-US" w:eastAsia="ar-SA"/>
        </w:rPr>
        <w:t xml:space="preserve">sample chamber; </w:t>
      </w:r>
    </w:p>
    <w:p w14:paraId="26DBC364" w14:textId="77777777" w:rsidR="00400962" w:rsidRDefault="00862B8C" w:rsidP="00901E63">
      <w:pPr>
        <w:pStyle w:val="ListParagraph"/>
        <w:numPr>
          <w:ilvl w:val="0"/>
          <w:numId w:val="4"/>
        </w:numPr>
        <w:shd w:val="clear" w:color="auto" w:fill="FFFFFF" w:themeFill="background1"/>
        <w:spacing w:before="120"/>
        <w:textAlignment w:val="top"/>
        <w:rPr>
          <w:rFonts w:asciiTheme="majorHAnsi" w:eastAsia="Times New Roman" w:hAnsiTheme="majorHAnsi"/>
          <w:lang w:val="en-US" w:eastAsia="ar-SA"/>
        </w:rPr>
      </w:pPr>
      <w:r w:rsidRPr="006A4154">
        <w:rPr>
          <w:rFonts w:asciiTheme="majorHAnsi" w:eastAsia="Times New Roman" w:hAnsiTheme="majorHAnsi"/>
          <w:lang w:val="en-US" w:eastAsia="ar-SA"/>
        </w:rPr>
        <w:t xml:space="preserve">CCD/spectrograph system; </w:t>
      </w:r>
    </w:p>
    <w:p w14:paraId="7E247BD5" w14:textId="77777777" w:rsidR="00400962" w:rsidRDefault="00400962" w:rsidP="00901E63">
      <w:pPr>
        <w:pStyle w:val="ListParagraph"/>
        <w:numPr>
          <w:ilvl w:val="0"/>
          <w:numId w:val="4"/>
        </w:numPr>
        <w:shd w:val="clear" w:color="auto" w:fill="FFFFFF" w:themeFill="background1"/>
        <w:spacing w:before="120"/>
        <w:textAlignment w:val="top"/>
        <w:rPr>
          <w:rFonts w:asciiTheme="majorHAnsi" w:eastAsia="Times New Roman" w:hAnsiTheme="majorHAnsi"/>
          <w:lang w:val="en-US" w:eastAsia="ar-SA"/>
        </w:rPr>
      </w:pPr>
      <w:r>
        <w:rPr>
          <w:rFonts w:asciiTheme="majorHAnsi" w:eastAsia="Times New Roman" w:hAnsiTheme="majorHAnsi"/>
          <w:lang w:val="en-US" w:eastAsia="ar-SA"/>
        </w:rPr>
        <w:t xml:space="preserve">emission monochromator; </w:t>
      </w:r>
    </w:p>
    <w:p w14:paraId="72AC6960" w14:textId="77777777" w:rsidR="00400962" w:rsidRDefault="00862B8C" w:rsidP="00901E63">
      <w:pPr>
        <w:pStyle w:val="ListParagraph"/>
        <w:numPr>
          <w:ilvl w:val="0"/>
          <w:numId w:val="4"/>
        </w:numPr>
        <w:shd w:val="clear" w:color="auto" w:fill="FFFFFF" w:themeFill="background1"/>
        <w:spacing w:before="120"/>
        <w:textAlignment w:val="top"/>
        <w:rPr>
          <w:rFonts w:asciiTheme="majorHAnsi" w:eastAsia="Times New Roman" w:hAnsiTheme="majorHAnsi"/>
          <w:lang w:val="en-US" w:eastAsia="ar-SA"/>
        </w:rPr>
      </w:pPr>
      <w:r w:rsidRPr="006A4154">
        <w:rPr>
          <w:rFonts w:asciiTheme="majorHAnsi" w:eastAsia="Times New Roman" w:hAnsiTheme="majorHAnsi"/>
          <w:lang w:val="en-US" w:eastAsia="ar-SA"/>
        </w:rPr>
        <w:t xml:space="preserve">single-channel light detectors; </w:t>
      </w:r>
    </w:p>
    <w:p w14:paraId="528C59F8" w14:textId="77777777" w:rsidR="00400962" w:rsidRDefault="00862B8C" w:rsidP="00901E63">
      <w:pPr>
        <w:pStyle w:val="ListParagraph"/>
        <w:numPr>
          <w:ilvl w:val="0"/>
          <w:numId w:val="4"/>
        </w:numPr>
        <w:shd w:val="clear" w:color="auto" w:fill="FFFFFF" w:themeFill="background1"/>
        <w:spacing w:before="120"/>
        <w:textAlignment w:val="top"/>
        <w:rPr>
          <w:rFonts w:asciiTheme="majorHAnsi" w:eastAsia="Times New Roman" w:hAnsiTheme="majorHAnsi"/>
          <w:lang w:val="en-US" w:eastAsia="ar-SA"/>
        </w:rPr>
      </w:pPr>
      <w:r w:rsidRPr="006A4154">
        <w:rPr>
          <w:rFonts w:asciiTheme="majorHAnsi" w:eastAsia="Times New Roman" w:hAnsiTheme="majorHAnsi"/>
          <w:lang w:val="en-US" w:eastAsia="ar-SA"/>
        </w:rPr>
        <w:t>single-ch</w:t>
      </w:r>
      <w:r w:rsidR="00400962">
        <w:rPr>
          <w:rFonts w:asciiTheme="majorHAnsi" w:eastAsia="Times New Roman" w:hAnsiTheme="majorHAnsi"/>
          <w:lang w:val="en-US" w:eastAsia="ar-SA"/>
        </w:rPr>
        <w:t>annel detector electronics;</w:t>
      </w:r>
    </w:p>
    <w:p w14:paraId="7DFDE64C" w14:textId="77777777" w:rsidR="00400962" w:rsidRDefault="00862B8C" w:rsidP="00901E63">
      <w:pPr>
        <w:pStyle w:val="ListParagraph"/>
        <w:numPr>
          <w:ilvl w:val="0"/>
          <w:numId w:val="4"/>
        </w:numPr>
        <w:shd w:val="clear" w:color="auto" w:fill="FFFFFF" w:themeFill="background1"/>
        <w:spacing w:before="120"/>
        <w:textAlignment w:val="top"/>
        <w:rPr>
          <w:rFonts w:asciiTheme="majorHAnsi" w:eastAsia="Times New Roman" w:hAnsiTheme="majorHAnsi"/>
          <w:lang w:val="en-US" w:eastAsia="ar-SA"/>
        </w:rPr>
      </w:pPr>
      <w:r w:rsidRPr="006A4154">
        <w:rPr>
          <w:rFonts w:asciiTheme="majorHAnsi" w:eastAsia="Times New Roman" w:hAnsiTheme="majorHAnsi"/>
          <w:lang w:val="en-US" w:eastAsia="ar-SA"/>
        </w:rPr>
        <w:t xml:space="preserve">equipment for photometric measurements; </w:t>
      </w:r>
    </w:p>
    <w:p w14:paraId="330BE8A9" w14:textId="77777777" w:rsidR="00400962" w:rsidRDefault="00862B8C" w:rsidP="00901E63">
      <w:pPr>
        <w:pStyle w:val="ListParagraph"/>
        <w:numPr>
          <w:ilvl w:val="0"/>
          <w:numId w:val="4"/>
        </w:numPr>
        <w:shd w:val="clear" w:color="auto" w:fill="FFFFFF" w:themeFill="background1"/>
        <w:spacing w:before="120"/>
        <w:textAlignment w:val="top"/>
        <w:rPr>
          <w:rFonts w:asciiTheme="majorHAnsi" w:eastAsia="Times New Roman" w:hAnsiTheme="majorHAnsi"/>
          <w:lang w:val="en-US" w:eastAsia="ar-SA"/>
        </w:rPr>
      </w:pPr>
      <w:r w:rsidRPr="006A4154">
        <w:rPr>
          <w:rFonts w:asciiTheme="majorHAnsi" w:eastAsia="Times New Roman" w:hAnsiTheme="majorHAnsi"/>
          <w:lang w:val="en-US" w:eastAsia="ar-SA"/>
        </w:rPr>
        <w:t>low-temp</w:t>
      </w:r>
      <w:r w:rsidR="000457EA" w:rsidRPr="006A4154">
        <w:rPr>
          <w:rFonts w:asciiTheme="majorHAnsi" w:eastAsia="Times New Roman" w:hAnsiTheme="majorHAnsi"/>
          <w:lang w:val="en-US" w:eastAsia="ar-SA"/>
        </w:rPr>
        <w:t xml:space="preserve">erature equipment and vacuum system; </w:t>
      </w:r>
    </w:p>
    <w:p w14:paraId="7BFCFEA1" w14:textId="77777777" w:rsidR="00400962" w:rsidRDefault="000457EA" w:rsidP="00901E63">
      <w:pPr>
        <w:pStyle w:val="ListParagraph"/>
        <w:numPr>
          <w:ilvl w:val="0"/>
          <w:numId w:val="4"/>
        </w:numPr>
        <w:shd w:val="clear" w:color="auto" w:fill="FFFFFF" w:themeFill="background1"/>
        <w:spacing w:before="120"/>
        <w:textAlignment w:val="top"/>
        <w:rPr>
          <w:rFonts w:asciiTheme="majorHAnsi" w:eastAsia="Times New Roman" w:hAnsiTheme="majorHAnsi"/>
          <w:lang w:val="en-US" w:eastAsia="ar-SA"/>
        </w:rPr>
      </w:pPr>
      <w:r w:rsidRPr="006A4154">
        <w:rPr>
          <w:rFonts w:asciiTheme="majorHAnsi" w:eastAsia="Times New Roman" w:hAnsiTheme="majorHAnsi"/>
          <w:lang w:val="en-US" w:eastAsia="ar-SA"/>
        </w:rPr>
        <w:t xml:space="preserve">optical table; </w:t>
      </w:r>
    </w:p>
    <w:p w14:paraId="57DCE515" w14:textId="33C15DA0" w:rsidR="00862B8C" w:rsidRPr="006A4154" w:rsidRDefault="0023722B" w:rsidP="00901E63">
      <w:pPr>
        <w:pStyle w:val="ListParagraph"/>
        <w:numPr>
          <w:ilvl w:val="0"/>
          <w:numId w:val="4"/>
        </w:numPr>
        <w:shd w:val="clear" w:color="auto" w:fill="FFFFFF" w:themeFill="background1"/>
        <w:spacing w:before="120"/>
        <w:textAlignment w:val="top"/>
        <w:rPr>
          <w:rFonts w:asciiTheme="majorHAnsi" w:eastAsia="Times New Roman" w:hAnsiTheme="majorHAnsi"/>
          <w:lang w:val="en-US" w:eastAsia="ar-SA"/>
        </w:rPr>
      </w:pPr>
      <w:r w:rsidRPr="006A4154">
        <w:rPr>
          <w:rFonts w:asciiTheme="majorHAnsi" w:eastAsia="Times New Roman" w:hAnsiTheme="majorHAnsi"/>
          <w:lang w:val="en-US" w:eastAsia="ar-SA"/>
        </w:rPr>
        <w:t xml:space="preserve">computerized control and data acquisition system. </w:t>
      </w:r>
    </w:p>
    <w:p w14:paraId="504D2BE6" w14:textId="77777777" w:rsidR="00901E63" w:rsidRPr="006A4154" w:rsidRDefault="00901E63" w:rsidP="00901E63">
      <w:pPr>
        <w:shd w:val="clear" w:color="auto" w:fill="FFFFFF" w:themeFill="background1"/>
        <w:spacing w:before="120"/>
        <w:ind w:left="709"/>
        <w:textAlignment w:val="top"/>
        <w:rPr>
          <w:rFonts w:asciiTheme="majorHAnsi" w:eastAsia="Times New Roman" w:hAnsiTheme="majorHAnsi"/>
          <w:lang w:val="en-US" w:eastAsia="ar-SA"/>
        </w:rPr>
      </w:pPr>
      <w:r w:rsidRPr="006A4154">
        <w:rPr>
          <w:rFonts w:asciiTheme="majorHAnsi" w:eastAsia="Times New Roman" w:hAnsiTheme="majorHAnsi"/>
          <w:lang w:val="en-US" w:eastAsia="ar-SA"/>
        </w:rPr>
        <w:t>The minimum required technical specifications of these parts</w:t>
      </w:r>
      <w:r w:rsidR="00D13C46" w:rsidRPr="006A4154">
        <w:rPr>
          <w:rFonts w:asciiTheme="majorHAnsi" w:eastAsia="Times New Roman" w:hAnsiTheme="majorHAnsi"/>
          <w:lang w:val="en-US" w:eastAsia="ar-SA"/>
        </w:rPr>
        <w:t xml:space="preserve"> (</w:t>
      </w:r>
      <w:r w:rsidR="00D13C46" w:rsidRPr="006A4154">
        <w:rPr>
          <w:rFonts w:asciiTheme="majorHAnsi" w:eastAsia="Times New Roman" w:hAnsiTheme="majorHAnsi"/>
          <w:vertAlign w:val="superscript"/>
          <w:lang w:val="en-US" w:eastAsia="ar-SA"/>
        </w:rPr>
        <w:t>*</w:t>
      </w:r>
      <w:r w:rsidR="00D13C46" w:rsidRPr="006A4154">
        <w:rPr>
          <w:rFonts w:asciiTheme="majorHAnsi" w:eastAsia="Times New Roman" w:hAnsiTheme="majorHAnsi"/>
          <w:lang w:val="en-US" w:eastAsia="ar-SA"/>
        </w:rPr>
        <w:t xml:space="preserve">) </w:t>
      </w:r>
      <w:r w:rsidRPr="006A4154">
        <w:rPr>
          <w:rFonts w:asciiTheme="majorHAnsi" w:eastAsia="Times New Roman" w:hAnsiTheme="majorHAnsi"/>
          <w:lang w:val="en-US" w:eastAsia="ar-SA"/>
        </w:rPr>
        <w:t xml:space="preserve">are listed </w:t>
      </w:r>
      <w:r w:rsidR="000248EB" w:rsidRPr="006A4154">
        <w:rPr>
          <w:rFonts w:asciiTheme="majorHAnsi" w:eastAsia="Times New Roman" w:hAnsiTheme="majorHAnsi"/>
          <w:lang w:val="en-US" w:eastAsia="ar-SA"/>
        </w:rPr>
        <w:t xml:space="preserve">in Section 3 here </w:t>
      </w:r>
      <w:r w:rsidRPr="006A4154">
        <w:rPr>
          <w:rFonts w:asciiTheme="majorHAnsi" w:eastAsia="Times New Roman" w:hAnsiTheme="majorHAnsi"/>
          <w:lang w:val="en-US" w:eastAsia="ar-SA"/>
        </w:rPr>
        <w:t>below.</w:t>
      </w:r>
    </w:p>
    <w:p w14:paraId="3B99E528" w14:textId="77777777" w:rsidR="00697910" w:rsidRPr="0023722B" w:rsidRDefault="005C477F" w:rsidP="003206E5">
      <w:pPr>
        <w:keepNext/>
        <w:shd w:val="clear" w:color="auto" w:fill="FFFFFF" w:themeFill="background1"/>
        <w:spacing w:before="120"/>
        <w:ind w:left="709"/>
        <w:textAlignment w:val="top"/>
        <w:outlineLvl w:val="1"/>
        <w:rPr>
          <w:rFonts w:ascii="Times New Roman" w:hAnsi="Times New Roman"/>
          <w:b/>
          <w:i/>
        </w:rPr>
      </w:pPr>
      <w:r w:rsidRPr="0023722B">
        <w:rPr>
          <w:rFonts w:ascii="Times New Roman" w:hAnsi="Times New Roman"/>
          <w:b/>
        </w:rPr>
        <w:t xml:space="preserve">3. </w:t>
      </w:r>
      <w:r w:rsidR="007B616B" w:rsidRPr="0023722B">
        <w:rPr>
          <w:rFonts w:ascii="Times New Roman" w:hAnsi="Times New Roman"/>
          <w:b/>
        </w:rPr>
        <w:t>Minim</w:t>
      </w:r>
      <w:r w:rsidRPr="0023722B">
        <w:rPr>
          <w:rFonts w:ascii="Times New Roman" w:hAnsi="Times New Roman"/>
          <w:b/>
        </w:rPr>
        <w:t>ālās</w:t>
      </w:r>
      <w:r w:rsidR="00497D4B" w:rsidRPr="0023722B">
        <w:rPr>
          <w:rFonts w:ascii="Times New Roman" w:hAnsi="Times New Roman"/>
          <w:b/>
        </w:rPr>
        <w:t xml:space="preserve"> t</w:t>
      </w:r>
      <w:r w:rsidRPr="0023722B">
        <w:rPr>
          <w:rFonts w:ascii="Times New Roman" w:hAnsi="Times New Roman"/>
          <w:b/>
        </w:rPr>
        <w:t>ehniskās prasības</w:t>
      </w:r>
      <w:r w:rsidR="00740845" w:rsidRPr="0023722B">
        <w:rPr>
          <w:rFonts w:ascii="Times New Roman" w:hAnsi="Times New Roman"/>
          <w:b/>
        </w:rPr>
        <w:t xml:space="preserve"> </w:t>
      </w:r>
      <w:r w:rsidR="00697910" w:rsidRPr="0023722B">
        <w:rPr>
          <w:rFonts w:ascii="Times New Roman" w:hAnsi="Times New Roman"/>
          <w:b/>
        </w:rPr>
        <w:t xml:space="preserve">/The </w:t>
      </w:r>
      <w:r w:rsidRPr="0023722B">
        <w:rPr>
          <w:rFonts w:ascii="Times New Roman" w:hAnsi="Times New Roman"/>
          <w:b/>
        </w:rPr>
        <w:t>minimum</w:t>
      </w:r>
      <w:r w:rsidR="00697910" w:rsidRPr="0023722B">
        <w:rPr>
          <w:rFonts w:ascii="Times New Roman" w:hAnsi="Times New Roman"/>
          <w:b/>
        </w:rPr>
        <w:t xml:space="preserve"> technical  specifications</w:t>
      </w:r>
    </w:p>
    <w:tbl>
      <w:tblPr>
        <w:tblStyle w:val="TableGrid"/>
        <w:tblW w:w="0" w:type="auto"/>
        <w:tblInd w:w="709" w:type="dxa"/>
        <w:tblLayout w:type="fixed"/>
        <w:tblLook w:val="04A0" w:firstRow="1" w:lastRow="0" w:firstColumn="1" w:lastColumn="0" w:noHBand="0" w:noVBand="1"/>
      </w:tblPr>
      <w:tblGrid>
        <w:gridCol w:w="817"/>
        <w:gridCol w:w="4681"/>
        <w:gridCol w:w="4988"/>
        <w:gridCol w:w="3727"/>
      </w:tblGrid>
      <w:tr w:rsidR="003206E5" w14:paraId="352A3A49" w14:textId="77777777" w:rsidTr="00903FDE">
        <w:trPr>
          <w:tblHeader/>
        </w:trPr>
        <w:tc>
          <w:tcPr>
            <w:tcW w:w="817" w:type="dxa"/>
            <w:tcBorders>
              <w:bottom w:val="double" w:sz="4" w:space="0" w:color="auto"/>
            </w:tcBorders>
          </w:tcPr>
          <w:p w14:paraId="19F8F7C4" w14:textId="77777777" w:rsidR="003206E5" w:rsidRDefault="00497D4B" w:rsidP="003206E5">
            <w:pPr>
              <w:keepNext/>
              <w:keepLines/>
              <w:spacing w:before="120"/>
              <w:textAlignment w:val="top"/>
              <w:rPr>
                <w:rFonts w:ascii="Times New Roman" w:hAnsi="Times New Roman"/>
                <w:b/>
              </w:rPr>
            </w:pPr>
            <w:r w:rsidRPr="0023722B">
              <w:rPr>
                <w:rFonts w:ascii="Times New Roman" w:eastAsia="Times New Roman" w:hAnsi="Times New Roman"/>
                <w:lang w:val="en-US" w:eastAsia="ar-SA"/>
              </w:rPr>
              <w:tab/>
            </w:r>
            <w:r w:rsidR="003206E5">
              <w:rPr>
                <w:rFonts w:ascii="Times New Roman" w:hAnsi="Times New Roman"/>
                <w:b/>
              </w:rPr>
              <w:t>No</w:t>
            </w:r>
          </w:p>
        </w:tc>
        <w:tc>
          <w:tcPr>
            <w:tcW w:w="4681" w:type="dxa"/>
            <w:tcBorders>
              <w:bottom w:val="double" w:sz="4" w:space="0" w:color="auto"/>
            </w:tcBorders>
          </w:tcPr>
          <w:p w14:paraId="7F45D192" w14:textId="77777777" w:rsidR="003206E5" w:rsidRDefault="003206E5" w:rsidP="003206E5">
            <w:pPr>
              <w:keepNext/>
              <w:keepLines/>
              <w:spacing w:before="120"/>
              <w:textAlignment w:val="top"/>
              <w:rPr>
                <w:rFonts w:ascii="Times New Roman" w:hAnsi="Times New Roman"/>
                <w:b/>
              </w:rPr>
            </w:pPr>
            <w:r>
              <w:rPr>
                <w:rFonts w:ascii="Times New Roman" w:hAnsi="Times New Roman"/>
                <w:b/>
              </w:rPr>
              <w:t>Prasības</w:t>
            </w:r>
          </w:p>
        </w:tc>
        <w:tc>
          <w:tcPr>
            <w:tcW w:w="4988" w:type="dxa"/>
            <w:tcBorders>
              <w:bottom w:val="double" w:sz="4" w:space="0" w:color="auto"/>
            </w:tcBorders>
          </w:tcPr>
          <w:p w14:paraId="3485D729" w14:textId="77777777" w:rsidR="003206E5" w:rsidRPr="005F2475" w:rsidRDefault="003206E5" w:rsidP="003206E5">
            <w:pPr>
              <w:keepNext/>
              <w:keepLines/>
              <w:spacing w:before="120"/>
              <w:textAlignment w:val="top"/>
              <w:rPr>
                <w:rFonts w:ascii="Times New Roman" w:hAnsi="Times New Roman"/>
                <w:b/>
                <w:lang w:val="en-US"/>
              </w:rPr>
            </w:pPr>
            <w:r w:rsidRPr="005F2475">
              <w:rPr>
                <w:rFonts w:ascii="Times New Roman" w:hAnsi="Times New Roman"/>
                <w:b/>
                <w:lang w:val="en-US"/>
              </w:rPr>
              <w:t>Requirements</w:t>
            </w:r>
          </w:p>
        </w:tc>
        <w:tc>
          <w:tcPr>
            <w:tcW w:w="3727" w:type="dxa"/>
            <w:tcBorders>
              <w:bottom w:val="double" w:sz="4" w:space="0" w:color="auto"/>
            </w:tcBorders>
          </w:tcPr>
          <w:p w14:paraId="0D9C02F5" w14:textId="77777777" w:rsidR="003206E5" w:rsidRDefault="003206E5" w:rsidP="003206E5">
            <w:pPr>
              <w:keepNext/>
              <w:keepLines/>
              <w:spacing w:before="120"/>
              <w:textAlignment w:val="top"/>
              <w:rPr>
                <w:rFonts w:ascii="Times New Roman" w:hAnsi="Times New Roman"/>
                <w:b/>
              </w:rPr>
            </w:pPr>
            <w:r>
              <w:rPr>
                <w:rFonts w:ascii="Times New Roman" w:hAnsi="Times New Roman"/>
                <w:b/>
              </w:rPr>
              <w:t>Pretendenta piedāvājums</w:t>
            </w:r>
            <w:r>
              <w:rPr>
                <w:rFonts w:ascii="Times New Roman" w:hAnsi="Times New Roman"/>
                <w:b/>
              </w:rPr>
              <w:br/>
              <w:t>Bidder's offer</w:t>
            </w:r>
          </w:p>
        </w:tc>
      </w:tr>
      <w:tr w:rsidR="00C82A3D" w14:paraId="5B021CA6" w14:textId="77777777" w:rsidTr="00C82A3D">
        <w:tc>
          <w:tcPr>
            <w:tcW w:w="817" w:type="dxa"/>
            <w:tcBorders>
              <w:top w:val="double" w:sz="4" w:space="0" w:color="auto"/>
            </w:tcBorders>
          </w:tcPr>
          <w:p w14:paraId="300ACEB9" w14:textId="77777777" w:rsidR="00C82A3D" w:rsidRDefault="00C82A3D" w:rsidP="0023722B">
            <w:pPr>
              <w:spacing w:before="120"/>
              <w:textAlignment w:val="top"/>
              <w:rPr>
                <w:rFonts w:ascii="Times New Roman" w:hAnsi="Times New Roman"/>
                <w:b/>
              </w:rPr>
            </w:pPr>
            <w:r>
              <w:rPr>
                <w:rFonts w:ascii="Times New Roman" w:hAnsi="Times New Roman"/>
                <w:b/>
              </w:rPr>
              <w:t>1.</w:t>
            </w:r>
          </w:p>
        </w:tc>
        <w:tc>
          <w:tcPr>
            <w:tcW w:w="4681" w:type="dxa"/>
            <w:tcBorders>
              <w:top w:val="double" w:sz="4" w:space="0" w:color="auto"/>
            </w:tcBorders>
          </w:tcPr>
          <w:p w14:paraId="29A95EA2" w14:textId="77777777" w:rsidR="00C82A3D" w:rsidRPr="00DD51F0" w:rsidRDefault="00C82A3D" w:rsidP="00C82A3D">
            <w:pPr>
              <w:rPr>
                <w:b/>
              </w:rPr>
            </w:pPr>
            <w:r w:rsidRPr="00DD51F0">
              <w:rPr>
                <w:b/>
              </w:rPr>
              <w:t>1.Ierosinošās gaismas avoti</w:t>
            </w:r>
          </w:p>
        </w:tc>
        <w:tc>
          <w:tcPr>
            <w:tcW w:w="4988" w:type="dxa"/>
            <w:tcBorders>
              <w:top w:val="double" w:sz="4" w:space="0" w:color="auto"/>
            </w:tcBorders>
          </w:tcPr>
          <w:p w14:paraId="61A03501" w14:textId="77777777" w:rsidR="00C82A3D" w:rsidRPr="005F2475" w:rsidRDefault="00C82A3D" w:rsidP="00106B32">
            <w:pPr>
              <w:spacing w:before="120"/>
              <w:textAlignment w:val="top"/>
              <w:rPr>
                <w:rFonts w:ascii="Times New Roman" w:hAnsi="Times New Roman"/>
                <w:b/>
                <w:lang w:val="en-US"/>
              </w:rPr>
            </w:pPr>
            <w:r w:rsidRPr="005F2475">
              <w:rPr>
                <w:b/>
                <w:lang w:val="en-US"/>
              </w:rPr>
              <w:t>1. Excitation light sources</w:t>
            </w:r>
          </w:p>
        </w:tc>
        <w:tc>
          <w:tcPr>
            <w:tcW w:w="3727" w:type="dxa"/>
            <w:tcBorders>
              <w:top w:val="double" w:sz="4" w:space="0" w:color="auto"/>
            </w:tcBorders>
          </w:tcPr>
          <w:p w14:paraId="5A1E647E" w14:textId="77777777" w:rsidR="00C82A3D" w:rsidRDefault="00C82A3D" w:rsidP="0023722B">
            <w:pPr>
              <w:spacing w:before="120"/>
              <w:textAlignment w:val="top"/>
              <w:rPr>
                <w:rFonts w:ascii="Times New Roman" w:hAnsi="Times New Roman"/>
                <w:b/>
              </w:rPr>
            </w:pPr>
          </w:p>
        </w:tc>
      </w:tr>
      <w:tr w:rsidR="00C82A3D" w14:paraId="3F3C78D6" w14:textId="77777777" w:rsidTr="00C82A3D">
        <w:tc>
          <w:tcPr>
            <w:tcW w:w="817" w:type="dxa"/>
          </w:tcPr>
          <w:p w14:paraId="7B11F533" w14:textId="77777777" w:rsidR="00C82A3D" w:rsidRDefault="00C82A3D" w:rsidP="0023722B">
            <w:pPr>
              <w:spacing w:before="120"/>
              <w:textAlignment w:val="top"/>
              <w:rPr>
                <w:rFonts w:ascii="Times New Roman" w:hAnsi="Times New Roman"/>
                <w:b/>
              </w:rPr>
            </w:pPr>
            <w:r>
              <w:rPr>
                <w:rFonts w:ascii="Times New Roman" w:hAnsi="Times New Roman"/>
                <w:b/>
              </w:rPr>
              <w:t>1.1</w:t>
            </w:r>
          </w:p>
        </w:tc>
        <w:tc>
          <w:tcPr>
            <w:tcW w:w="4681" w:type="dxa"/>
          </w:tcPr>
          <w:p w14:paraId="7AF8B11E" w14:textId="77777777" w:rsidR="00C82A3D" w:rsidRPr="00C40F30" w:rsidRDefault="00C82A3D" w:rsidP="00056022">
            <w:r w:rsidRPr="00BD7125">
              <w:rPr>
                <w:u w:val="single"/>
              </w:rPr>
              <w:t xml:space="preserve">Ksenona </w:t>
            </w:r>
            <w:r w:rsidR="001A5E7E" w:rsidRPr="00BD7125">
              <w:rPr>
                <w:u w:val="single"/>
              </w:rPr>
              <w:t xml:space="preserve">izlādes </w:t>
            </w:r>
            <w:r w:rsidR="00097FF2">
              <w:rPr>
                <w:u w:val="single"/>
              </w:rPr>
              <w:t xml:space="preserve">gaismas </w:t>
            </w:r>
            <w:r w:rsidR="001A5E7E" w:rsidRPr="00BD7125">
              <w:rPr>
                <w:u w:val="single"/>
              </w:rPr>
              <w:t>avots</w:t>
            </w:r>
            <w:r w:rsidR="00C93C45" w:rsidRPr="00BD7125">
              <w:rPr>
                <w:u w:val="single"/>
              </w:rPr>
              <w:t>:</w:t>
            </w:r>
            <w:r w:rsidR="00C93C45">
              <w:t xml:space="preserve"> </w:t>
            </w:r>
            <w:r w:rsidR="00097FF2">
              <w:t>Elektriskā j</w:t>
            </w:r>
            <w:r w:rsidR="00C93C45">
              <w:t xml:space="preserve">auda 300-500W, </w:t>
            </w:r>
            <w:r w:rsidR="001A5E7E">
              <w:t xml:space="preserve">stabilizēts </w:t>
            </w:r>
            <w:r w:rsidR="00C93C45">
              <w:t xml:space="preserve">līdzstrāvas režīms, </w:t>
            </w:r>
            <w:r w:rsidR="00097FF2">
              <w:t xml:space="preserve">korpuss piemērots ozona nosūkšanai, </w:t>
            </w:r>
            <w:r w:rsidR="00056022">
              <w:t xml:space="preserve">avotā uzstādīta </w:t>
            </w:r>
            <w:r w:rsidR="001A5E7E">
              <w:t xml:space="preserve">bez-ozona </w:t>
            </w:r>
            <w:r w:rsidR="00056022">
              <w:t xml:space="preserve">Xe </w:t>
            </w:r>
            <w:r w:rsidR="001A5E7E">
              <w:t>lampa rajonam 250-800nm,</w:t>
            </w:r>
            <w:r w:rsidR="00056022">
              <w:t xml:space="preserve"> papildus tiek piegādāta </w:t>
            </w:r>
            <w:r w:rsidR="001A5E7E">
              <w:t xml:space="preserve"> nomaināma ozonu-ģenerējoša lampa spektrālajam rajonam </w:t>
            </w:r>
            <w:r w:rsidR="001A5E7E">
              <w:lastRenderedPageBreak/>
              <w:t>2</w:t>
            </w:r>
            <w:r w:rsidR="00056022">
              <w:t>20-8</w:t>
            </w:r>
            <w:r w:rsidR="001A5E7E">
              <w:t xml:space="preserve">00nm.  </w:t>
            </w:r>
          </w:p>
        </w:tc>
        <w:tc>
          <w:tcPr>
            <w:tcW w:w="4988" w:type="dxa"/>
          </w:tcPr>
          <w:p w14:paraId="31AFB506" w14:textId="77777777" w:rsidR="00C82A3D" w:rsidRPr="005F2475" w:rsidRDefault="00097FF2" w:rsidP="00C16406">
            <w:pPr>
              <w:rPr>
                <w:lang w:val="en-US"/>
              </w:rPr>
            </w:pPr>
            <w:r w:rsidRPr="005F2475">
              <w:rPr>
                <w:lang w:val="en-US"/>
              </w:rPr>
              <w:lastRenderedPageBreak/>
              <w:t xml:space="preserve"> </w:t>
            </w:r>
            <w:r w:rsidRPr="005F2475">
              <w:rPr>
                <w:u w:val="single"/>
                <w:lang w:val="en-US"/>
              </w:rPr>
              <w:t>Xenon discharge light source.</w:t>
            </w:r>
            <w:r w:rsidRPr="005F2475">
              <w:rPr>
                <w:lang w:val="en-US"/>
              </w:rPr>
              <w:t xml:space="preserve"> Electric power 300 to 500W, stabilized DC mode, housing suited for ozone removal, installed ozone-free Xe bulb for spectral region 250nm -</w:t>
            </w:r>
            <w:r w:rsidR="000457EA">
              <w:rPr>
                <w:lang w:val="en-US"/>
              </w:rPr>
              <w:t xml:space="preserve"> </w:t>
            </w:r>
            <w:r w:rsidRPr="005F2475">
              <w:rPr>
                <w:lang w:val="en-US"/>
              </w:rPr>
              <w:t xml:space="preserve">800nm, additionally supplied  </w:t>
            </w:r>
            <w:r w:rsidR="00C16406">
              <w:rPr>
                <w:lang w:val="en-US"/>
              </w:rPr>
              <w:t>exchangeable</w:t>
            </w:r>
            <w:r w:rsidR="000248EB">
              <w:rPr>
                <w:lang w:val="en-US"/>
              </w:rPr>
              <w:t xml:space="preserve"> </w:t>
            </w:r>
            <w:r w:rsidR="00C16406">
              <w:rPr>
                <w:lang w:val="en-US"/>
              </w:rPr>
              <w:t xml:space="preserve"> </w:t>
            </w:r>
            <w:r w:rsidRPr="005F2475">
              <w:rPr>
                <w:lang w:val="en-US"/>
              </w:rPr>
              <w:t>ozone-generating Xe bulb for spectral region 2</w:t>
            </w:r>
            <w:r w:rsidR="00C16406">
              <w:rPr>
                <w:lang w:val="en-US"/>
              </w:rPr>
              <w:t>2</w:t>
            </w:r>
            <w:r w:rsidRPr="005F2475">
              <w:rPr>
                <w:lang w:val="en-US"/>
              </w:rPr>
              <w:t>0-800nm.</w:t>
            </w:r>
          </w:p>
        </w:tc>
        <w:tc>
          <w:tcPr>
            <w:tcW w:w="3727" w:type="dxa"/>
          </w:tcPr>
          <w:p w14:paraId="3CC07B06" w14:textId="77777777" w:rsidR="00C82A3D" w:rsidRDefault="00C82A3D" w:rsidP="0023722B">
            <w:pPr>
              <w:spacing w:before="120"/>
              <w:textAlignment w:val="top"/>
              <w:rPr>
                <w:rFonts w:ascii="Times New Roman" w:hAnsi="Times New Roman"/>
                <w:b/>
              </w:rPr>
            </w:pPr>
          </w:p>
        </w:tc>
      </w:tr>
      <w:tr w:rsidR="00C82A3D" w14:paraId="10938540" w14:textId="77777777" w:rsidTr="00672768">
        <w:trPr>
          <w:trHeight w:val="281"/>
        </w:trPr>
        <w:tc>
          <w:tcPr>
            <w:tcW w:w="817" w:type="dxa"/>
          </w:tcPr>
          <w:p w14:paraId="0DF4738D" w14:textId="77777777" w:rsidR="00C82A3D" w:rsidRDefault="00672768" w:rsidP="0023722B">
            <w:pPr>
              <w:spacing w:before="120"/>
              <w:textAlignment w:val="top"/>
              <w:rPr>
                <w:rFonts w:ascii="Times New Roman" w:hAnsi="Times New Roman"/>
                <w:b/>
              </w:rPr>
            </w:pPr>
            <w:r>
              <w:rPr>
                <w:rFonts w:ascii="Times New Roman" w:hAnsi="Times New Roman"/>
                <w:b/>
              </w:rPr>
              <w:lastRenderedPageBreak/>
              <w:t>2.</w:t>
            </w:r>
            <w:bookmarkStart w:id="0" w:name="IerosmesMonohromators"/>
            <w:bookmarkEnd w:id="0"/>
          </w:p>
        </w:tc>
        <w:tc>
          <w:tcPr>
            <w:tcW w:w="4681" w:type="dxa"/>
          </w:tcPr>
          <w:p w14:paraId="76019879" w14:textId="77777777" w:rsidR="00C82A3D" w:rsidRPr="00DD51F0" w:rsidRDefault="00C82A3D" w:rsidP="00C82A3D">
            <w:pPr>
              <w:rPr>
                <w:b/>
              </w:rPr>
            </w:pPr>
            <w:r w:rsidRPr="00DD51F0">
              <w:rPr>
                <w:b/>
              </w:rPr>
              <w:t>2.</w:t>
            </w:r>
            <w:r w:rsidR="00DD51F0">
              <w:rPr>
                <w:b/>
              </w:rPr>
              <w:t xml:space="preserve"> </w:t>
            </w:r>
            <w:r w:rsidRPr="00DD51F0">
              <w:rPr>
                <w:b/>
              </w:rPr>
              <w:t>Ierosmes monohromators</w:t>
            </w:r>
          </w:p>
        </w:tc>
        <w:tc>
          <w:tcPr>
            <w:tcW w:w="4988" w:type="dxa"/>
          </w:tcPr>
          <w:p w14:paraId="36435943" w14:textId="77777777" w:rsidR="00C82A3D" w:rsidRPr="005F2475" w:rsidRDefault="00C82A3D" w:rsidP="00C82A3D">
            <w:pPr>
              <w:rPr>
                <w:b/>
                <w:lang w:val="en-US"/>
              </w:rPr>
            </w:pPr>
            <w:r w:rsidRPr="005F2475">
              <w:rPr>
                <w:b/>
                <w:lang w:val="en-US"/>
              </w:rPr>
              <w:t>2.</w:t>
            </w:r>
            <w:r w:rsidR="00DD51F0" w:rsidRPr="005F2475">
              <w:rPr>
                <w:b/>
                <w:lang w:val="en-US"/>
              </w:rPr>
              <w:t xml:space="preserve"> </w:t>
            </w:r>
            <w:r w:rsidRPr="005F2475">
              <w:rPr>
                <w:b/>
                <w:lang w:val="en-US"/>
              </w:rPr>
              <w:t>Excitation monochromator</w:t>
            </w:r>
          </w:p>
        </w:tc>
        <w:tc>
          <w:tcPr>
            <w:tcW w:w="3727" w:type="dxa"/>
          </w:tcPr>
          <w:p w14:paraId="50C42A31" w14:textId="77777777" w:rsidR="00C82A3D" w:rsidRDefault="00C82A3D" w:rsidP="0023722B">
            <w:pPr>
              <w:spacing w:before="120"/>
              <w:textAlignment w:val="top"/>
              <w:rPr>
                <w:rFonts w:ascii="Times New Roman" w:hAnsi="Times New Roman"/>
                <w:b/>
              </w:rPr>
            </w:pPr>
          </w:p>
        </w:tc>
      </w:tr>
      <w:tr w:rsidR="00672768" w14:paraId="3224BEB8" w14:textId="77777777" w:rsidTr="00672768">
        <w:trPr>
          <w:trHeight w:val="647"/>
        </w:trPr>
        <w:tc>
          <w:tcPr>
            <w:tcW w:w="817" w:type="dxa"/>
          </w:tcPr>
          <w:p w14:paraId="066BADDD" w14:textId="77777777" w:rsidR="00672768" w:rsidRDefault="00672768" w:rsidP="0023722B">
            <w:pPr>
              <w:spacing w:before="120"/>
              <w:textAlignment w:val="top"/>
              <w:rPr>
                <w:rFonts w:ascii="Times New Roman" w:hAnsi="Times New Roman"/>
                <w:b/>
              </w:rPr>
            </w:pPr>
            <w:r>
              <w:rPr>
                <w:rFonts w:ascii="Times New Roman" w:hAnsi="Times New Roman"/>
                <w:b/>
              </w:rPr>
              <w:t>2.1</w:t>
            </w:r>
          </w:p>
        </w:tc>
        <w:tc>
          <w:tcPr>
            <w:tcW w:w="4681" w:type="dxa"/>
          </w:tcPr>
          <w:p w14:paraId="6BF9A0F1" w14:textId="77777777" w:rsidR="00672768" w:rsidRPr="00C40F30" w:rsidRDefault="00672768" w:rsidP="00C82A3D">
            <w:r w:rsidRPr="00BD7125">
              <w:rPr>
                <w:u w:val="single"/>
              </w:rPr>
              <w:t>Konstrukcija</w:t>
            </w:r>
            <w:r>
              <w:t>: Dubultmonohromators ar aditīvu dispersiju</w:t>
            </w:r>
          </w:p>
        </w:tc>
        <w:tc>
          <w:tcPr>
            <w:tcW w:w="4988" w:type="dxa"/>
          </w:tcPr>
          <w:p w14:paraId="62A03D74" w14:textId="77777777" w:rsidR="00672768" w:rsidRPr="005F2475" w:rsidRDefault="00097FF2" w:rsidP="00C82A3D">
            <w:pPr>
              <w:rPr>
                <w:lang w:val="en-US"/>
              </w:rPr>
            </w:pPr>
            <w:r w:rsidRPr="005F2475">
              <w:rPr>
                <w:u w:val="single"/>
                <w:lang w:val="en-US"/>
              </w:rPr>
              <w:t xml:space="preserve">Construction: </w:t>
            </w:r>
            <w:r w:rsidRPr="005F2475">
              <w:rPr>
                <w:lang w:val="en-US"/>
              </w:rPr>
              <w:t>Double monochromator with additive dispersion</w:t>
            </w:r>
          </w:p>
        </w:tc>
        <w:tc>
          <w:tcPr>
            <w:tcW w:w="3727" w:type="dxa"/>
          </w:tcPr>
          <w:p w14:paraId="38626761" w14:textId="77777777" w:rsidR="00672768" w:rsidRDefault="00672768" w:rsidP="0023722B">
            <w:pPr>
              <w:spacing w:before="120"/>
              <w:textAlignment w:val="top"/>
              <w:rPr>
                <w:rFonts w:ascii="Times New Roman" w:hAnsi="Times New Roman"/>
                <w:b/>
              </w:rPr>
            </w:pPr>
          </w:p>
        </w:tc>
      </w:tr>
      <w:tr w:rsidR="00672768" w14:paraId="7C79D9B2" w14:textId="77777777" w:rsidTr="00672768">
        <w:trPr>
          <w:trHeight w:val="391"/>
        </w:trPr>
        <w:tc>
          <w:tcPr>
            <w:tcW w:w="817" w:type="dxa"/>
          </w:tcPr>
          <w:p w14:paraId="46B56173" w14:textId="77777777" w:rsidR="00672768" w:rsidRDefault="00672768" w:rsidP="0023722B">
            <w:pPr>
              <w:spacing w:before="120"/>
              <w:textAlignment w:val="top"/>
              <w:rPr>
                <w:rFonts w:ascii="Times New Roman" w:hAnsi="Times New Roman"/>
                <w:b/>
              </w:rPr>
            </w:pPr>
            <w:r>
              <w:rPr>
                <w:rFonts w:ascii="Times New Roman" w:hAnsi="Times New Roman"/>
                <w:b/>
              </w:rPr>
              <w:t>2.2</w:t>
            </w:r>
          </w:p>
        </w:tc>
        <w:tc>
          <w:tcPr>
            <w:tcW w:w="4681" w:type="dxa"/>
          </w:tcPr>
          <w:p w14:paraId="376852FE" w14:textId="77777777" w:rsidR="00672768" w:rsidRDefault="00672768" w:rsidP="00C82A3D">
            <w:r w:rsidRPr="00BD7125">
              <w:rPr>
                <w:u w:val="single"/>
              </w:rPr>
              <w:t>Fokusa attālums</w:t>
            </w:r>
            <w:r>
              <w:t xml:space="preserve">: </w:t>
            </w:r>
            <w:r w:rsidR="00097FF2">
              <w:t xml:space="preserve">f starp </w:t>
            </w:r>
            <w:r w:rsidR="00901E63">
              <w:t>28</w:t>
            </w:r>
            <w:r>
              <w:t>0 līdz 330mm</w:t>
            </w:r>
          </w:p>
        </w:tc>
        <w:tc>
          <w:tcPr>
            <w:tcW w:w="4988" w:type="dxa"/>
          </w:tcPr>
          <w:p w14:paraId="3844A86D" w14:textId="77777777" w:rsidR="00672768" w:rsidRPr="005F2475" w:rsidRDefault="00AD305C" w:rsidP="00097FF2">
            <w:pPr>
              <w:rPr>
                <w:lang w:val="en-US"/>
              </w:rPr>
            </w:pPr>
            <w:r w:rsidRPr="005F2475">
              <w:rPr>
                <w:u w:val="single"/>
                <w:lang w:val="en-US"/>
              </w:rPr>
              <w:t>Focal</w:t>
            </w:r>
            <w:r w:rsidR="00097FF2" w:rsidRPr="005F2475">
              <w:rPr>
                <w:u w:val="single"/>
                <w:lang w:val="en-US"/>
              </w:rPr>
              <w:t xml:space="preserve"> length:</w:t>
            </w:r>
            <w:r w:rsidR="00901E63" w:rsidRPr="005F2475">
              <w:rPr>
                <w:lang w:val="en-US"/>
              </w:rPr>
              <w:t xml:space="preserve"> f between 28</w:t>
            </w:r>
            <w:r w:rsidR="00192B39">
              <w:rPr>
                <w:lang w:val="en-US"/>
              </w:rPr>
              <w:t>0 and 330 m</w:t>
            </w:r>
            <w:r w:rsidR="00097FF2" w:rsidRPr="005F2475">
              <w:rPr>
                <w:lang w:val="en-US"/>
              </w:rPr>
              <w:t>m</w:t>
            </w:r>
          </w:p>
        </w:tc>
        <w:tc>
          <w:tcPr>
            <w:tcW w:w="3727" w:type="dxa"/>
          </w:tcPr>
          <w:p w14:paraId="3CFE2262" w14:textId="77777777" w:rsidR="00672768" w:rsidRDefault="00672768" w:rsidP="0023722B">
            <w:pPr>
              <w:spacing w:before="120"/>
              <w:textAlignment w:val="top"/>
              <w:rPr>
                <w:rFonts w:ascii="Times New Roman" w:hAnsi="Times New Roman"/>
                <w:b/>
              </w:rPr>
            </w:pPr>
          </w:p>
        </w:tc>
      </w:tr>
      <w:tr w:rsidR="00672768" w14:paraId="21204686" w14:textId="77777777" w:rsidTr="00672768">
        <w:trPr>
          <w:trHeight w:val="452"/>
        </w:trPr>
        <w:tc>
          <w:tcPr>
            <w:tcW w:w="817" w:type="dxa"/>
          </w:tcPr>
          <w:p w14:paraId="69A18888" w14:textId="77777777" w:rsidR="00672768" w:rsidRDefault="00672768" w:rsidP="0023722B">
            <w:pPr>
              <w:spacing w:before="120"/>
              <w:textAlignment w:val="top"/>
              <w:rPr>
                <w:rFonts w:ascii="Times New Roman" w:hAnsi="Times New Roman"/>
                <w:b/>
              </w:rPr>
            </w:pPr>
            <w:r>
              <w:rPr>
                <w:rFonts w:ascii="Times New Roman" w:hAnsi="Times New Roman"/>
                <w:b/>
              </w:rPr>
              <w:t>2.3</w:t>
            </w:r>
          </w:p>
        </w:tc>
        <w:tc>
          <w:tcPr>
            <w:tcW w:w="4681" w:type="dxa"/>
          </w:tcPr>
          <w:p w14:paraId="74FFC7CF" w14:textId="77777777" w:rsidR="00672768" w:rsidRDefault="00672768" w:rsidP="00C82A3D">
            <w:r>
              <w:t xml:space="preserve"> </w:t>
            </w:r>
            <w:r w:rsidR="00097FF2" w:rsidRPr="00097FF2">
              <w:rPr>
                <w:u w:val="single"/>
              </w:rPr>
              <w:t xml:space="preserve">Ieejas leņķiskā </w:t>
            </w:r>
            <w:r w:rsidR="00097FF2">
              <w:rPr>
                <w:u w:val="single"/>
              </w:rPr>
              <w:t>a</w:t>
            </w:r>
            <w:r w:rsidRPr="00BD7125">
              <w:rPr>
                <w:u w:val="single"/>
              </w:rPr>
              <w:t>pertūra:</w:t>
            </w:r>
            <w:r>
              <w:t xml:space="preserve">  f/4.2 vai labāka. </w:t>
            </w:r>
          </w:p>
        </w:tc>
        <w:tc>
          <w:tcPr>
            <w:tcW w:w="4988" w:type="dxa"/>
          </w:tcPr>
          <w:p w14:paraId="13A13A73" w14:textId="77777777" w:rsidR="00672768" w:rsidRPr="005F2475" w:rsidRDefault="003811A1" w:rsidP="00C82A3D">
            <w:pPr>
              <w:rPr>
                <w:lang w:val="en-US"/>
              </w:rPr>
            </w:pPr>
            <w:r>
              <w:rPr>
                <w:u w:val="single"/>
                <w:lang w:val="en-US"/>
              </w:rPr>
              <w:t>Input ap</w:t>
            </w:r>
            <w:r w:rsidR="00097FF2" w:rsidRPr="005F2475">
              <w:rPr>
                <w:u w:val="single"/>
                <w:lang w:val="en-US"/>
              </w:rPr>
              <w:t>ertur</w:t>
            </w:r>
            <w:r w:rsidR="005F2475" w:rsidRPr="005F2475">
              <w:rPr>
                <w:u w:val="single"/>
                <w:lang w:val="en-US"/>
              </w:rPr>
              <w:t>e</w:t>
            </w:r>
            <w:r w:rsidR="00097FF2" w:rsidRPr="005F2475">
              <w:rPr>
                <w:u w:val="single"/>
                <w:lang w:val="en-US"/>
              </w:rPr>
              <w:t>:</w:t>
            </w:r>
            <w:r w:rsidR="00097FF2" w:rsidRPr="005F2475">
              <w:rPr>
                <w:lang w:val="en-US"/>
              </w:rPr>
              <w:t xml:space="preserve"> f/4.2 or better.</w:t>
            </w:r>
          </w:p>
        </w:tc>
        <w:tc>
          <w:tcPr>
            <w:tcW w:w="3727" w:type="dxa"/>
          </w:tcPr>
          <w:p w14:paraId="2B4C1722" w14:textId="77777777" w:rsidR="00672768" w:rsidRDefault="00672768" w:rsidP="0023722B">
            <w:pPr>
              <w:spacing w:before="120"/>
              <w:textAlignment w:val="top"/>
              <w:rPr>
                <w:rFonts w:ascii="Times New Roman" w:hAnsi="Times New Roman"/>
                <w:b/>
              </w:rPr>
            </w:pPr>
          </w:p>
        </w:tc>
      </w:tr>
      <w:tr w:rsidR="00672768" w14:paraId="7DB424D7" w14:textId="77777777" w:rsidTr="00C82A3D">
        <w:trPr>
          <w:trHeight w:val="854"/>
        </w:trPr>
        <w:tc>
          <w:tcPr>
            <w:tcW w:w="817" w:type="dxa"/>
          </w:tcPr>
          <w:p w14:paraId="6E3E4DFB" w14:textId="77777777" w:rsidR="00672768" w:rsidRDefault="00C93C45" w:rsidP="0023722B">
            <w:pPr>
              <w:spacing w:before="120"/>
              <w:textAlignment w:val="top"/>
              <w:rPr>
                <w:rFonts w:ascii="Times New Roman" w:hAnsi="Times New Roman"/>
                <w:b/>
              </w:rPr>
            </w:pPr>
            <w:r>
              <w:rPr>
                <w:rFonts w:ascii="Times New Roman" w:hAnsi="Times New Roman"/>
                <w:b/>
              </w:rPr>
              <w:t>2.4</w:t>
            </w:r>
          </w:p>
        </w:tc>
        <w:tc>
          <w:tcPr>
            <w:tcW w:w="4681" w:type="dxa"/>
          </w:tcPr>
          <w:p w14:paraId="67428513" w14:textId="77777777" w:rsidR="00672768" w:rsidRDefault="00672768" w:rsidP="00473124">
            <w:r w:rsidRPr="00BD7125">
              <w:rPr>
                <w:u w:val="single"/>
              </w:rPr>
              <w:t>Difrakcijas režģi:</w:t>
            </w:r>
            <w:r>
              <w:t xml:space="preserve"> 3 </w:t>
            </w:r>
            <w:r w:rsidR="00E230B2">
              <w:t xml:space="preserve">operatīvi </w:t>
            </w:r>
            <w:r>
              <w:t>maināmu difrakcijas režģu pāri</w:t>
            </w:r>
            <w:r w:rsidR="00E230B2">
              <w:t xml:space="preserve"> (3 katram mono</w:t>
            </w:r>
            <w:r w:rsidR="00E230B2">
              <w:softHyphen/>
              <w:t>hroma</w:t>
            </w:r>
            <w:r w:rsidR="00E230B2">
              <w:softHyphen/>
              <w:t>toram)</w:t>
            </w:r>
            <w:r>
              <w:t>, optimizēti UV rajonam  (</w:t>
            </w:r>
            <w:r w:rsidR="00655B3F">
              <w:t>max. pie</w:t>
            </w:r>
            <w:r w:rsidR="00655B3F">
              <w:rPr>
                <w:rFonts w:ascii="Calibri" w:hAnsi="Calibri"/>
              </w:rPr>
              <w:t>≈</w:t>
            </w:r>
            <w:r w:rsidR="00655B3F">
              <w:t xml:space="preserve">250nm, </w:t>
            </w:r>
            <w:r>
              <w:t>1200 vai 1800 l</w:t>
            </w:r>
            <w:r w:rsidR="00C93C45">
              <w:t>īnijas</w:t>
            </w:r>
            <w:r>
              <w:t xml:space="preserve">/mm), redzamās gaismas </w:t>
            </w:r>
            <w:r w:rsidR="00C93C45">
              <w:t xml:space="preserve">(VIS) </w:t>
            </w:r>
            <w:r>
              <w:t>rajonam (</w:t>
            </w:r>
            <w:r w:rsidR="00655B3F">
              <w:t xml:space="preserve">max. pie </w:t>
            </w:r>
            <w:r w:rsidR="00655B3F">
              <w:rPr>
                <w:rFonts w:ascii="Calibri" w:hAnsi="Calibri"/>
              </w:rPr>
              <w:t>≈</w:t>
            </w:r>
            <w:r w:rsidR="00655B3F">
              <w:t xml:space="preserve">400-500nm,  </w:t>
            </w:r>
            <w:r>
              <w:t xml:space="preserve">1200 vai 600 l/mm) un </w:t>
            </w:r>
            <w:r w:rsidR="00C93C45">
              <w:t xml:space="preserve">tuvajam </w:t>
            </w:r>
            <w:r>
              <w:t>infra</w:t>
            </w:r>
            <w:r w:rsidR="00E230B2">
              <w:softHyphen/>
            </w:r>
            <w:r>
              <w:t>sarkanajam</w:t>
            </w:r>
            <w:r w:rsidR="00C93C45">
              <w:t xml:space="preserve"> (NIR)</w:t>
            </w:r>
            <w:r>
              <w:t xml:space="preserve"> rajonam </w:t>
            </w:r>
            <w:r w:rsidR="00C93C45">
              <w:t>(</w:t>
            </w:r>
            <w:r w:rsidR="008B4143">
              <w:t xml:space="preserve">max. starp </w:t>
            </w:r>
            <w:r w:rsidR="008B4143">
              <w:rPr>
                <w:rFonts w:ascii="Calibri" w:hAnsi="Calibri"/>
              </w:rPr>
              <w:t>1000nm-</w:t>
            </w:r>
            <w:r w:rsidR="00655B3F">
              <w:t>1200nm</w:t>
            </w:r>
            <w:r w:rsidR="008B4143">
              <w:t>;</w:t>
            </w:r>
            <w:r w:rsidR="00655B3F">
              <w:t xml:space="preserve"> </w:t>
            </w:r>
            <w:r w:rsidR="008B4143">
              <w:t xml:space="preserve">ar </w:t>
            </w:r>
            <w:r w:rsidR="00C93C45">
              <w:t>600 vai 300 l/mm)</w:t>
            </w:r>
            <w:r w:rsidR="00473124">
              <w:t>. Režģi nosedz spektrālo apgabalu 200nm -1600nm vai platāku.</w:t>
            </w:r>
          </w:p>
        </w:tc>
        <w:tc>
          <w:tcPr>
            <w:tcW w:w="4988" w:type="dxa"/>
          </w:tcPr>
          <w:p w14:paraId="7DF82382" w14:textId="77777777" w:rsidR="00672768" w:rsidRPr="005F2475" w:rsidRDefault="00097FF2" w:rsidP="00C82A3D">
            <w:pPr>
              <w:rPr>
                <w:lang w:val="en-US"/>
              </w:rPr>
            </w:pPr>
            <w:r w:rsidRPr="005F2475">
              <w:rPr>
                <w:u w:val="single"/>
                <w:lang w:val="en-US"/>
              </w:rPr>
              <w:t xml:space="preserve">Diffraction gratings: </w:t>
            </w:r>
            <w:r w:rsidR="00E230B2" w:rsidRPr="005F2475">
              <w:rPr>
                <w:lang w:val="en-US"/>
              </w:rPr>
              <w:t>3 pairs (3 for each monochromator) of rapidly exchangeable diffraction gratings, optimized for UV range (</w:t>
            </w:r>
            <w:r w:rsidR="00655B3F">
              <w:rPr>
                <w:lang w:val="en-US"/>
              </w:rPr>
              <w:t>peak</w:t>
            </w:r>
            <w:r w:rsidR="00E230B2" w:rsidRPr="005F2475">
              <w:rPr>
                <w:rFonts w:ascii="Calibri" w:hAnsi="Calibri"/>
                <w:lang w:val="en-US"/>
              </w:rPr>
              <w:t>≈</w:t>
            </w:r>
            <w:r w:rsidR="00E230B2" w:rsidRPr="005F2475">
              <w:rPr>
                <w:lang w:val="en-US"/>
              </w:rPr>
              <w:t>250 nm, 1200 or 1800 lines/mm), visible range (</w:t>
            </w:r>
            <w:r w:rsidR="00655B3F">
              <w:rPr>
                <w:lang w:val="en-US"/>
              </w:rPr>
              <w:t>peak</w:t>
            </w:r>
            <w:r w:rsidR="00E230B2" w:rsidRPr="005F2475">
              <w:rPr>
                <w:rFonts w:ascii="Calibri" w:hAnsi="Calibri"/>
                <w:lang w:val="en-US"/>
              </w:rPr>
              <w:t>≈</w:t>
            </w:r>
            <w:r w:rsidR="00E230B2" w:rsidRPr="005F2475">
              <w:rPr>
                <w:lang w:val="en-US"/>
              </w:rPr>
              <w:t xml:space="preserve"> 400-500nm, 1200 or 600 lines/mm, NIR range (</w:t>
            </w:r>
            <w:r w:rsidR="00655B3F">
              <w:rPr>
                <w:lang w:val="en-US"/>
              </w:rPr>
              <w:t>peak</w:t>
            </w:r>
            <w:r w:rsidR="008B4143">
              <w:rPr>
                <w:rFonts w:ascii="Calibri" w:hAnsi="Calibri"/>
                <w:lang w:val="en-US"/>
              </w:rPr>
              <w:t xml:space="preserve"> between 1000nm…</w:t>
            </w:r>
            <w:r w:rsidR="00E230B2" w:rsidRPr="005F2475">
              <w:rPr>
                <w:lang w:val="en-US"/>
              </w:rPr>
              <w:t>1200n</w:t>
            </w:r>
            <w:r w:rsidR="00655B3F">
              <w:rPr>
                <w:lang w:val="en-US"/>
              </w:rPr>
              <w:t xml:space="preserve">m, </w:t>
            </w:r>
            <w:r w:rsidR="008B4143">
              <w:rPr>
                <w:lang w:val="en-US"/>
              </w:rPr>
              <w:t>with</w:t>
            </w:r>
            <w:r w:rsidR="00655B3F">
              <w:rPr>
                <w:lang w:val="en-US"/>
              </w:rPr>
              <w:t>600 or 300 lines/mm)</w:t>
            </w:r>
            <w:r w:rsidR="00473124">
              <w:rPr>
                <w:lang w:val="en-US"/>
              </w:rPr>
              <w:t>. Gratings cover spectral range of 200nm-1600nm or wider.</w:t>
            </w:r>
          </w:p>
        </w:tc>
        <w:tc>
          <w:tcPr>
            <w:tcW w:w="3727" w:type="dxa"/>
          </w:tcPr>
          <w:p w14:paraId="33772ADD" w14:textId="77777777" w:rsidR="00672768" w:rsidRDefault="00672768" w:rsidP="0023722B">
            <w:pPr>
              <w:spacing w:before="120"/>
              <w:textAlignment w:val="top"/>
              <w:rPr>
                <w:rFonts w:ascii="Times New Roman" w:hAnsi="Times New Roman"/>
                <w:b/>
              </w:rPr>
            </w:pPr>
          </w:p>
        </w:tc>
      </w:tr>
      <w:tr w:rsidR="008A49F2" w14:paraId="723E23E6" w14:textId="77777777" w:rsidTr="00C82A3D">
        <w:tc>
          <w:tcPr>
            <w:tcW w:w="817" w:type="dxa"/>
          </w:tcPr>
          <w:p w14:paraId="02F65408" w14:textId="77777777" w:rsidR="008A49F2" w:rsidRDefault="00C93C45" w:rsidP="0023722B">
            <w:pPr>
              <w:spacing w:before="120"/>
              <w:textAlignment w:val="top"/>
              <w:rPr>
                <w:rFonts w:ascii="Times New Roman" w:hAnsi="Times New Roman"/>
                <w:b/>
              </w:rPr>
            </w:pPr>
            <w:r>
              <w:rPr>
                <w:rFonts w:ascii="Times New Roman" w:hAnsi="Times New Roman"/>
                <w:b/>
              </w:rPr>
              <w:t>2.5</w:t>
            </w:r>
          </w:p>
        </w:tc>
        <w:tc>
          <w:tcPr>
            <w:tcW w:w="4681" w:type="dxa"/>
          </w:tcPr>
          <w:p w14:paraId="3F025733" w14:textId="77777777" w:rsidR="008A49F2" w:rsidRPr="00C40F30" w:rsidRDefault="001A5E7E" w:rsidP="00E230B2">
            <w:r w:rsidRPr="00BD7125">
              <w:rPr>
                <w:u w:val="single"/>
              </w:rPr>
              <w:t>Rež</w:t>
            </w:r>
            <w:r w:rsidR="00B61C62" w:rsidRPr="00BD7125">
              <w:rPr>
                <w:u w:val="single"/>
              </w:rPr>
              <w:t xml:space="preserve">ģu </w:t>
            </w:r>
            <w:r w:rsidR="00CF46BF">
              <w:rPr>
                <w:u w:val="single"/>
              </w:rPr>
              <w:t xml:space="preserve">(viļņa garuma) </w:t>
            </w:r>
            <w:r w:rsidR="00B61C62" w:rsidRPr="00BD7125">
              <w:rPr>
                <w:u w:val="single"/>
              </w:rPr>
              <w:t>vadība:</w:t>
            </w:r>
            <w:r w:rsidR="00B61C62">
              <w:t xml:space="preserve"> </w:t>
            </w:r>
            <w:r>
              <w:t xml:space="preserve"> datorvadība, soļa lielums </w:t>
            </w:r>
            <w:r>
              <w:rPr>
                <w:rFonts w:ascii="Calibri" w:hAnsi="Calibri"/>
              </w:rPr>
              <w:t>≤</w:t>
            </w:r>
            <w:r>
              <w:t>0.01nm (ar 1200 l/mm režģi).</w:t>
            </w:r>
            <w:r w:rsidR="00E230B2">
              <w:t xml:space="preserve"> Datorkontrolēta aktīvā režģa izvēle.</w:t>
            </w:r>
          </w:p>
        </w:tc>
        <w:tc>
          <w:tcPr>
            <w:tcW w:w="4988" w:type="dxa"/>
          </w:tcPr>
          <w:p w14:paraId="57D82462" w14:textId="77777777" w:rsidR="008A49F2" w:rsidRPr="00D2241E" w:rsidRDefault="00E230B2" w:rsidP="00C82A3D">
            <w:pPr>
              <w:rPr>
                <w:lang w:val="en-US"/>
              </w:rPr>
            </w:pPr>
            <w:r w:rsidRPr="00D2241E">
              <w:rPr>
                <w:u w:val="single"/>
                <w:lang w:val="en-US"/>
              </w:rPr>
              <w:t xml:space="preserve">Grating </w:t>
            </w:r>
            <w:r w:rsidR="00CF46BF" w:rsidRPr="00D2241E">
              <w:rPr>
                <w:u w:val="single"/>
                <w:lang w:val="en-US"/>
              </w:rPr>
              <w:t xml:space="preserve">(wavelength) </w:t>
            </w:r>
            <w:r w:rsidRPr="00D2241E">
              <w:rPr>
                <w:u w:val="single"/>
                <w:lang w:val="en-US"/>
              </w:rPr>
              <w:t>control:</w:t>
            </w:r>
            <w:r w:rsidRPr="00D2241E">
              <w:rPr>
                <w:lang w:val="en-US"/>
              </w:rPr>
              <w:t xml:space="preserve"> computer controlled,  step size </w:t>
            </w:r>
            <w:r w:rsidRPr="00D2241E">
              <w:rPr>
                <w:rFonts w:ascii="Calibri" w:hAnsi="Calibri"/>
                <w:lang w:val="en-US"/>
              </w:rPr>
              <w:t>≤</w:t>
            </w:r>
            <w:r w:rsidRPr="00D2241E">
              <w:rPr>
                <w:lang w:val="en-US"/>
              </w:rPr>
              <w:t xml:space="preserve"> 0.01nm with 1200l/mm grating. Computer controlled selection of </w:t>
            </w:r>
            <w:r w:rsidR="00CF46BF" w:rsidRPr="00D2241E">
              <w:rPr>
                <w:lang w:val="en-US"/>
              </w:rPr>
              <w:t xml:space="preserve">the </w:t>
            </w:r>
            <w:r w:rsidRPr="00D2241E">
              <w:rPr>
                <w:lang w:val="en-US"/>
              </w:rPr>
              <w:t>active grating on turret.</w:t>
            </w:r>
          </w:p>
        </w:tc>
        <w:tc>
          <w:tcPr>
            <w:tcW w:w="3727" w:type="dxa"/>
          </w:tcPr>
          <w:p w14:paraId="19F8A0D1" w14:textId="77777777" w:rsidR="008A49F2" w:rsidRDefault="008A49F2" w:rsidP="0023722B">
            <w:pPr>
              <w:spacing w:before="120"/>
              <w:textAlignment w:val="top"/>
              <w:rPr>
                <w:rFonts w:ascii="Times New Roman" w:hAnsi="Times New Roman"/>
                <w:b/>
              </w:rPr>
            </w:pPr>
          </w:p>
        </w:tc>
      </w:tr>
      <w:tr w:rsidR="008A49F2" w14:paraId="35F99FA3" w14:textId="77777777" w:rsidTr="00C82A3D">
        <w:tc>
          <w:tcPr>
            <w:tcW w:w="817" w:type="dxa"/>
          </w:tcPr>
          <w:p w14:paraId="54F434AD" w14:textId="77777777" w:rsidR="008A49F2" w:rsidRDefault="001A5E7E" w:rsidP="0023722B">
            <w:pPr>
              <w:spacing w:before="120"/>
              <w:textAlignment w:val="top"/>
              <w:rPr>
                <w:rFonts w:ascii="Times New Roman" w:hAnsi="Times New Roman"/>
                <w:b/>
              </w:rPr>
            </w:pPr>
            <w:r>
              <w:rPr>
                <w:rFonts w:ascii="Times New Roman" w:hAnsi="Times New Roman"/>
                <w:b/>
              </w:rPr>
              <w:t>2.6</w:t>
            </w:r>
          </w:p>
        </w:tc>
        <w:tc>
          <w:tcPr>
            <w:tcW w:w="4681" w:type="dxa"/>
          </w:tcPr>
          <w:p w14:paraId="3795B015" w14:textId="77777777" w:rsidR="008A49F2" w:rsidRPr="00C40F30" w:rsidRDefault="00B61C62" w:rsidP="00C82A3D">
            <w:r w:rsidRPr="00BD7125">
              <w:rPr>
                <w:u w:val="single"/>
              </w:rPr>
              <w:t>Gaismas slēgs:</w:t>
            </w:r>
            <w:r>
              <w:t xml:space="preserve"> </w:t>
            </w:r>
            <w:r w:rsidR="001A5E7E">
              <w:t>Iebūvēts datorvadāms mehānisks gaismas slēgs</w:t>
            </w:r>
            <w:r>
              <w:t>.</w:t>
            </w:r>
          </w:p>
        </w:tc>
        <w:tc>
          <w:tcPr>
            <w:tcW w:w="4988" w:type="dxa"/>
          </w:tcPr>
          <w:p w14:paraId="0490EA4D" w14:textId="77777777" w:rsidR="008A49F2" w:rsidRPr="00D2241E" w:rsidRDefault="00E230B2" w:rsidP="00C82A3D">
            <w:pPr>
              <w:rPr>
                <w:lang w:val="en-US"/>
              </w:rPr>
            </w:pPr>
            <w:r w:rsidRPr="00D2241E">
              <w:rPr>
                <w:u w:val="single"/>
                <w:lang w:val="en-US"/>
              </w:rPr>
              <w:t>Light shutter:</w:t>
            </w:r>
            <w:r w:rsidRPr="00D2241E">
              <w:rPr>
                <w:lang w:val="en-US"/>
              </w:rPr>
              <w:t xml:space="preserve">  Built-in computer-controlled mechanical light shutter.</w:t>
            </w:r>
          </w:p>
        </w:tc>
        <w:tc>
          <w:tcPr>
            <w:tcW w:w="3727" w:type="dxa"/>
          </w:tcPr>
          <w:p w14:paraId="46794930" w14:textId="77777777" w:rsidR="008A49F2" w:rsidRDefault="008A49F2" w:rsidP="0023722B">
            <w:pPr>
              <w:spacing w:before="120"/>
              <w:textAlignment w:val="top"/>
              <w:rPr>
                <w:rFonts w:ascii="Times New Roman" w:hAnsi="Times New Roman"/>
                <w:b/>
              </w:rPr>
            </w:pPr>
          </w:p>
        </w:tc>
      </w:tr>
      <w:tr w:rsidR="001A5E7E" w14:paraId="2C803E8F" w14:textId="77777777" w:rsidTr="00C82A3D">
        <w:tc>
          <w:tcPr>
            <w:tcW w:w="817" w:type="dxa"/>
          </w:tcPr>
          <w:p w14:paraId="446E0AF4" w14:textId="77777777" w:rsidR="001A5E7E" w:rsidRDefault="001A5E7E" w:rsidP="0023722B">
            <w:pPr>
              <w:spacing w:before="120"/>
              <w:textAlignment w:val="top"/>
              <w:rPr>
                <w:rFonts w:ascii="Times New Roman" w:hAnsi="Times New Roman"/>
                <w:b/>
              </w:rPr>
            </w:pPr>
            <w:r>
              <w:rPr>
                <w:rFonts w:ascii="Times New Roman" w:hAnsi="Times New Roman"/>
                <w:b/>
              </w:rPr>
              <w:t>2.7</w:t>
            </w:r>
          </w:p>
        </w:tc>
        <w:tc>
          <w:tcPr>
            <w:tcW w:w="4681" w:type="dxa"/>
          </w:tcPr>
          <w:p w14:paraId="4CA70B35" w14:textId="77777777" w:rsidR="001A5E7E" w:rsidRDefault="00B61C62" w:rsidP="00D855D3">
            <w:r w:rsidRPr="00BD7125">
              <w:rPr>
                <w:u w:val="single"/>
              </w:rPr>
              <w:t>Ieejas sprauga</w:t>
            </w:r>
            <w:r w:rsidR="006E611A">
              <w:rPr>
                <w:u w:val="single"/>
              </w:rPr>
              <w:t>(</w:t>
            </w:r>
            <w:r w:rsidRPr="00BD7125">
              <w:rPr>
                <w:u w:val="single"/>
              </w:rPr>
              <w:t>s</w:t>
            </w:r>
            <w:r w:rsidR="006E611A">
              <w:rPr>
                <w:u w:val="single"/>
              </w:rPr>
              <w:t>)</w:t>
            </w:r>
            <w:r w:rsidRPr="00BD7125">
              <w:rPr>
                <w:u w:val="single"/>
              </w:rPr>
              <w:t>:</w:t>
            </w:r>
            <w:r>
              <w:t xml:space="preserve"> 2 ieejas spraugas pirmā monohromatora ieejā, kuras tiek izvēlētas darbam ar pārslēdzamu spoguli</w:t>
            </w:r>
            <w:r w:rsidR="006E611A">
              <w:t xml:space="preserve">. Alternatīvs </w:t>
            </w:r>
            <w:r w:rsidR="00D855D3">
              <w:lastRenderedPageBreak/>
              <w:t>risinājums</w:t>
            </w:r>
            <w:r w:rsidR="006E611A">
              <w:t xml:space="preserve"> – viena ieejas sprauga un pārslēdzams spogulis gaismas avota izvēlei novietots monohromatora ārpusē </w:t>
            </w:r>
          </w:p>
        </w:tc>
        <w:tc>
          <w:tcPr>
            <w:tcW w:w="4988" w:type="dxa"/>
          </w:tcPr>
          <w:p w14:paraId="3F65BE8E" w14:textId="77777777" w:rsidR="001A5E7E" w:rsidRPr="00D2241E" w:rsidRDefault="006E611A" w:rsidP="00C82A3D">
            <w:pPr>
              <w:rPr>
                <w:lang w:val="en-US"/>
              </w:rPr>
            </w:pPr>
            <w:r w:rsidRPr="00D2241E">
              <w:rPr>
                <w:u w:val="single"/>
                <w:lang w:val="en-US"/>
              </w:rPr>
              <w:lastRenderedPageBreak/>
              <w:t>Input slit(s):</w:t>
            </w:r>
            <w:r w:rsidRPr="00D2241E">
              <w:rPr>
                <w:lang w:val="en-US"/>
              </w:rPr>
              <w:t xml:space="preserve">  2 input slits, selected by </w:t>
            </w:r>
            <w:r w:rsidR="00D855D3" w:rsidRPr="00D2241E">
              <w:rPr>
                <w:lang w:val="en-US"/>
              </w:rPr>
              <w:t xml:space="preserve">a </w:t>
            </w:r>
            <w:r w:rsidR="00B61C62" w:rsidRPr="00D2241E">
              <w:rPr>
                <w:lang w:val="en-US"/>
              </w:rPr>
              <w:t>flip mirror</w:t>
            </w:r>
            <w:r w:rsidRPr="00D2241E">
              <w:rPr>
                <w:lang w:val="en-US"/>
              </w:rPr>
              <w:t xml:space="preserve"> inside monochromator. Alternative solution: single slit with flip mirror for light source selection </w:t>
            </w:r>
            <w:r w:rsidRPr="00D2241E">
              <w:rPr>
                <w:lang w:val="en-US"/>
              </w:rPr>
              <w:lastRenderedPageBreak/>
              <w:t xml:space="preserve">placed outside the monochromator. </w:t>
            </w:r>
          </w:p>
        </w:tc>
        <w:tc>
          <w:tcPr>
            <w:tcW w:w="3727" w:type="dxa"/>
          </w:tcPr>
          <w:p w14:paraId="3D4C204F" w14:textId="77777777" w:rsidR="001A5E7E" w:rsidRDefault="001A5E7E" w:rsidP="0023722B">
            <w:pPr>
              <w:spacing w:before="120"/>
              <w:textAlignment w:val="top"/>
              <w:rPr>
                <w:rFonts w:ascii="Times New Roman" w:hAnsi="Times New Roman"/>
                <w:b/>
              </w:rPr>
            </w:pPr>
          </w:p>
        </w:tc>
      </w:tr>
      <w:tr w:rsidR="001A5E7E" w14:paraId="33392338" w14:textId="77777777" w:rsidTr="00C82A3D">
        <w:tc>
          <w:tcPr>
            <w:tcW w:w="817" w:type="dxa"/>
          </w:tcPr>
          <w:p w14:paraId="4EECAED8" w14:textId="77777777" w:rsidR="001A5E7E" w:rsidRDefault="00B61C62" w:rsidP="0023722B">
            <w:pPr>
              <w:spacing w:before="120"/>
              <w:textAlignment w:val="top"/>
              <w:rPr>
                <w:rFonts w:ascii="Times New Roman" w:hAnsi="Times New Roman"/>
                <w:b/>
              </w:rPr>
            </w:pPr>
            <w:r>
              <w:rPr>
                <w:rFonts w:ascii="Times New Roman" w:hAnsi="Times New Roman"/>
                <w:b/>
              </w:rPr>
              <w:lastRenderedPageBreak/>
              <w:t xml:space="preserve">2.8 </w:t>
            </w:r>
          </w:p>
        </w:tc>
        <w:tc>
          <w:tcPr>
            <w:tcW w:w="4681" w:type="dxa"/>
          </w:tcPr>
          <w:p w14:paraId="68FC6577" w14:textId="77777777" w:rsidR="001A5E7E" w:rsidRDefault="00B61C62" w:rsidP="00C82A3D">
            <w:r w:rsidRPr="00BD7125">
              <w:rPr>
                <w:u w:val="single"/>
              </w:rPr>
              <w:t>Papildus ieejas sprauga:</w:t>
            </w:r>
            <w:r w:rsidR="002C4FE2">
              <w:t xml:space="preserve"> Otrajā</w:t>
            </w:r>
            <w:r>
              <w:t xml:space="preserve"> monohro</w:t>
            </w:r>
            <w:r w:rsidR="002C4FE2">
              <w:softHyphen/>
            </w:r>
            <w:r>
              <w:t>ma</w:t>
            </w:r>
            <w:r w:rsidR="002C4FE2">
              <w:softHyphen/>
            </w:r>
            <w:r>
              <w:t>torā ir papildus ieejas sprauga, kas ļauj alter</w:t>
            </w:r>
            <w:r w:rsidR="002C4FE2">
              <w:softHyphen/>
            </w:r>
            <w:r>
              <w:t>natīvi izmantot ierosmes gaismas filtrēšanai tikai 2. monohromatoru (dubult</w:t>
            </w:r>
            <w:r w:rsidR="002C4FE2">
              <w:softHyphen/>
            </w:r>
            <w:r>
              <w:t>monohroma</w:t>
            </w:r>
            <w:r w:rsidR="002C4FE2">
              <w:softHyphen/>
            </w:r>
            <w:r>
              <w:t xml:space="preserve">tora izejas daļu).  Šis darba režīms tiek izvēlēts ar pārslēdzama spoguļa palīdzību. </w:t>
            </w:r>
          </w:p>
        </w:tc>
        <w:tc>
          <w:tcPr>
            <w:tcW w:w="4988" w:type="dxa"/>
          </w:tcPr>
          <w:p w14:paraId="35CD6DA2" w14:textId="77777777" w:rsidR="001A5E7E" w:rsidRPr="00D2241E" w:rsidRDefault="002C4FE2" w:rsidP="00C82A3D">
            <w:pPr>
              <w:rPr>
                <w:lang w:val="en-US"/>
              </w:rPr>
            </w:pPr>
            <w:r w:rsidRPr="00D2241E">
              <w:rPr>
                <w:u w:val="single"/>
                <w:lang w:val="en-US"/>
              </w:rPr>
              <w:t>Auxilliary input slit</w:t>
            </w:r>
            <w:r w:rsidR="005F2475" w:rsidRPr="00D2241E">
              <w:rPr>
                <w:u w:val="single"/>
                <w:lang w:val="en-US"/>
              </w:rPr>
              <w:t>:</w:t>
            </w:r>
            <w:r w:rsidRPr="00D2241E">
              <w:rPr>
                <w:lang w:val="en-US"/>
              </w:rPr>
              <w:t xml:space="preserve"> </w:t>
            </w:r>
            <w:r w:rsidR="001B06C5" w:rsidRPr="00D2241E">
              <w:rPr>
                <w:lang w:val="en-US"/>
              </w:rPr>
              <w:t xml:space="preserve"> The second monochromator has an additional input slit, which allows alternatively to use for light filtering only the second monochromator (i.e., the second part of the double monochromator). This mode of operation is selected by a flip mirror</w:t>
            </w:r>
          </w:p>
        </w:tc>
        <w:tc>
          <w:tcPr>
            <w:tcW w:w="3727" w:type="dxa"/>
          </w:tcPr>
          <w:p w14:paraId="24F3ACCE" w14:textId="77777777" w:rsidR="001A5E7E" w:rsidRDefault="001A5E7E" w:rsidP="0023722B">
            <w:pPr>
              <w:spacing w:before="120"/>
              <w:textAlignment w:val="top"/>
              <w:rPr>
                <w:rFonts w:ascii="Times New Roman" w:hAnsi="Times New Roman"/>
                <w:b/>
              </w:rPr>
            </w:pPr>
          </w:p>
        </w:tc>
      </w:tr>
      <w:tr w:rsidR="001A5E7E" w14:paraId="2183DFF7" w14:textId="77777777" w:rsidTr="00C82A3D">
        <w:tc>
          <w:tcPr>
            <w:tcW w:w="817" w:type="dxa"/>
          </w:tcPr>
          <w:p w14:paraId="3208E0A7" w14:textId="77777777" w:rsidR="001A5E7E" w:rsidRDefault="00DD51F0" w:rsidP="0023722B">
            <w:pPr>
              <w:spacing w:before="120"/>
              <w:textAlignment w:val="top"/>
              <w:rPr>
                <w:rFonts w:ascii="Times New Roman" w:hAnsi="Times New Roman"/>
                <w:b/>
              </w:rPr>
            </w:pPr>
            <w:r>
              <w:rPr>
                <w:rFonts w:ascii="Times New Roman" w:hAnsi="Times New Roman"/>
                <w:b/>
              </w:rPr>
              <w:t>2.9</w:t>
            </w:r>
          </w:p>
        </w:tc>
        <w:tc>
          <w:tcPr>
            <w:tcW w:w="4681" w:type="dxa"/>
          </w:tcPr>
          <w:p w14:paraId="199F412F" w14:textId="77777777" w:rsidR="001A5E7E" w:rsidRDefault="002C4FE2" w:rsidP="00B21464">
            <w:r w:rsidRPr="002C4FE2">
              <w:rPr>
                <w:u w:val="single"/>
              </w:rPr>
              <w:t>Spraugu platuma kontrole:</w:t>
            </w:r>
            <w:r>
              <w:t xml:space="preserve">  Datorvadīta visu spraugu platuma regulēšana, max. platums vismaz 7 mm.</w:t>
            </w:r>
          </w:p>
        </w:tc>
        <w:tc>
          <w:tcPr>
            <w:tcW w:w="4988" w:type="dxa"/>
          </w:tcPr>
          <w:p w14:paraId="0D946BBD" w14:textId="77777777" w:rsidR="001A5E7E" w:rsidRPr="00D2241E" w:rsidRDefault="002C4FE2" w:rsidP="00C82A3D">
            <w:pPr>
              <w:rPr>
                <w:lang w:val="en-US"/>
              </w:rPr>
            </w:pPr>
            <w:r w:rsidRPr="00D2241E">
              <w:rPr>
                <w:u w:val="single"/>
                <w:lang w:val="en-US"/>
              </w:rPr>
              <w:t>Slit width control:</w:t>
            </w:r>
            <w:r w:rsidRPr="00D2241E">
              <w:rPr>
                <w:lang w:val="en-US"/>
              </w:rPr>
              <w:t xml:space="preserve"> All slits are computer-controlled, max slit width </w:t>
            </w:r>
            <w:r w:rsidR="001B06C5" w:rsidRPr="00D2241E">
              <w:rPr>
                <w:lang w:val="en-US"/>
              </w:rPr>
              <w:t xml:space="preserve">must be </w:t>
            </w:r>
            <w:r w:rsidRPr="00D2241E">
              <w:rPr>
                <w:lang w:val="en-US"/>
              </w:rPr>
              <w:t>at least 7 mm.</w:t>
            </w:r>
          </w:p>
        </w:tc>
        <w:tc>
          <w:tcPr>
            <w:tcW w:w="3727" w:type="dxa"/>
          </w:tcPr>
          <w:p w14:paraId="11F5E5F7" w14:textId="77777777" w:rsidR="001A5E7E" w:rsidRDefault="001A5E7E" w:rsidP="0023722B">
            <w:pPr>
              <w:spacing w:before="120"/>
              <w:textAlignment w:val="top"/>
              <w:rPr>
                <w:rFonts w:ascii="Times New Roman" w:hAnsi="Times New Roman"/>
                <w:b/>
              </w:rPr>
            </w:pPr>
          </w:p>
        </w:tc>
      </w:tr>
      <w:tr w:rsidR="001A5E7E" w14:paraId="701BDA1A" w14:textId="77777777" w:rsidTr="00C82A3D">
        <w:tc>
          <w:tcPr>
            <w:tcW w:w="817" w:type="dxa"/>
          </w:tcPr>
          <w:p w14:paraId="5B33D926" w14:textId="77777777" w:rsidR="001A5E7E" w:rsidRDefault="001B06C5" w:rsidP="0023722B">
            <w:pPr>
              <w:spacing w:before="120"/>
              <w:textAlignment w:val="top"/>
              <w:rPr>
                <w:rFonts w:ascii="Times New Roman" w:hAnsi="Times New Roman"/>
                <w:b/>
              </w:rPr>
            </w:pPr>
            <w:r>
              <w:rPr>
                <w:rFonts w:ascii="Times New Roman" w:hAnsi="Times New Roman"/>
                <w:b/>
              </w:rPr>
              <w:t>2.10</w:t>
            </w:r>
          </w:p>
        </w:tc>
        <w:tc>
          <w:tcPr>
            <w:tcW w:w="4681" w:type="dxa"/>
          </w:tcPr>
          <w:p w14:paraId="6F1E7F83" w14:textId="77777777" w:rsidR="001A5E7E" w:rsidRDefault="00D6709E" w:rsidP="00AD305C">
            <w:r w:rsidRPr="00AD305C">
              <w:rPr>
                <w:u w:val="single"/>
              </w:rPr>
              <w:t>Spektrālā izšķiršana</w:t>
            </w:r>
            <w:r w:rsidR="00AD305C" w:rsidRPr="00AD305C">
              <w:rPr>
                <w:u w:val="single"/>
              </w:rPr>
              <w:t>:</w:t>
            </w:r>
            <w:r>
              <w:t xml:space="preserve"> </w:t>
            </w:r>
            <w:r w:rsidR="00AD305C">
              <w:t xml:space="preserve">Spektrālā izšķiršana </w:t>
            </w:r>
            <w:r>
              <w:t>ar 1200l/mm režģi 0.2nm</w:t>
            </w:r>
            <w:r w:rsidR="00AD305C">
              <w:t xml:space="preserve"> vai labāka.</w:t>
            </w:r>
          </w:p>
        </w:tc>
        <w:tc>
          <w:tcPr>
            <w:tcW w:w="4988" w:type="dxa"/>
          </w:tcPr>
          <w:p w14:paraId="000EB656" w14:textId="77777777" w:rsidR="001A5E7E" w:rsidRPr="00D2241E" w:rsidRDefault="00AD305C" w:rsidP="00C82A3D">
            <w:pPr>
              <w:rPr>
                <w:lang w:val="en-US"/>
              </w:rPr>
            </w:pPr>
            <w:r w:rsidRPr="00D2241E">
              <w:rPr>
                <w:u w:val="single"/>
                <w:lang w:val="en-US"/>
              </w:rPr>
              <w:t>Spectral resolution:</w:t>
            </w:r>
            <w:r w:rsidRPr="00D2241E">
              <w:rPr>
                <w:lang w:val="en-US"/>
              </w:rPr>
              <w:t xml:space="preserve"> Spectral resolution with 1200 lines/mm grating must be 0.2 nm or better.</w:t>
            </w:r>
          </w:p>
        </w:tc>
        <w:tc>
          <w:tcPr>
            <w:tcW w:w="3727" w:type="dxa"/>
          </w:tcPr>
          <w:p w14:paraId="4F75AA87" w14:textId="77777777" w:rsidR="001A5E7E" w:rsidRDefault="001A5E7E" w:rsidP="0023722B">
            <w:pPr>
              <w:spacing w:before="120"/>
              <w:textAlignment w:val="top"/>
              <w:rPr>
                <w:rFonts w:ascii="Times New Roman" w:hAnsi="Times New Roman"/>
                <w:b/>
              </w:rPr>
            </w:pPr>
          </w:p>
        </w:tc>
      </w:tr>
      <w:tr w:rsidR="00972011" w14:paraId="59A4F09B" w14:textId="77777777" w:rsidTr="00C82A3D">
        <w:tc>
          <w:tcPr>
            <w:tcW w:w="817" w:type="dxa"/>
          </w:tcPr>
          <w:p w14:paraId="778B15D9" w14:textId="77777777" w:rsidR="00972011" w:rsidRDefault="00972011" w:rsidP="0023722B">
            <w:pPr>
              <w:spacing w:before="120"/>
              <w:textAlignment w:val="top"/>
              <w:rPr>
                <w:rFonts w:ascii="Times New Roman" w:hAnsi="Times New Roman"/>
                <w:b/>
              </w:rPr>
            </w:pPr>
            <w:r>
              <w:rPr>
                <w:rFonts w:ascii="Times New Roman" w:hAnsi="Times New Roman"/>
                <w:b/>
              </w:rPr>
              <w:t>2.11</w:t>
            </w:r>
          </w:p>
        </w:tc>
        <w:tc>
          <w:tcPr>
            <w:tcW w:w="4681" w:type="dxa"/>
          </w:tcPr>
          <w:p w14:paraId="2DD21028" w14:textId="77777777" w:rsidR="00972011" w:rsidRPr="00C40F30" w:rsidRDefault="00972011" w:rsidP="00972011">
            <w:r w:rsidRPr="00972011">
              <w:rPr>
                <w:u w:val="single"/>
              </w:rPr>
              <w:t>Filtri difrakcijas kārtu atdalīšanai:</w:t>
            </w:r>
            <w:r>
              <w:t xml:space="preserve">  Datorvadāmi gaismas filtri difrakcijas kārtu atdalīšanai. Filtru turētājs ar vismaz 3 pozīcij</w:t>
            </w:r>
            <w:r w:rsidR="00B21464">
              <w:t xml:space="preserve">ām: </w:t>
            </w:r>
            <w:r>
              <w:t xml:space="preserve"> ar tukšu pozīciju un </w:t>
            </w:r>
            <w:r w:rsidR="00B21464">
              <w:t xml:space="preserve">ar </w:t>
            </w:r>
            <w:r>
              <w:t xml:space="preserve">vismaz 2 pozīcijām ar </w:t>
            </w:r>
            <w:r w:rsidR="00B21464">
              <w:t xml:space="preserve">uzmontētiem </w:t>
            </w:r>
            <w:r>
              <w:t>piemērotiem</w:t>
            </w:r>
            <w:r w:rsidR="00B21464">
              <w:t xml:space="preserve"> gaismas </w:t>
            </w:r>
            <w:r>
              <w:t xml:space="preserve"> filtriem. Piezīme: </w:t>
            </w:r>
            <w:r w:rsidR="00B21464">
              <w:t xml:space="preserve">alternatīvi, </w:t>
            </w:r>
            <w:r>
              <w:t xml:space="preserve">šie filtri var atrasties arī paraugu kamerā.  </w:t>
            </w:r>
          </w:p>
        </w:tc>
        <w:tc>
          <w:tcPr>
            <w:tcW w:w="4988" w:type="dxa"/>
          </w:tcPr>
          <w:p w14:paraId="6EC29EC7" w14:textId="77777777" w:rsidR="00972011" w:rsidRPr="00D2241E" w:rsidRDefault="00972011" w:rsidP="00C82A3D">
            <w:pPr>
              <w:rPr>
                <w:lang w:val="en-US"/>
              </w:rPr>
            </w:pPr>
            <w:r w:rsidRPr="00D2241E">
              <w:rPr>
                <w:u w:val="single"/>
                <w:lang w:val="en-US"/>
              </w:rPr>
              <w:t xml:space="preserve">Light filters for diffraction order separation: </w:t>
            </w:r>
            <w:r w:rsidRPr="00D2241E">
              <w:rPr>
                <w:lang w:val="en-US"/>
              </w:rPr>
              <w:t xml:space="preserve">Computer-controlled filters for separating diffraction orders. Filter holder with at least 3 positions, with an empty position and with at </w:t>
            </w:r>
            <w:r w:rsidR="00B21464" w:rsidRPr="00D2241E">
              <w:rPr>
                <w:lang w:val="en-US"/>
              </w:rPr>
              <w:t xml:space="preserve">least </w:t>
            </w:r>
            <w:r w:rsidRPr="00D2241E">
              <w:rPr>
                <w:lang w:val="en-US"/>
              </w:rPr>
              <w:t xml:space="preserve">2 positions fitted with appropriate </w:t>
            </w:r>
            <w:r w:rsidR="00B21464" w:rsidRPr="00D2241E">
              <w:rPr>
                <w:lang w:val="en-US"/>
              </w:rPr>
              <w:t xml:space="preserve">light </w:t>
            </w:r>
            <w:r w:rsidRPr="00D2241E">
              <w:rPr>
                <w:lang w:val="en-US"/>
              </w:rPr>
              <w:t xml:space="preserve">filters. </w:t>
            </w:r>
            <w:r w:rsidR="00B21464" w:rsidRPr="00D2241E">
              <w:rPr>
                <w:lang w:val="en-US"/>
              </w:rPr>
              <w:t>Note: these filters can be located alternatively as well in the sample chamber.</w:t>
            </w:r>
          </w:p>
        </w:tc>
        <w:tc>
          <w:tcPr>
            <w:tcW w:w="3727" w:type="dxa"/>
          </w:tcPr>
          <w:p w14:paraId="3B5226BD" w14:textId="77777777" w:rsidR="00972011" w:rsidRDefault="00972011" w:rsidP="0023722B">
            <w:pPr>
              <w:spacing w:before="120"/>
              <w:textAlignment w:val="top"/>
              <w:rPr>
                <w:rFonts w:ascii="Times New Roman" w:hAnsi="Times New Roman"/>
                <w:b/>
              </w:rPr>
            </w:pPr>
          </w:p>
        </w:tc>
      </w:tr>
      <w:tr w:rsidR="00972011" w14:paraId="71535DDA" w14:textId="77777777" w:rsidTr="00C82A3D">
        <w:tc>
          <w:tcPr>
            <w:tcW w:w="817" w:type="dxa"/>
          </w:tcPr>
          <w:p w14:paraId="27AF633F" w14:textId="77777777" w:rsidR="00972011" w:rsidRDefault="00972011" w:rsidP="0023722B">
            <w:pPr>
              <w:spacing w:before="120"/>
              <w:textAlignment w:val="top"/>
              <w:rPr>
                <w:rFonts w:ascii="Times New Roman" w:hAnsi="Times New Roman"/>
                <w:b/>
              </w:rPr>
            </w:pPr>
            <w:r>
              <w:rPr>
                <w:rFonts w:ascii="Times New Roman" w:hAnsi="Times New Roman"/>
                <w:b/>
              </w:rPr>
              <w:t>3.</w:t>
            </w:r>
          </w:p>
        </w:tc>
        <w:tc>
          <w:tcPr>
            <w:tcW w:w="4681" w:type="dxa"/>
          </w:tcPr>
          <w:p w14:paraId="0E7F21CF" w14:textId="77777777" w:rsidR="00972011" w:rsidRPr="00DD51F0" w:rsidRDefault="00972011" w:rsidP="00C82A3D">
            <w:pPr>
              <w:rPr>
                <w:b/>
              </w:rPr>
            </w:pPr>
            <w:r w:rsidRPr="00DD51F0">
              <w:rPr>
                <w:b/>
              </w:rPr>
              <w:t>3.</w:t>
            </w:r>
            <w:r>
              <w:rPr>
                <w:b/>
              </w:rPr>
              <w:t xml:space="preserve"> </w:t>
            </w:r>
            <w:r w:rsidRPr="00F21374">
              <w:rPr>
                <w:b/>
              </w:rPr>
              <w:t>Paraugu kamera</w:t>
            </w:r>
          </w:p>
        </w:tc>
        <w:tc>
          <w:tcPr>
            <w:tcW w:w="4988" w:type="dxa"/>
          </w:tcPr>
          <w:p w14:paraId="3E40C556" w14:textId="77777777" w:rsidR="00972011" w:rsidRPr="00D2241E" w:rsidRDefault="00972011" w:rsidP="00C82A3D">
            <w:pPr>
              <w:rPr>
                <w:b/>
                <w:lang w:val="en-US"/>
              </w:rPr>
            </w:pPr>
            <w:r w:rsidRPr="00D2241E">
              <w:rPr>
                <w:b/>
                <w:lang w:val="en-US"/>
              </w:rPr>
              <w:t>3. Sample chamber</w:t>
            </w:r>
          </w:p>
        </w:tc>
        <w:tc>
          <w:tcPr>
            <w:tcW w:w="3727" w:type="dxa"/>
          </w:tcPr>
          <w:p w14:paraId="55DF447D" w14:textId="77777777" w:rsidR="00972011" w:rsidRDefault="00972011" w:rsidP="0023722B">
            <w:pPr>
              <w:spacing w:before="120"/>
              <w:textAlignment w:val="top"/>
              <w:rPr>
                <w:rFonts w:ascii="Times New Roman" w:hAnsi="Times New Roman"/>
                <w:b/>
              </w:rPr>
            </w:pPr>
          </w:p>
        </w:tc>
      </w:tr>
      <w:tr w:rsidR="00972011" w14:paraId="43E7F4BB" w14:textId="77777777" w:rsidTr="00C82A3D">
        <w:tc>
          <w:tcPr>
            <w:tcW w:w="817" w:type="dxa"/>
          </w:tcPr>
          <w:p w14:paraId="26446A5C" w14:textId="77777777" w:rsidR="00972011" w:rsidRDefault="00972011" w:rsidP="0023722B">
            <w:pPr>
              <w:spacing w:before="120"/>
              <w:textAlignment w:val="top"/>
              <w:rPr>
                <w:rFonts w:ascii="Times New Roman" w:hAnsi="Times New Roman"/>
                <w:b/>
              </w:rPr>
            </w:pPr>
            <w:r>
              <w:rPr>
                <w:rFonts w:ascii="Times New Roman" w:hAnsi="Times New Roman"/>
                <w:b/>
              </w:rPr>
              <w:t>3.1</w:t>
            </w:r>
          </w:p>
        </w:tc>
        <w:tc>
          <w:tcPr>
            <w:tcW w:w="4681" w:type="dxa"/>
          </w:tcPr>
          <w:p w14:paraId="29B11022" w14:textId="77777777" w:rsidR="00972011" w:rsidRPr="00C40F30" w:rsidRDefault="00972011" w:rsidP="007F4C27">
            <w:r w:rsidRPr="00BD7125">
              <w:rPr>
                <w:u w:val="single"/>
              </w:rPr>
              <w:t>Paraugu kameras izmēri:</w:t>
            </w:r>
            <w:r>
              <w:t xml:space="preserve"> </w:t>
            </w:r>
            <w:r w:rsidR="00D855D3">
              <w:t xml:space="preserve">Paraugu kameras un tās optisko elementu </w:t>
            </w:r>
            <w:r w:rsidR="00D855D3" w:rsidRPr="00C55C5B">
              <w:t>i</w:t>
            </w:r>
            <w:r w:rsidRPr="00C55C5B">
              <w:t>zmēri ir pietiekoši, lai</w:t>
            </w:r>
            <w:r>
              <w:t xml:space="preserve"> tajā varētu veikt gan mērījumus pie istabas temperatūras, gan arī, lai tajā varētu ievietot refrižeratora kriost</w:t>
            </w:r>
            <w:r w:rsidR="007F4C27">
              <w:t xml:space="preserve">atu mērījumiem pie zemām </w:t>
            </w:r>
            <w:r w:rsidR="007F4C27">
              <w:lastRenderedPageBreak/>
              <w:t>(līdz 4</w:t>
            </w:r>
            <w:r>
              <w:t>K) parauga temperatūrām.</w:t>
            </w:r>
            <w:r w:rsidR="007F4C27">
              <w:t xml:space="preserve"> Tai jānodrošina vismaz 91mm× 91mm kvadrātiska šķērsgriezuma telpa, kurā  ievietot no augšas refrižeratora kriostata galvu</w:t>
            </w:r>
            <w:r w:rsidR="008B4143">
              <w:t>.</w:t>
            </w:r>
          </w:p>
        </w:tc>
        <w:tc>
          <w:tcPr>
            <w:tcW w:w="4988" w:type="dxa"/>
          </w:tcPr>
          <w:p w14:paraId="08C4B17C" w14:textId="77777777" w:rsidR="00972011" w:rsidRPr="00D2241E" w:rsidRDefault="005B67CA" w:rsidP="00D855D3">
            <w:pPr>
              <w:rPr>
                <w:lang w:val="en-US"/>
              </w:rPr>
            </w:pPr>
            <w:r w:rsidRPr="00D2241E">
              <w:rPr>
                <w:u w:val="single"/>
                <w:lang w:val="en-US"/>
              </w:rPr>
              <w:lastRenderedPageBreak/>
              <w:t>Sample chamber size</w:t>
            </w:r>
            <w:r w:rsidRPr="00D2241E">
              <w:rPr>
                <w:lang w:val="en-US"/>
              </w:rPr>
              <w:t xml:space="preserve">: </w:t>
            </w:r>
            <w:r w:rsidR="00D855D3" w:rsidRPr="00D2241E">
              <w:rPr>
                <w:lang w:val="en-US"/>
              </w:rPr>
              <w:t>The size of s</w:t>
            </w:r>
            <w:r w:rsidRPr="00D2241E">
              <w:rPr>
                <w:lang w:val="en-US"/>
              </w:rPr>
              <w:t>a</w:t>
            </w:r>
            <w:r w:rsidR="00D855D3" w:rsidRPr="00D2241E">
              <w:rPr>
                <w:lang w:val="en-US"/>
              </w:rPr>
              <w:t xml:space="preserve">mple chamber and of its optical elements </w:t>
            </w:r>
            <w:r w:rsidRPr="00D2241E">
              <w:rPr>
                <w:lang w:val="en-US"/>
              </w:rPr>
              <w:t>must be sufficient both for the room-temperature measurements and for low-tem</w:t>
            </w:r>
            <w:r w:rsidR="007F4C27">
              <w:rPr>
                <w:lang w:val="en-US"/>
              </w:rPr>
              <w:t>perature measurements (down to 4</w:t>
            </w:r>
            <w:r w:rsidRPr="00D2241E">
              <w:rPr>
                <w:lang w:val="en-US"/>
              </w:rPr>
              <w:t xml:space="preserve">K) </w:t>
            </w:r>
            <w:r w:rsidR="00D855D3" w:rsidRPr="00D2241E">
              <w:rPr>
                <w:lang w:val="en-US"/>
              </w:rPr>
              <w:t>performed by inserting a</w:t>
            </w:r>
            <w:r w:rsidRPr="00D2241E">
              <w:rPr>
                <w:lang w:val="en-US"/>
              </w:rPr>
              <w:t xml:space="preserve"> refrigerator cryostat. </w:t>
            </w:r>
            <w:r w:rsidR="007F4C27">
              <w:rPr>
                <w:lang w:val="en-US"/>
              </w:rPr>
              <w:t xml:space="preserve">The </w:t>
            </w:r>
            <w:r w:rsidR="007F4C27">
              <w:rPr>
                <w:lang w:val="en-US"/>
              </w:rPr>
              <w:lastRenderedPageBreak/>
              <w:t>chamber must provide at least 91mm</w:t>
            </w:r>
            <w:r w:rsidR="007F4C27" w:rsidRPr="007F4C27">
              <w:rPr>
                <w:lang w:val="en-US"/>
              </w:rPr>
              <w:t>×</w:t>
            </w:r>
            <w:r w:rsidR="007F4C27">
              <w:rPr>
                <w:lang w:val="en-US"/>
              </w:rPr>
              <w:t xml:space="preserve">91mm </w:t>
            </w:r>
            <w:r w:rsidR="008B4143">
              <w:rPr>
                <w:lang w:val="en-US"/>
              </w:rPr>
              <w:t>square-cross section space.</w:t>
            </w:r>
          </w:p>
        </w:tc>
        <w:tc>
          <w:tcPr>
            <w:tcW w:w="3727" w:type="dxa"/>
          </w:tcPr>
          <w:p w14:paraId="7CD9A04F" w14:textId="77777777" w:rsidR="00972011" w:rsidRDefault="00972011" w:rsidP="0023722B">
            <w:pPr>
              <w:spacing w:before="120"/>
              <w:textAlignment w:val="top"/>
              <w:rPr>
                <w:rFonts w:ascii="Times New Roman" w:hAnsi="Times New Roman"/>
                <w:b/>
              </w:rPr>
            </w:pPr>
          </w:p>
        </w:tc>
      </w:tr>
      <w:tr w:rsidR="00972011" w14:paraId="661B474F" w14:textId="77777777" w:rsidTr="00C82A3D">
        <w:tc>
          <w:tcPr>
            <w:tcW w:w="817" w:type="dxa"/>
          </w:tcPr>
          <w:p w14:paraId="34A4717E" w14:textId="77777777" w:rsidR="00972011" w:rsidRDefault="00972011" w:rsidP="0023722B">
            <w:pPr>
              <w:spacing w:before="120"/>
              <w:textAlignment w:val="top"/>
              <w:rPr>
                <w:rFonts w:ascii="Times New Roman" w:hAnsi="Times New Roman"/>
                <w:b/>
              </w:rPr>
            </w:pPr>
            <w:r>
              <w:rPr>
                <w:rFonts w:ascii="Times New Roman" w:hAnsi="Times New Roman"/>
                <w:b/>
              </w:rPr>
              <w:lastRenderedPageBreak/>
              <w:t>3.2</w:t>
            </w:r>
          </w:p>
        </w:tc>
        <w:tc>
          <w:tcPr>
            <w:tcW w:w="4681" w:type="dxa"/>
          </w:tcPr>
          <w:p w14:paraId="23A2B429" w14:textId="77777777" w:rsidR="00972011" w:rsidRPr="00E44A61" w:rsidRDefault="00972011" w:rsidP="00495DEC">
            <w:pPr>
              <w:rPr>
                <w:rFonts w:cstheme="minorBidi"/>
              </w:rPr>
            </w:pPr>
            <w:r w:rsidRPr="00D47BF4">
              <w:rPr>
                <w:u w:val="single"/>
              </w:rPr>
              <w:t xml:space="preserve">Ierosmes un emisijas staru ģeometrija: </w:t>
            </w:r>
            <w:r>
              <w:t>Kameras optika nodrošina luminiscences starojuma savākšanu sekojošās alternatīvās konfigurācijās. (A) Taisnā leņķī (+90</w:t>
            </w:r>
            <w:r w:rsidRPr="003C5B07">
              <w:rPr>
                <w:rFonts w:cstheme="minorBidi"/>
              </w:rPr>
              <w:t>°</w:t>
            </w:r>
            <w:r>
              <w:t>) pret ierosmes stara virzienu; (B)  Šaurā leņķī (+20</w:t>
            </w:r>
            <w:r w:rsidRPr="003C5B07">
              <w:rPr>
                <w:rFonts w:cstheme="minorBidi"/>
              </w:rPr>
              <w:t>°</w:t>
            </w:r>
            <w:r>
              <w:rPr>
                <w:rFonts w:cstheme="minorBidi"/>
              </w:rPr>
              <w:t>….+60</w:t>
            </w:r>
            <w:r w:rsidRPr="00E44A61">
              <w:rPr>
                <w:rFonts w:cstheme="minorBidi"/>
              </w:rPr>
              <w:t>°</w:t>
            </w:r>
            <w:r>
              <w:rPr>
                <w:rFonts w:cstheme="minorBidi"/>
              </w:rPr>
              <w:t xml:space="preserve"> robežās) pret ierosmes stara virzienu, plānu vai necaurspīdīgu paraugu mērīšanai; (C) Taisnā leņķī, -90</w:t>
            </w:r>
            <w:r w:rsidRPr="00E44A61">
              <w:rPr>
                <w:rFonts w:cstheme="minorBidi"/>
              </w:rPr>
              <w:t>°</w:t>
            </w:r>
            <w:r>
              <w:rPr>
                <w:rFonts w:cstheme="minorBidi"/>
              </w:rPr>
              <w:t xml:space="preserve"> virzienā pret ierosmes stara virzienu, tas ir, pretējā virzienā salīdzinot ar variantu (A). Konfigurācijas (A),(B) ir paredzētas mērījumiem ar </w:t>
            </w:r>
            <w:r w:rsidR="00277D5F">
              <w:rPr>
                <w:rFonts w:cstheme="minorBidi"/>
              </w:rPr>
              <w:t xml:space="preserve">konvencionālo </w:t>
            </w:r>
            <w:r>
              <w:rPr>
                <w:rFonts w:cstheme="minorBidi"/>
              </w:rPr>
              <w:t>vienkanāla (skenēšanas) metodi, konfigurācija (C) – mērījumiem ar daudzkanālu metodi (CCD spektrogrāfu</w:t>
            </w:r>
            <w:r w:rsidR="00D02415">
              <w:rPr>
                <w:rFonts w:cstheme="minorBidi"/>
              </w:rPr>
              <w:t>, skat. 3.4</w:t>
            </w:r>
            <w:r>
              <w:rPr>
                <w:rFonts w:cstheme="minorBidi"/>
              </w:rPr>
              <w:t>).</w:t>
            </w:r>
          </w:p>
        </w:tc>
        <w:tc>
          <w:tcPr>
            <w:tcW w:w="4988" w:type="dxa"/>
          </w:tcPr>
          <w:p w14:paraId="33E64404" w14:textId="77777777" w:rsidR="00972011" w:rsidRPr="00D2241E" w:rsidRDefault="005B67CA" w:rsidP="00154C54">
            <w:pPr>
              <w:rPr>
                <w:lang w:val="en-US"/>
              </w:rPr>
            </w:pPr>
            <w:r w:rsidRPr="00D2241E">
              <w:rPr>
                <w:u w:val="single"/>
                <w:lang w:val="en-US"/>
              </w:rPr>
              <w:t>The geometry of excitation and emission beams</w:t>
            </w:r>
            <w:r w:rsidRPr="00D2241E">
              <w:rPr>
                <w:lang w:val="en-US"/>
              </w:rPr>
              <w:t>: The sample chamber facilitates the collection of luminescence emission in the following alternative configurations. (A) At the right angle (</w:t>
            </w:r>
            <w:r w:rsidR="00154C54" w:rsidRPr="00D2241E">
              <w:rPr>
                <w:lang w:val="en-US"/>
              </w:rPr>
              <w:t>+</w:t>
            </w:r>
            <w:r w:rsidRPr="00D2241E">
              <w:rPr>
                <w:lang w:val="en-US"/>
              </w:rPr>
              <w:t>90</w:t>
            </w:r>
            <w:r w:rsidRPr="00D2241E">
              <w:rPr>
                <w:rFonts w:cstheme="minorBidi"/>
                <w:lang w:val="en-US"/>
              </w:rPr>
              <w:t xml:space="preserve">°) relative to the direction of the excitation beam; (B) </w:t>
            </w:r>
            <w:r w:rsidR="00154C54" w:rsidRPr="00D2241E">
              <w:rPr>
                <w:rFonts w:cstheme="minorBidi"/>
                <w:lang w:val="en-US"/>
              </w:rPr>
              <w:t xml:space="preserve">at </w:t>
            </w:r>
            <w:r w:rsidR="0064569F" w:rsidRPr="00D2241E">
              <w:rPr>
                <w:rFonts w:cstheme="minorBidi"/>
                <w:lang w:val="en-US"/>
              </w:rPr>
              <w:t>an acute</w:t>
            </w:r>
            <w:r w:rsidR="00154C54" w:rsidRPr="00D2241E">
              <w:rPr>
                <w:rFonts w:cstheme="minorBidi"/>
                <w:lang w:val="en-US"/>
              </w:rPr>
              <w:t xml:space="preserve"> angle (</w:t>
            </w:r>
            <w:r w:rsidR="00277D5F" w:rsidRPr="00D2241E">
              <w:rPr>
                <w:rFonts w:cstheme="minorBidi"/>
                <w:lang w:val="en-US"/>
              </w:rPr>
              <w:t xml:space="preserve">nearly "backscattering" configuration), </w:t>
            </w:r>
            <w:r w:rsidR="00154C54" w:rsidRPr="00D2241E">
              <w:rPr>
                <w:rFonts w:cstheme="minorBidi"/>
                <w:lang w:val="en-US"/>
              </w:rPr>
              <w:t>within 20°… 60° lim</w:t>
            </w:r>
            <w:r w:rsidR="00277D5F" w:rsidRPr="00D2241E">
              <w:rPr>
                <w:rFonts w:cstheme="minorBidi"/>
                <w:lang w:val="en-US"/>
              </w:rPr>
              <w:t>its</w:t>
            </w:r>
            <w:r w:rsidR="00154C54" w:rsidRPr="00D2241E">
              <w:rPr>
                <w:rFonts w:cstheme="minorBidi"/>
                <w:lang w:val="en-US"/>
              </w:rPr>
              <w:t xml:space="preserve"> relative to the excitation beam; (C) at right angle (-90°) relative to excitation beam, i.e., in the opposite direction compared to the variant (A). Configurations (A), (B) will be used for measurements using </w:t>
            </w:r>
            <w:r w:rsidR="00277D5F" w:rsidRPr="00D2241E">
              <w:rPr>
                <w:rFonts w:cstheme="minorBidi"/>
                <w:lang w:val="en-US"/>
              </w:rPr>
              <w:t xml:space="preserve">the conventional </w:t>
            </w:r>
            <w:r w:rsidR="00154C54" w:rsidRPr="00D2241E">
              <w:rPr>
                <w:rFonts w:cstheme="minorBidi"/>
                <w:lang w:val="en-US"/>
              </w:rPr>
              <w:t>single-channel (wavelength scanning) technique, configuration (C) – for measurements using multi-channel method (CCD-spectrograph</w:t>
            </w:r>
            <w:r w:rsidR="00D02415" w:rsidRPr="00D2241E">
              <w:rPr>
                <w:rFonts w:cstheme="minorBidi"/>
                <w:lang w:val="en-US"/>
              </w:rPr>
              <w:t>, see p.3.4</w:t>
            </w:r>
            <w:r w:rsidR="00154C54" w:rsidRPr="00D2241E">
              <w:rPr>
                <w:rFonts w:cstheme="minorBidi"/>
                <w:lang w:val="en-US"/>
              </w:rPr>
              <w:t xml:space="preserve">). </w:t>
            </w:r>
          </w:p>
        </w:tc>
        <w:tc>
          <w:tcPr>
            <w:tcW w:w="3727" w:type="dxa"/>
          </w:tcPr>
          <w:p w14:paraId="23CC0CFF" w14:textId="77777777" w:rsidR="00972011" w:rsidRDefault="00972011" w:rsidP="0023722B">
            <w:pPr>
              <w:spacing w:before="120"/>
              <w:textAlignment w:val="top"/>
              <w:rPr>
                <w:rFonts w:ascii="Times New Roman" w:hAnsi="Times New Roman"/>
                <w:b/>
              </w:rPr>
            </w:pPr>
          </w:p>
        </w:tc>
      </w:tr>
      <w:tr w:rsidR="00972011" w14:paraId="7733586D" w14:textId="77777777" w:rsidTr="00C82A3D">
        <w:tc>
          <w:tcPr>
            <w:tcW w:w="817" w:type="dxa"/>
          </w:tcPr>
          <w:p w14:paraId="3F8B9623" w14:textId="77777777" w:rsidR="00972011" w:rsidRDefault="00972011" w:rsidP="0023722B">
            <w:pPr>
              <w:spacing w:before="120"/>
              <w:textAlignment w:val="top"/>
              <w:rPr>
                <w:rFonts w:ascii="Times New Roman" w:hAnsi="Times New Roman"/>
                <w:b/>
              </w:rPr>
            </w:pPr>
            <w:r>
              <w:rPr>
                <w:rFonts w:ascii="Times New Roman" w:hAnsi="Times New Roman"/>
                <w:b/>
              </w:rPr>
              <w:t>3.3</w:t>
            </w:r>
          </w:p>
        </w:tc>
        <w:tc>
          <w:tcPr>
            <w:tcW w:w="4681" w:type="dxa"/>
          </w:tcPr>
          <w:p w14:paraId="690BA0E4" w14:textId="77777777" w:rsidR="00972011" w:rsidRPr="00C40F30" w:rsidRDefault="00972011" w:rsidP="00C82A3D">
            <w:r w:rsidRPr="00495DEC">
              <w:rPr>
                <w:u w:val="single"/>
              </w:rPr>
              <w:t>Reflektīvi optiskie elementi</w:t>
            </w:r>
            <w:r>
              <w:t>: Ierosinošās gaismas fokusēšana un luminiscences gaismas s</w:t>
            </w:r>
            <w:r w:rsidR="00121FC3">
              <w:t xml:space="preserve">avākšana konfigurācijas variantā </w:t>
            </w:r>
            <w:r>
              <w:t>B,</w:t>
            </w:r>
            <w:r w:rsidR="00121FC3">
              <w:t xml:space="preserve"> (</w:t>
            </w:r>
            <w:r>
              <w:t xml:space="preserve"> skat. prasību 3.1 te augstāk), tiek veikta ar </w:t>
            </w:r>
            <w:r w:rsidR="00121FC3">
              <w:t xml:space="preserve">no hromatiskām </w:t>
            </w:r>
            <w:r w:rsidR="00D02415">
              <w:t xml:space="preserve">aberācijām </w:t>
            </w:r>
            <w:r w:rsidR="00FE0D05">
              <w:t xml:space="preserve">brīvas </w:t>
            </w:r>
            <w:r>
              <w:t>spoguļoptikas palīdzīb</w:t>
            </w:r>
            <w:r w:rsidR="00FE0D05">
              <w:t>u.</w:t>
            </w:r>
          </w:p>
        </w:tc>
        <w:tc>
          <w:tcPr>
            <w:tcW w:w="4988" w:type="dxa"/>
          </w:tcPr>
          <w:p w14:paraId="7E284568" w14:textId="77777777" w:rsidR="00972011" w:rsidRPr="00D2241E" w:rsidRDefault="00154C54" w:rsidP="00C82A3D">
            <w:pPr>
              <w:rPr>
                <w:lang w:val="en-US"/>
              </w:rPr>
            </w:pPr>
            <w:r w:rsidRPr="00D2241E">
              <w:rPr>
                <w:u w:val="single"/>
                <w:lang w:val="en-US"/>
              </w:rPr>
              <w:t>Reflective optical elements</w:t>
            </w:r>
            <w:r w:rsidRPr="00D2241E">
              <w:rPr>
                <w:lang w:val="en-US"/>
              </w:rPr>
              <w:t xml:space="preserve">: </w:t>
            </w:r>
            <w:r w:rsidR="00035DA1" w:rsidRPr="00D2241E">
              <w:rPr>
                <w:lang w:val="en-US"/>
              </w:rPr>
              <w:t xml:space="preserve">The focusing of the excitation light and the collection of the emission light </w:t>
            </w:r>
            <w:r w:rsidR="00121FC3" w:rsidRPr="00D2241E">
              <w:rPr>
                <w:lang w:val="en-US"/>
              </w:rPr>
              <w:t>in confi</w:t>
            </w:r>
            <w:r w:rsidR="00277D5F" w:rsidRPr="00D2241E">
              <w:rPr>
                <w:lang w:val="en-US"/>
              </w:rPr>
              <w:t>gurati</w:t>
            </w:r>
            <w:r w:rsidR="006D5F38" w:rsidRPr="00D2241E">
              <w:rPr>
                <w:lang w:val="en-US"/>
              </w:rPr>
              <w:t>on option B (see p. 3.1 h</w:t>
            </w:r>
            <w:r w:rsidR="00280BC8">
              <w:rPr>
                <w:lang w:val="en-US"/>
              </w:rPr>
              <w:t>ere above)</w:t>
            </w:r>
            <w:r w:rsidR="00121FC3" w:rsidRPr="00D2241E">
              <w:rPr>
                <w:lang w:val="en-US"/>
              </w:rPr>
              <w:t xml:space="preserve"> </w:t>
            </w:r>
            <w:r w:rsidR="00035DA1" w:rsidRPr="00D2241E">
              <w:rPr>
                <w:lang w:val="en-US"/>
              </w:rPr>
              <w:t>is performed by mirro</w:t>
            </w:r>
            <w:r w:rsidR="00280BC8">
              <w:rPr>
                <w:lang w:val="en-US"/>
              </w:rPr>
              <w:t>r optics, free from chromatic ab</w:t>
            </w:r>
            <w:r w:rsidR="00280BC8" w:rsidRPr="00D2241E">
              <w:rPr>
                <w:lang w:val="en-US"/>
              </w:rPr>
              <w:t>errations</w:t>
            </w:r>
            <w:r w:rsidR="00035DA1" w:rsidRPr="00D2241E">
              <w:rPr>
                <w:lang w:val="en-US"/>
              </w:rPr>
              <w:t xml:space="preserve">. </w:t>
            </w:r>
          </w:p>
        </w:tc>
        <w:tc>
          <w:tcPr>
            <w:tcW w:w="3727" w:type="dxa"/>
          </w:tcPr>
          <w:p w14:paraId="69FBAD46" w14:textId="77777777" w:rsidR="00972011" w:rsidRDefault="00972011" w:rsidP="0023722B">
            <w:pPr>
              <w:spacing w:before="120"/>
              <w:textAlignment w:val="top"/>
              <w:rPr>
                <w:rFonts w:ascii="Times New Roman" w:hAnsi="Times New Roman"/>
                <w:b/>
              </w:rPr>
            </w:pPr>
          </w:p>
        </w:tc>
      </w:tr>
      <w:tr w:rsidR="00972011" w14:paraId="3FD2C6E2" w14:textId="77777777" w:rsidTr="00C82A3D">
        <w:tc>
          <w:tcPr>
            <w:tcW w:w="817" w:type="dxa"/>
          </w:tcPr>
          <w:p w14:paraId="07D4536C" w14:textId="77777777" w:rsidR="00972011" w:rsidRDefault="00972011" w:rsidP="0023722B">
            <w:pPr>
              <w:spacing w:before="120"/>
              <w:textAlignment w:val="top"/>
              <w:rPr>
                <w:rFonts w:ascii="Times New Roman" w:hAnsi="Times New Roman"/>
                <w:b/>
              </w:rPr>
            </w:pPr>
            <w:r>
              <w:rPr>
                <w:rFonts w:ascii="Times New Roman" w:hAnsi="Times New Roman"/>
                <w:b/>
              </w:rPr>
              <w:t>3.4</w:t>
            </w:r>
          </w:p>
        </w:tc>
        <w:tc>
          <w:tcPr>
            <w:tcW w:w="4681" w:type="dxa"/>
          </w:tcPr>
          <w:p w14:paraId="77911998" w14:textId="77777777" w:rsidR="00972011" w:rsidRPr="00C40F30" w:rsidRDefault="00972011" w:rsidP="00280BC8">
            <w:r w:rsidRPr="00CC476F">
              <w:rPr>
                <w:u w:val="single"/>
              </w:rPr>
              <w:t>Emisijas kanāls CCD spektrogrāfam:</w:t>
            </w:r>
            <w:r>
              <w:t xml:space="preserve"> Vienam no luminiscences emisijas kanāli</w:t>
            </w:r>
            <w:r w:rsidR="00277D5F">
              <w:t>em (konfigurācija "C" punktā 3.2</w:t>
            </w:r>
            <w:r>
              <w:t xml:space="preserve">) jānodrošina gaismas signāls mērījumam ar atsevišķu CCD spektrometru (skat. p. </w:t>
            </w:r>
            <w:r w:rsidR="00A667BE">
              <w:t>4</w:t>
            </w:r>
            <w:r>
              <w:t xml:space="preserve"> zemāk), kas atkarībā no </w:t>
            </w:r>
            <w:r>
              <w:lastRenderedPageBreak/>
              <w:t>eksperimenta un pēc lietotāja izvēles ir pievienots vai nu tieši, vai arī caur</w:t>
            </w:r>
            <w:r w:rsidR="00277D5F">
              <w:t xml:space="preserve"> optisko gaismas kabeli. Š</w:t>
            </w:r>
            <w:r>
              <w:t xml:space="preserve">im emisijas kanālam jānodrošina luminiscences signāla izvadīšana no parauga kameras </w:t>
            </w:r>
            <w:r w:rsidR="00280BC8">
              <w:t>aptuveni kolimēta stara veidā.</w:t>
            </w:r>
            <w:r w:rsidR="00277D5F" w:rsidRPr="00D02415">
              <w:rPr>
                <w:strike/>
              </w:rPr>
              <w:t xml:space="preserve"> </w:t>
            </w:r>
          </w:p>
        </w:tc>
        <w:tc>
          <w:tcPr>
            <w:tcW w:w="4988" w:type="dxa"/>
          </w:tcPr>
          <w:p w14:paraId="148FC160" w14:textId="77777777" w:rsidR="00972011" w:rsidRPr="00D2241E" w:rsidRDefault="00972011" w:rsidP="00280BC8">
            <w:pPr>
              <w:rPr>
                <w:lang w:val="en-US"/>
              </w:rPr>
            </w:pPr>
            <w:r w:rsidRPr="00D2241E">
              <w:rPr>
                <w:u w:val="single"/>
                <w:lang w:val="en-US"/>
              </w:rPr>
              <w:lastRenderedPageBreak/>
              <w:t>Emission channel for CCD spectrogr</w:t>
            </w:r>
            <w:r w:rsidR="00277D5F" w:rsidRPr="00D2241E">
              <w:rPr>
                <w:u w:val="single"/>
                <w:lang w:val="en-US"/>
              </w:rPr>
              <w:t>aph:</w:t>
            </w:r>
            <w:r w:rsidR="00277D5F" w:rsidRPr="00D2241E">
              <w:rPr>
                <w:lang w:val="en-US"/>
              </w:rPr>
              <w:t xml:space="preserve"> One of the luminescence em</w:t>
            </w:r>
            <w:r w:rsidRPr="00D2241E">
              <w:rPr>
                <w:lang w:val="en-US"/>
              </w:rPr>
              <w:t>ission channels (see confi</w:t>
            </w:r>
            <w:r w:rsidR="00277D5F" w:rsidRPr="00D2241E">
              <w:rPr>
                <w:lang w:val="en-US"/>
              </w:rPr>
              <w:t>guration "C", described in p.3.2</w:t>
            </w:r>
            <w:r w:rsidRPr="00D2241E">
              <w:rPr>
                <w:lang w:val="en-US"/>
              </w:rPr>
              <w:t xml:space="preserve"> above), must provide signal for luminescence measurements, using separate CCD-based spectr</w:t>
            </w:r>
            <w:r w:rsidR="005F2475" w:rsidRPr="00D2241E">
              <w:rPr>
                <w:lang w:val="en-US"/>
              </w:rPr>
              <w:t xml:space="preserve">ograph (see p. </w:t>
            </w:r>
            <w:r w:rsidR="00A667BE" w:rsidRPr="00D2241E">
              <w:rPr>
                <w:lang w:val="en-US"/>
              </w:rPr>
              <w:t>4</w:t>
            </w:r>
            <w:r w:rsidR="005F2475" w:rsidRPr="00D2241E">
              <w:rPr>
                <w:lang w:val="en-US"/>
              </w:rPr>
              <w:t xml:space="preserve"> </w:t>
            </w:r>
            <w:r w:rsidR="005F2475" w:rsidRPr="00D2241E">
              <w:rPr>
                <w:lang w:val="en-US"/>
              </w:rPr>
              <w:lastRenderedPageBreak/>
              <w:t xml:space="preserve">below). It </w:t>
            </w:r>
            <w:r w:rsidRPr="00D2241E">
              <w:rPr>
                <w:lang w:val="en-US"/>
              </w:rPr>
              <w:t xml:space="preserve">will be connected – in dependence on experiment and on </w:t>
            </w:r>
            <w:r w:rsidR="00280BC8" w:rsidRPr="00D2241E">
              <w:rPr>
                <w:lang w:val="en-US"/>
              </w:rPr>
              <w:t>user's</w:t>
            </w:r>
            <w:r w:rsidRPr="00D2241E">
              <w:rPr>
                <w:lang w:val="en-US"/>
              </w:rPr>
              <w:t xml:space="preserve"> choice either directly or through </w:t>
            </w:r>
            <w:r w:rsidR="005F2475" w:rsidRPr="00D2241E">
              <w:rPr>
                <w:lang w:val="en-US"/>
              </w:rPr>
              <w:t xml:space="preserve">an </w:t>
            </w:r>
            <w:r w:rsidR="00277D5F" w:rsidRPr="00D2241E">
              <w:rPr>
                <w:lang w:val="en-US"/>
              </w:rPr>
              <w:t>optical fiber cable. T</w:t>
            </w:r>
            <w:r w:rsidRPr="00D2241E">
              <w:rPr>
                <w:lang w:val="en-US"/>
              </w:rPr>
              <w:t xml:space="preserve">his emission channel must guide the luminescence light </w:t>
            </w:r>
            <w:r w:rsidR="00277D5F" w:rsidRPr="00D2241E">
              <w:rPr>
                <w:lang w:val="en-US"/>
              </w:rPr>
              <w:t xml:space="preserve">beam </w:t>
            </w:r>
            <w:r w:rsidRPr="00D2241E">
              <w:rPr>
                <w:lang w:val="en-US"/>
              </w:rPr>
              <w:t xml:space="preserve">out of the sample chamber </w:t>
            </w:r>
            <w:r w:rsidR="00280BC8">
              <w:rPr>
                <w:lang w:val="en-US"/>
              </w:rPr>
              <w:t>as a nearly collimated beam.</w:t>
            </w:r>
          </w:p>
        </w:tc>
        <w:tc>
          <w:tcPr>
            <w:tcW w:w="3727" w:type="dxa"/>
          </w:tcPr>
          <w:p w14:paraId="69FA3BBE" w14:textId="77777777" w:rsidR="00972011" w:rsidRDefault="00972011" w:rsidP="0023722B">
            <w:pPr>
              <w:spacing w:before="120"/>
              <w:textAlignment w:val="top"/>
              <w:rPr>
                <w:rFonts w:ascii="Times New Roman" w:hAnsi="Times New Roman"/>
                <w:b/>
              </w:rPr>
            </w:pPr>
          </w:p>
        </w:tc>
      </w:tr>
      <w:tr w:rsidR="00634AC8" w14:paraId="0DD13D56" w14:textId="77777777" w:rsidTr="00C82A3D">
        <w:tc>
          <w:tcPr>
            <w:tcW w:w="817" w:type="dxa"/>
          </w:tcPr>
          <w:p w14:paraId="1424A44C" w14:textId="77777777" w:rsidR="00634AC8" w:rsidRDefault="00634AC8" w:rsidP="00F632A6">
            <w:pPr>
              <w:spacing w:before="120"/>
              <w:textAlignment w:val="top"/>
              <w:rPr>
                <w:rFonts w:ascii="Times New Roman" w:hAnsi="Times New Roman"/>
                <w:b/>
              </w:rPr>
            </w:pPr>
            <w:r>
              <w:rPr>
                <w:rFonts w:ascii="Times New Roman" w:hAnsi="Times New Roman"/>
                <w:b/>
              </w:rPr>
              <w:lastRenderedPageBreak/>
              <w:t>3.5</w:t>
            </w:r>
          </w:p>
        </w:tc>
        <w:tc>
          <w:tcPr>
            <w:tcW w:w="4681" w:type="dxa"/>
          </w:tcPr>
          <w:p w14:paraId="5CBFA311" w14:textId="77777777" w:rsidR="00634AC8" w:rsidRPr="00C40F30" w:rsidRDefault="00634AC8" w:rsidP="00F632A6">
            <w:r w:rsidRPr="00F026E2">
              <w:rPr>
                <w:u w:val="single"/>
              </w:rPr>
              <w:t xml:space="preserve">Datorvadāms </w:t>
            </w:r>
            <w:r>
              <w:rPr>
                <w:u w:val="single"/>
              </w:rPr>
              <w:t xml:space="preserve">gaismas plūsmas </w:t>
            </w:r>
            <w:r w:rsidRPr="00F026E2">
              <w:rPr>
                <w:u w:val="single"/>
              </w:rPr>
              <w:t>vājinātājs:</w:t>
            </w:r>
            <w:r>
              <w:t xml:space="preserve"> Datorvadāms  vājinātājs ierosinošās gaismas intensitātes regulēšanai un ierobežošanai.</w:t>
            </w:r>
          </w:p>
        </w:tc>
        <w:tc>
          <w:tcPr>
            <w:tcW w:w="4988" w:type="dxa"/>
          </w:tcPr>
          <w:p w14:paraId="3EDFAA81" w14:textId="77777777" w:rsidR="00634AC8" w:rsidRPr="00D2241E" w:rsidRDefault="00634AC8" w:rsidP="00F632A6">
            <w:pPr>
              <w:rPr>
                <w:lang w:val="en-US"/>
              </w:rPr>
            </w:pPr>
            <w:r w:rsidRPr="00D2241E">
              <w:rPr>
                <w:u w:val="single"/>
                <w:lang w:val="en-US"/>
              </w:rPr>
              <w:t>Computer-controlled light flux attenuator</w:t>
            </w:r>
            <w:r w:rsidRPr="00D2241E">
              <w:rPr>
                <w:lang w:val="en-US"/>
              </w:rPr>
              <w:t>: Computer-controlled attenuator  for adjustment and limiting of the  intensity of the excitation light.</w:t>
            </w:r>
          </w:p>
        </w:tc>
        <w:tc>
          <w:tcPr>
            <w:tcW w:w="3727" w:type="dxa"/>
          </w:tcPr>
          <w:p w14:paraId="259CDCD9" w14:textId="77777777" w:rsidR="00634AC8" w:rsidRDefault="00634AC8" w:rsidP="0023722B">
            <w:pPr>
              <w:spacing w:before="120"/>
              <w:textAlignment w:val="top"/>
              <w:rPr>
                <w:rFonts w:ascii="Times New Roman" w:hAnsi="Times New Roman"/>
                <w:b/>
              </w:rPr>
            </w:pPr>
          </w:p>
        </w:tc>
      </w:tr>
      <w:tr w:rsidR="003363BF" w14:paraId="70C1E0F7" w14:textId="77777777" w:rsidTr="00C82A3D">
        <w:tc>
          <w:tcPr>
            <w:tcW w:w="817" w:type="dxa"/>
          </w:tcPr>
          <w:p w14:paraId="2F2AD12D" w14:textId="77777777" w:rsidR="003363BF" w:rsidRDefault="003363BF" w:rsidP="00F632A6">
            <w:pPr>
              <w:spacing w:before="120"/>
              <w:textAlignment w:val="top"/>
              <w:rPr>
                <w:rFonts w:ascii="Times New Roman" w:hAnsi="Times New Roman"/>
                <w:b/>
              </w:rPr>
            </w:pPr>
            <w:r>
              <w:rPr>
                <w:rFonts w:ascii="Times New Roman" w:hAnsi="Times New Roman"/>
                <w:b/>
              </w:rPr>
              <w:t>3.6</w:t>
            </w:r>
          </w:p>
        </w:tc>
        <w:tc>
          <w:tcPr>
            <w:tcW w:w="4681" w:type="dxa"/>
          </w:tcPr>
          <w:p w14:paraId="18A78963" w14:textId="77777777" w:rsidR="003363BF" w:rsidRPr="00974814" w:rsidRDefault="003363BF" w:rsidP="00974814">
            <w:r>
              <w:rPr>
                <w:u w:val="single"/>
              </w:rPr>
              <w:t xml:space="preserve">Ierosmes stara references detektors: </w:t>
            </w:r>
            <w:r w:rsidRPr="003363BF">
              <w:t>Kalibrēts fotodetektors ar stara dalītāju, kas</w:t>
            </w:r>
            <w:r>
              <w:t xml:space="preserve"> dod iespēju mērījuma laikā reģistrēt ierosinošās gaismas intensitātes izmaiņas</w:t>
            </w:r>
            <w:r w:rsidRPr="00974814">
              <w:t xml:space="preserve">.  </w:t>
            </w:r>
            <w:r w:rsidR="00974814" w:rsidRPr="00974814">
              <w:t>Spektrālais apgabals vismaz 200-900nm</w:t>
            </w:r>
            <w:r w:rsidR="00974814">
              <w:t>.</w:t>
            </w:r>
          </w:p>
        </w:tc>
        <w:tc>
          <w:tcPr>
            <w:tcW w:w="4988" w:type="dxa"/>
          </w:tcPr>
          <w:p w14:paraId="6E4E4CDD" w14:textId="77777777" w:rsidR="003363BF" w:rsidRPr="00D2241E" w:rsidRDefault="003363BF" w:rsidP="005F2475">
            <w:pPr>
              <w:rPr>
                <w:u w:val="single"/>
                <w:lang w:val="en-US"/>
              </w:rPr>
            </w:pPr>
            <w:r w:rsidRPr="00D2241E">
              <w:rPr>
                <w:u w:val="single"/>
                <w:lang w:val="en-US"/>
              </w:rPr>
              <w:t xml:space="preserve">Reference detector for monitoring excitation beam: </w:t>
            </w:r>
            <w:r w:rsidRPr="00D2241E">
              <w:rPr>
                <w:lang w:val="en-US"/>
              </w:rPr>
              <w:t>Calibrated photodetector with beamsplitter</w:t>
            </w:r>
            <w:r w:rsidRPr="00D2241E">
              <w:rPr>
                <w:u w:val="single"/>
                <w:lang w:val="en-US"/>
              </w:rPr>
              <w:t xml:space="preserve">, </w:t>
            </w:r>
            <w:r w:rsidRPr="00D2241E">
              <w:rPr>
                <w:lang w:val="en-US"/>
              </w:rPr>
              <w:t>enabling the monitoring of reference beam in</w:t>
            </w:r>
            <w:r w:rsidR="005F2475" w:rsidRPr="00D2241E">
              <w:rPr>
                <w:lang w:val="en-US"/>
              </w:rPr>
              <w:t>tensity during the measurement</w:t>
            </w:r>
            <w:r w:rsidR="00974814" w:rsidRPr="00D2241E">
              <w:rPr>
                <w:lang w:val="en-US"/>
              </w:rPr>
              <w:t>.</w:t>
            </w:r>
            <w:r w:rsidR="005F2475" w:rsidRPr="00D2241E">
              <w:rPr>
                <w:lang w:val="en-US"/>
              </w:rPr>
              <w:t xml:space="preserve"> </w:t>
            </w:r>
            <w:r w:rsidR="00974814" w:rsidRPr="00D2241E">
              <w:rPr>
                <w:lang w:val="en-US"/>
              </w:rPr>
              <w:t>Spectral range at least 200-900nm.</w:t>
            </w:r>
          </w:p>
        </w:tc>
        <w:tc>
          <w:tcPr>
            <w:tcW w:w="3727" w:type="dxa"/>
          </w:tcPr>
          <w:p w14:paraId="4CE7B970" w14:textId="77777777" w:rsidR="003363BF" w:rsidRDefault="003363BF" w:rsidP="0023722B">
            <w:pPr>
              <w:spacing w:before="120"/>
              <w:textAlignment w:val="top"/>
              <w:rPr>
                <w:rFonts w:ascii="Times New Roman" w:hAnsi="Times New Roman"/>
                <w:b/>
              </w:rPr>
            </w:pPr>
          </w:p>
        </w:tc>
      </w:tr>
      <w:tr w:rsidR="003363BF" w14:paraId="022E8F33" w14:textId="77777777" w:rsidTr="00C82A3D">
        <w:tc>
          <w:tcPr>
            <w:tcW w:w="817" w:type="dxa"/>
          </w:tcPr>
          <w:p w14:paraId="58E0576B" w14:textId="77777777" w:rsidR="003363BF" w:rsidRDefault="003363BF" w:rsidP="00F632A6">
            <w:pPr>
              <w:spacing w:before="120"/>
              <w:textAlignment w:val="top"/>
              <w:rPr>
                <w:rFonts w:ascii="Times New Roman" w:hAnsi="Times New Roman"/>
                <w:b/>
              </w:rPr>
            </w:pPr>
            <w:r>
              <w:rPr>
                <w:rFonts w:ascii="Times New Roman" w:hAnsi="Times New Roman"/>
                <w:b/>
              </w:rPr>
              <w:t>3.7</w:t>
            </w:r>
          </w:p>
        </w:tc>
        <w:tc>
          <w:tcPr>
            <w:tcW w:w="4681" w:type="dxa"/>
          </w:tcPr>
          <w:p w14:paraId="31868F18" w14:textId="77777777" w:rsidR="003363BF" w:rsidRPr="00D26578" w:rsidRDefault="003363BF" w:rsidP="000F6186">
            <w:pPr>
              <w:rPr>
                <w:u w:val="single"/>
              </w:rPr>
            </w:pPr>
            <w:r w:rsidRPr="00D26578">
              <w:rPr>
                <w:u w:val="single"/>
              </w:rPr>
              <w:t xml:space="preserve">Parauga turētājs cietiem </w:t>
            </w:r>
            <w:r w:rsidR="00D26578" w:rsidRPr="00D26578">
              <w:rPr>
                <w:u w:val="single"/>
              </w:rPr>
              <w:t xml:space="preserve">necaurspīdīgiem </w:t>
            </w:r>
            <w:r w:rsidRPr="00D26578">
              <w:rPr>
                <w:u w:val="single"/>
              </w:rPr>
              <w:t xml:space="preserve">paraugiem: </w:t>
            </w:r>
            <w:r w:rsidR="00D26578" w:rsidRPr="00D26578">
              <w:t xml:space="preserve">"Priekšējās </w:t>
            </w:r>
            <w:r w:rsidR="00D26578">
              <w:t xml:space="preserve">virsmas" tipa parauga turētājs luminiscences emisijas gaismas savākšanai </w:t>
            </w:r>
            <w:r w:rsidR="000F6186">
              <w:t xml:space="preserve">no parauga virsmas </w:t>
            </w:r>
            <w:r w:rsidR="00D26578">
              <w:t xml:space="preserve">šaurā leņķī pret ierosmes stara virzienu (skat. konfigurācijas variantu "B" punktā 3.2). Turētāja pozīcijai jābūt lineāras regulēšanas iespējai, lai novietotu parauga plakni ierosmes un luminiscences staru asu krustpunktā. Jābūt piemērotam paraugu biezumam vismaz līdz 5mm un </w:t>
            </w:r>
            <w:r w:rsidR="000F6186">
              <w:t>šķērsizmēriem</w:t>
            </w:r>
            <w:r w:rsidR="00D26578">
              <w:t xml:space="preserve"> vismaz 8 × 8 mm</w:t>
            </w:r>
            <w:r w:rsidR="00D26578">
              <w:rPr>
                <w:vertAlign w:val="superscript"/>
              </w:rPr>
              <w:t>2</w:t>
            </w:r>
            <w:r w:rsidR="00D26578">
              <w:t>.</w:t>
            </w:r>
            <w:r w:rsidR="000F6186">
              <w:t xml:space="preserve"> Jābūt iespējai turētāju kopā ar paraugu pagriezt ap vertikālo asi, vai,  ja tas nav iespējams, jābūt iespējai paraugu novietot </w:t>
            </w:r>
            <w:r w:rsidR="00BF7C5E">
              <w:t xml:space="preserve">uz turētāja slīpā azimutālā leņķī attiecībā pret </w:t>
            </w:r>
            <w:r w:rsidR="00BF7C5E">
              <w:lastRenderedPageBreak/>
              <w:t>krītošo ierosmes staru.</w:t>
            </w:r>
          </w:p>
        </w:tc>
        <w:tc>
          <w:tcPr>
            <w:tcW w:w="4988" w:type="dxa"/>
          </w:tcPr>
          <w:p w14:paraId="122C62CA" w14:textId="77777777" w:rsidR="003363BF" w:rsidRPr="00D2241E" w:rsidRDefault="0064569F" w:rsidP="000F6186">
            <w:pPr>
              <w:rPr>
                <w:lang w:val="en-US"/>
              </w:rPr>
            </w:pPr>
            <w:r w:rsidRPr="00D2241E">
              <w:rPr>
                <w:u w:val="single"/>
                <w:lang w:val="en-US"/>
              </w:rPr>
              <w:lastRenderedPageBreak/>
              <w:t>S</w:t>
            </w:r>
            <w:r w:rsidR="003363BF" w:rsidRPr="00D2241E">
              <w:rPr>
                <w:u w:val="single"/>
                <w:lang w:val="en-US"/>
              </w:rPr>
              <w:t xml:space="preserve">ample holder for solid </w:t>
            </w:r>
            <w:r w:rsidRPr="00D2241E">
              <w:rPr>
                <w:u w:val="single"/>
                <w:lang w:val="en-US"/>
              </w:rPr>
              <w:t>nontransparent samples:</w:t>
            </w:r>
            <w:r w:rsidRPr="00D2241E">
              <w:rPr>
                <w:lang w:val="en-US"/>
              </w:rPr>
              <w:t xml:space="preserve"> "Front face" type sample holder for collecting the luminescence emission light </w:t>
            </w:r>
            <w:r w:rsidR="000F6186" w:rsidRPr="00D2241E">
              <w:rPr>
                <w:lang w:val="en-US"/>
              </w:rPr>
              <w:t xml:space="preserve">from sample surface </w:t>
            </w:r>
            <w:r w:rsidRPr="00D2241E">
              <w:rPr>
                <w:lang w:val="en-US"/>
              </w:rPr>
              <w:t>at an acute angle to excitation  beam (refer to Configuration "B" in point 3.2)</w:t>
            </w:r>
            <w:r w:rsidR="00D26578" w:rsidRPr="00D2241E">
              <w:rPr>
                <w:lang w:val="en-US"/>
              </w:rPr>
              <w:t xml:space="preserve">.  Linear position </w:t>
            </w:r>
            <w:r w:rsidR="000F6186" w:rsidRPr="00D2241E">
              <w:rPr>
                <w:lang w:val="en-US"/>
              </w:rPr>
              <w:t xml:space="preserve">of the holder </w:t>
            </w:r>
            <w:r w:rsidR="00D26578" w:rsidRPr="00D2241E">
              <w:rPr>
                <w:lang w:val="en-US"/>
              </w:rPr>
              <w:t>must</w:t>
            </w:r>
            <w:r w:rsidRPr="00D2241E">
              <w:rPr>
                <w:lang w:val="en-US"/>
              </w:rPr>
              <w:t xml:space="preserve"> be adjustable to place sample plane at the crossing point of excitation and emission beam axes. </w:t>
            </w:r>
            <w:r w:rsidR="00D26578" w:rsidRPr="00D2241E">
              <w:rPr>
                <w:lang w:val="en-US"/>
              </w:rPr>
              <w:t>Must</w:t>
            </w:r>
            <w:r w:rsidRPr="00D2241E">
              <w:rPr>
                <w:lang w:val="en-US"/>
              </w:rPr>
              <w:t xml:space="preserve"> be suitable for sample thickness range</w:t>
            </w:r>
            <w:r w:rsidR="00D26578" w:rsidRPr="00D2241E">
              <w:rPr>
                <w:lang w:val="en-US"/>
              </w:rPr>
              <w:t xml:space="preserve">  up to </w:t>
            </w:r>
            <w:r w:rsidRPr="00D2241E">
              <w:rPr>
                <w:lang w:val="en-US"/>
              </w:rPr>
              <w:t>5 mm</w:t>
            </w:r>
            <w:r w:rsidR="00D26578" w:rsidRPr="00D2241E">
              <w:rPr>
                <w:lang w:val="en-US"/>
              </w:rPr>
              <w:t xml:space="preserve"> and </w:t>
            </w:r>
            <w:r w:rsidR="000F6186" w:rsidRPr="00D2241E">
              <w:rPr>
                <w:lang w:val="en-US"/>
              </w:rPr>
              <w:t>transversal</w:t>
            </w:r>
            <w:r w:rsidR="00D26578" w:rsidRPr="00D2241E">
              <w:rPr>
                <w:lang w:val="en-US"/>
              </w:rPr>
              <w:t xml:space="preserve"> dimensions at least 8 × 8 mm</w:t>
            </w:r>
            <w:r w:rsidR="00D26578" w:rsidRPr="00D2241E">
              <w:rPr>
                <w:vertAlign w:val="superscript"/>
                <w:lang w:val="en-US"/>
              </w:rPr>
              <w:t>2</w:t>
            </w:r>
            <w:r w:rsidR="00D26578" w:rsidRPr="00D2241E">
              <w:rPr>
                <w:vertAlign w:val="subscript"/>
                <w:lang w:val="en-US"/>
              </w:rPr>
              <w:t>.</w:t>
            </w:r>
            <w:r w:rsidR="00BF7C5E" w:rsidRPr="00D2241E">
              <w:rPr>
                <w:lang w:val="en-US"/>
              </w:rPr>
              <w:t xml:space="preserve"> An option to rotate the sample holder and sample around the vertical axis must be present, or, if it is not possible then it must be p</w:t>
            </w:r>
            <w:r w:rsidR="008B4143">
              <w:rPr>
                <w:lang w:val="en-US"/>
              </w:rPr>
              <w:t>ossible to place sample on the h</w:t>
            </w:r>
            <w:r w:rsidR="00BF7C5E" w:rsidRPr="00D2241E">
              <w:rPr>
                <w:lang w:val="en-US"/>
              </w:rPr>
              <w:t>older at an oblique azimuthal angle relative to the incident excitation beam.</w:t>
            </w:r>
          </w:p>
        </w:tc>
        <w:tc>
          <w:tcPr>
            <w:tcW w:w="3727" w:type="dxa"/>
          </w:tcPr>
          <w:p w14:paraId="4BD69568" w14:textId="77777777" w:rsidR="003363BF" w:rsidRDefault="003363BF" w:rsidP="0023722B">
            <w:pPr>
              <w:spacing w:before="120"/>
              <w:textAlignment w:val="top"/>
              <w:rPr>
                <w:rFonts w:ascii="Times New Roman" w:hAnsi="Times New Roman"/>
                <w:b/>
              </w:rPr>
            </w:pPr>
          </w:p>
        </w:tc>
      </w:tr>
      <w:tr w:rsidR="003363BF" w14:paraId="1E98A16B" w14:textId="77777777" w:rsidTr="00C82A3D">
        <w:tc>
          <w:tcPr>
            <w:tcW w:w="817" w:type="dxa"/>
          </w:tcPr>
          <w:p w14:paraId="4F3857E4" w14:textId="77777777" w:rsidR="003363BF" w:rsidRDefault="003363BF" w:rsidP="00F632A6">
            <w:pPr>
              <w:spacing w:before="120"/>
              <w:textAlignment w:val="top"/>
              <w:rPr>
                <w:rFonts w:ascii="Times New Roman" w:hAnsi="Times New Roman"/>
                <w:b/>
              </w:rPr>
            </w:pPr>
            <w:r>
              <w:rPr>
                <w:rFonts w:ascii="Times New Roman" w:hAnsi="Times New Roman"/>
                <w:b/>
              </w:rPr>
              <w:lastRenderedPageBreak/>
              <w:t>3.8</w:t>
            </w:r>
          </w:p>
        </w:tc>
        <w:tc>
          <w:tcPr>
            <w:tcW w:w="4681" w:type="dxa"/>
          </w:tcPr>
          <w:p w14:paraId="3F90A0CB" w14:textId="77777777" w:rsidR="003363BF" w:rsidRPr="00C40F30" w:rsidRDefault="003363BF" w:rsidP="000F6186">
            <w:r w:rsidRPr="00106B32">
              <w:rPr>
                <w:u w:val="single"/>
              </w:rPr>
              <w:t xml:space="preserve">Parauga turētājs </w:t>
            </w:r>
            <w:r w:rsidR="00106B32" w:rsidRPr="00106B32">
              <w:rPr>
                <w:u w:val="single"/>
              </w:rPr>
              <w:t>caurspīdīgiem cietiem un šķidriem paraugiem:</w:t>
            </w:r>
            <w:r w:rsidR="00106B32">
              <w:t xml:space="preserve"> </w:t>
            </w:r>
            <w:r w:rsidR="000F6186">
              <w:t>Paraugu turētājs caurspīd</w:t>
            </w:r>
            <w:r w:rsidR="00BF7C5E">
              <w:t>īgiem paraugiem lu</w:t>
            </w:r>
            <w:r w:rsidR="000F6186">
              <w:t xml:space="preserve">miniscences novērošanai </w:t>
            </w:r>
            <w:r w:rsidR="00BF7C5E">
              <w:t>90</w:t>
            </w:r>
            <w:r w:rsidR="0058037B" w:rsidRPr="003C5B07">
              <w:rPr>
                <w:rFonts w:cstheme="minorBidi"/>
              </w:rPr>
              <w:t>°</w:t>
            </w:r>
            <w:r w:rsidR="0058037B">
              <w:rPr>
                <w:rFonts w:cstheme="minorBidi"/>
              </w:rPr>
              <w:t xml:space="preserve"> leņķī pret ierosmes staru</w:t>
            </w:r>
            <w:r w:rsidR="008B4143">
              <w:rPr>
                <w:rFonts w:cstheme="minorBidi"/>
              </w:rPr>
              <w:t xml:space="preserve"> (skat. konfigurācijas "A" un "C" punktā 3.2)</w:t>
            </w:r>
            <w:r w:rsidR="0058037B">
              <w:rPr>
                <w:rFonts w:cstheme="minorBidi"/>
              </w:rPr>
              <w:t>.</w:t>
            </w:r>
            <w:r w:rsidR="008B4143">
              <w:rPr>
                <w:rFonts w:cstheme="minorBidi"/>
              </w:rPr>
              <w:t xml:space="preserve"> Šķidru paraugu mērīšanai komplektācija ietver kiveti ar UV-kvalitātes sintētiskā SiO</w:t>
            </w:r>
            <w:r w:rsidR="008B4143">
              <w:rPr>
                <w:rFonts w:cstheme="minorBidi"/>
                <w:vertAlign w:val="subscript"/>
              </w:rPr>
              <w:t>2</w:t>
            </w:r>
            <w:r w:rsidR="008B4143">
              <w:rPr>
                <w:rFonts w:cstheme="minorBidi"/>
              </w:rPr>
              <w:t xml:space="preserve"> stikla </w:t>
            </w:r>
            <w:r w:rsidR="009103F7">
              <w:rPr>
                <w:rFonts w:cstheme="minorBidi"/>
              </w:rPr>
              <w:t>sienām.</w:t>
            </w:r>
            <w:r w:rsidR="008B4143">
              <w:rPr>
                <w:rFonts w:cstheme="minorBidi"/>
              </w:rPr>
              <w:t xml:space="preserve"> </w:t>
            </w:r>
          </w:p>
        </w:tc>
        <w:tc>
          <w:tcPr>
            <w:tcW w:w="4988" w:type="dxa"/>
          </w:tcPr>
          <w:p w14:paraId="2A7569DC" w14:textId="77777777" w:rsidR="003363BF" w:rsidRPr="00D2241E" w:rsidRDefault="003363BF" w:rsidP="00106B32">
            <w:pPr>
              <w:rPr>
                <w:lang w:val="en-US"/>
              </w:rPr>
            </w:pPr>
            <w:r w:rsidRPr="00D2241E">
              <w:rPr>
                <w:u w:val="single"/>
                <w:lang w:val="en-US"/>
              </w:rPr>
              <w:t xml:space="preserve">Sample holder for </w:t>
            </w:r>
            <w:r w:rsidR="00106B32" w:rsidRPr="00D2241E">
              <w:rPr>
                <w:u w:val="single"/>
                <w:lang w:val="en-US"/>
              </w:rPr>
              <w:t xml:space="preserve">transparent solid and liquid </w:t>
            </w:r>
            <w:r w:rsidRPr="00D2241E">
              <w:rPr>
                <w:u w:val="single"/>
                <w:lang w:val="en-US"/>
              </w:rPr>
              <w:t>samples:</w:t>
            </w:r>
            <w:r w:rsidR="00106B32" w:rsidRPr="00D2241E">
              <w:rPr>
                <w:u w:val="single"/>
                <w:lang w:val="en-US"/>
              </w:rPr>
              <w:t xml:space="preserve"> </w:t>
            </w:r>
            <w:r w:rsidR="00106B32" w:rsidRPr="00D2241E">
              <w:rPr>
                <w:lang w:val="en-US"/>
              </w:rPr>
              <w:t>Sample holder for transp</w:t>
            </w:r>
            <w:r w:rsidR="0058037B" w:rsidRPr="00D2241E">
              <w:rPr>
                <w:lang w:val="en-US"/>
              </w:rPr>
              <w:t>arent samples for measurement at an angle</w:t>
            </w:r>
            <w:r w:rsidR="00106B32" w:rsidRPr="00D2241E">
              <w:rPr>
                <w:lang w:val="en-US"/>
              </w:rPr>
              <w:t xml:space="preserve"> 90</w:t>
            </w:r>
            <w:r w:rsidR="00106B32" w:rsidRPr="00D2241E">
              <w:rPr>
                <w:rFonts w:cstheme="minorBidi"/>
                <w:lang w:val="en-US"/>
              </w:rPr>
              <w:t xml:space="preserve">° </w:t>
            </w:r>
            <w:r w:rsidR="0058037B" w:rsidRPr="00D2241E">
              <w:rPr>
                <w:rFonts w:cstheme="minorBidi"/>
                <w:lang w:val="en-US"/>
              </w:rPr>
              <w:t>relative to the excitation beam</w:t>
            </w:r>
            <w:r w:rsidR="00106B32" w:rsidRPr="00D2241E">
              <w:rPr>
                <w:rFonts w:cstheme="minorBidi"/>
                <w:lang w:val="en-US"/>
              </w:rPr>
              <w:t xml:space="preserve"> (Refer to configurations "A" and "C" in point 3.2). For liquid samples, UV-grade synthetic  silica cuvette must be included.</w:t>
            </w:r>
          </w:p>
        </w:tc>
        <w:tc>
          <w:tcPr>
            <w:tcW w:w="3727" w:type="dxa"/>
          </w:tcPr>
          <w:p w14:paraId="756AD5CA" w14:textId="77777777" w:rsidR="003363BF" w:rsidRDefault="003363BF" w:rsidP="0023722B">
            <w:pPr>
              <w:spacing w:before="120"/>
              <w:textAlignment w:val="top"/>
              <w:rPr>
                <w:rFonts w:ascii="Times New Roman" w:hAnsi="Times New Roman"/>
                <w:b/>
              </w:rPr>
            </w:pPr>
          </w:p>
        </w:tc>
      </w:tr>
      <w:tr w:rsidR="00634AC8" w:rsidRPr="00D2241E" w14:paraId="24A9FC11" w14:textId="77777777" w:rsidTr="00C82A3D">
        <w:tc>
          <w:tcPr>
            <w:tcW w:w="817" w:type="dxa"/>
          </w:tcPr>
          <w:p w14:paraId="6075433C" w14:textId="77777777" w:rsidR="00634AC8" w:rsidRPr="0098501F" w:rsidRDefault="0098501F" w:rsidP="00F632A6">
            <w:pPr>
              <w:spacing w:before="120"/>
              <w:textAlignment w:val="top"/>
              <w:rPr>
                <w:rFonts w:ascii="Times New Roman" w:hAnsi="Times New Roman"/>
                <w:b/>
              </w:rPr>
            </w:pPr>
            <w:r w:rsidRPr="0098501F">
              <w:rPr>
                <w:rFonts w:ascii="Times New Roman" w:hAnsi="Times New Roman"/>
                <w:b/>
              </w:rPr>
              <w:t>3.9</w:t>
            </w:r>
          </w:p>
        </w:tc>
        <w:tc>
          <w:tcPr>
            <w:tcW w:w="4681" w:type="dxa"/>
          </w:tcPr>
          <w:p w14:paraId="0DA14BF0" w14:textId="77777777" w:rsidR="0098501F" w:rsidRPr="0098501F" w:rsidRDefault="00CB6919" w:rsidP="00C82A3D">
            <w:r w:rsidRPr="00CB6919">
              <w:rPr>
                <w:u w:val="single"/>
              </w:rPr>
              <w:t>Lāzerierosmes opcija.</w:t>
            </w:r>
            <w:r w:rsidR="0098501F" w:rsidRPr="0098501F">
              <w:t>Nodrošināta iespēja ievadīt paraugu kamerā un fokusēt uz parauga lietotāja uzstādīta ārēja lāzera staru, ar viļņa garumu diapazonā 193-1600nm</w:t>
            </w:r>
          </w:p>
        </w:tc>
        <w:tc>
          <w:tcPr>
            <w:tcW w:w="4988" w:type="dxa"/>
          </w:tcPr>
          <w:p w14:paraId="7FEAE251" w14:textId="77777777" w:rsidR="00634AC8" w:rsidRPr="0098501F" w:rsidRDefault="00CB6919" w:rsidP="00C82A3D">
            <w:pPr>
              <w:rPr>
                <w:lang w:val="en-US"/>
              </w:rPr>
            </w:pPr>
            <w:r w:rsidRPr="00CB6919">
              <w:rPr>
                <w:u w:val="single"/>
                <w:lang w:val="en-US"/>
              </w:rPr>
              <w:t>Laser excitation option.</w:t>
            </w:r>
            <w:r w:rsidR="0098501F" w:rsidRPr="0098501F">
              <w:rPr>
                <w:lang w:val="en-US"/>
              </w:rPr>
              <w:t xml:space="preserve">An option to guide the beam of a user-supplied external laser into the sample chamber and to focus it on the sample. The range of laser wavelengths within 193nm to 1600nm.  </w:t>
            </w:r>
          </w:p>
        </w:tc>
        <w:tc>
          <w:tcPr>
            <w:tcW w:w="3727" w:type="dxa"/>
          </w:tcPr>
          <w:p w14:paraId="70F93D1A" w14:textId="77777777" w:rsidR="00634AC8" w:rsidRPr="00D2241E" w:rsidRDefault="00634AC8" w:rsidP="0023722B">
            <w:pPr>
              <w:spacing w:before="120"/>
              <w:textAlignment w:val="top"/>
              <w:rPr>
                <w:rFonts w:ascii="Times New Roman" w:hAnsi="Times New Roman"/>
                <w:b/>
                <w:highlight w:val="yellow"/>
              </w:rPr>
            </w:pPr>
          </w:p>
        </w:tc>
      </w:tr>
      <w:tr w:rsidR="00634AC8" w14:paraId="2FF17342" w14:textId="77777777" w:rsidTr="00C82A3D">
        <w:tc>
          <w:tcPr>
            <w:tcW w:w="817" w:type="dxa"/>
          </w:tcPr>
          <w:p w14:paraId="2837E820" w14:textId="77777777" w:rsidR="00634AC8" w:rsidRPr="00D2241E" w:rsidRDefault="00634AC8" w:rsidP="003363BF">
            <w:pPr>
              <w:spacing w:before="120"/>
              <w:textAlignment w:val="top"/>
              <w:rPr>
                <w:rFonts w:ascii="Times New Roman" w:hAnsi="Times New Roman"/>
                <w:b/>
                <w:highlight w:val="yellow"/>
              </w:rPr>
            </w:pPr>
            <w:r w:rsidRPr="008E3371">
              <w:rPr>
                <w:rFonts w:ascii="Times New Roman" w:hAnsi="Times New Roman"/>
                <w:b/>
              </w:rPr>
              <w:t>3.1</w:t>
            </w:r>
            <w:r w:rsidR="0098501F" w:rsidRPr="008E3371">
              <w:rPr>
                <w:rFonts w:ascii="Times New Roman" w:hAnsi="Times New Roman"/>
                <w:b/>
              </w:rPr>
              <w:t>0</w:t>
            </w:r>
          </w:p>
        </w:tc>
        <w:tc>
          <w:tcPr>
            <w:tcW w:w="4681" w:type="dxa"/>
          </w:tcPr>
          <w:p w14:paraId="03D0E633" w14:textId="77777777" w:rsidR="004B2EA7" w:rsidRPr="00C40F30" w:rsidRDefault="00CB6919" w:rsidP="00124241">
            <w:r w:rsidRPr="00CB6919">
              <w:rPr>
                <w:u w:val="single"/>
              </w:rPr>
              <w:t>Polarizācijas mērījumu opcija.</w:t>
            </w:r>
            <w:r>
              <w:t xml:space="preserve"> </w:t>
            </w:r>
            <w:r w:rsidR="004B2EA7">
              <w:t xml:space="preserve">Nodrošināta tehniska iespēja  lietotājam uzstādīt paraugu kamerā </w:t>
            </w:r>
            <w:r w:rsidR="00124241">
              <w:t xml:space="preserve">lietotāja sagādātus </w:t>
            </w:r>
            <w:r w:rsidR="004B2EA7">
              <w:t xml:space="preserve">polarizācijas filtrus un to manuāli grozāmus turētājus ierosmes un emisijas staros. </w:t>
            </w:r>
            <w:r w:rsidR="00CF4E1E">
              <w:t xml:space="preserve">Šī opcija, nozīmē, kā minimums, </w:t>
            </w:r>
            <w:r w:rsidR="009103F7">
              <w:t>nodrošināt</w:t>
            </w:r>
            <w:r w:rsidR="00CF4E1E">
              <w:t xml:space="preserve"> pietiekoši lielu brīvu vietu </w:t>
            </w:r>
            <w:r w:rsidR="009103F7">
              <w:t xml:space="preserve">paraugu kamerā </w:t>
            </w:r>
            <w:r w:rsidR="00CF4E1E">
              <w:t>lietotāja filtru un to turētāju uzstādīšanai.</w:t>
            </w:r>
            <w:r w:rsidR="004B2EA7">
              <w:t xml:space="preserve"> Filtru diametrs 25mm</w:t>
            </w:r>
            <w:r w:rsidR="008E3371">
              <w:t xml:space="preserve"> vai 1 colla</w:t>
            </w:r>
            <w:r w:rsidR="004B2EA7">
              <w:t>, to turētāji izveidoti</w:t>
            </w:r>
            <w:r w:rsidR="008E3371">
              <w:t>,</w:t>
            </w:r>
            <w:r w:rsidR="004B2EA7">
              <w:t xml:space="preserve">  izmantojot Thorlabs standarta optomehāniskās detaļas. </w:t>
            </w:r>
          </w:p>
        </w:tc>
        <w:tc>
          <w:tcPr>
            <w:tcW w:w="4988" w:type="dxa"/>
          </w:tcPr>
          <w:p w14:paraId="001BEC73" w14:textId="77777777" w:rsidR="00634AC8" w:rsidRPr="00D2241E" w:rsidRDefault="00CB6919" w:rsidP="00C82A3D">
            <w:pPr>
              <w:rPr>
                <w:lang w:val="en-US"/>
              </w:rPr>
            </w:pPr>
            <w:r w:rsidRPr="00CB6919">
              <w:rPr>
                <w:u w:val="single"/>
                <w:lang w:val="en-US"/>
              </w:rPr>
              <w:t>Polarization measurement option.</w:t>
            </w:r>
            <w:r>
              <w:rPr>
                <w:lang w:val="en-US"/>
              </w:rPr>
              <w:t xml:space="preserve"> </w:t>
            </w:r>
            <w:r w:rsidR="004B2EA7">
              <w:rPr>
                <w:lang w:val="en-US"/>
              </w:rPr>
              <w:t xml:space="preserve">An option to install in sample chamber user-provided polarizer filters with manually rotatable filter holders in the excitation and emission beams. </w:t>
            </w:r>
            <w:r w:rsidR="008E3371">
              <w:rPr>
                <w:lang w:val="en-US"/>
              </w:rPr>
              <w:t xml:space="preserve">This option, as a minimum, means </w:t>
            </w:r>
            <w:r w:rsidR="009103F7">
              <w:rPr>
                <w:lang w:val="en-US"/>
              </w:rPr>
              <w:t xml:space="preserve">providing of </w:t>
            </w:r>
            <w:r w:rsidR="008E3371">
              <w:rPr>
                <w:lang w:val="en-US"/>
              </w:rPr>
              <w:t>sufficient free available space in sample chamber</w:t>
            </w:r>
            <w:r w:rsidR="00124241">
              <w:rPr>
                <w:lang w:val="en-US"/>
              </w:rPr>
              <w:t xml:space="preserve"> to install user-provided filters and filter holders.</w:t>
            </w:r>
            <w:r w:rsidR="008E3371">
              <w:rPr>
                <w:lang w:val="en-US"/>
              </w:rPr>
              <w:t xml:space="preserve">  Filter diameter 25mm or 1 inch, the holders are built using Thorlabs standard optomechanical accessories.</w:t>
            </w:r>
          </w:p>
        </w:tc>
        <w:tc>
          <w:tcPr>
            <w:tcW w:w="3727" w:type="dxa"/>
          </w:tcPr>
          <w:p w14:paraId="4A4ABAEA" w14:textId="77777777" w:rsidR="00634AC8" w:rsidRDefault="00634AC8" w:rsidP="0023722B">
            <w:pPr>
              <w:spacing w:before="120"/>
              <w:textAlignment w:val="top"/>
              <w:rPr>
                <w:rFonts w:ascii="Times New Roman" w:hAnsi="Times New Roman"/>
                <w:b/>
              </w:rPr>
            </w:pPr>
          </w:p>
        </w:tc>
      </w:tr>
      <w:tr w:rsidR="0098501F" w14:paraId="5199F8B9" w14:textId="77777777" w:rsidTr="00C82A3D">
        <w:tc>
          <w:tcPr>
            <w:tcW w:w="817" w:type="dxa"/>
          </w:tcPr>
          <w:p w14:paraId="5CDF8171" w14:textId="77777777" w:rsidR="0098501F" w:rsidRPr="00D201B4" w:rsidRDefault="0098501F" w:rsidP="0098501F">
            <w:pPr>
              <w:spacing w:before="120"/>
              <w:textAlignment w:val="top"/>
              <w:rPr>
                <w:rFonts w:ascii="Times New Roman" w:hAnsi="Times New Roman"/>
                <w:b/>
              </w:rPr>
            </w:pPr>
            <w:r w:rsidRPr="00D201B4">
              <w:rPr>
                <w:rFonts w:ascii="Times New Roman" w:hAnsi="Times New Roman"/>
                <w:b/>
              </w:rPr>
              <w:t>3.11</w:t>
            </w:r>
          </w:p>
        </w:tc>
        <w:tc>
          <w:tcPr>
            <w:tcW w:w="4681" w:type="dxa"/>
          </w:tcPr>
          <w:p w14:paraId="0575BD6C" w14:textId="77777777" w:rsidR="0098501F" w:rsidRPr="00D201B4" w:rsidRDefault="0098501F" w:rsidP="0098501F">
            <w:r w:rsidRPr="00D201B4">
              <w:rPr>
                <w:u w:val="single"/>
              </w:rPr>
              <w:t>Parauga turētājs pulverveida paraugiem</w:t>
            </w:r>
            <w:r w:rsidR="00835DCB" w:rsidRPr="00D201B4">
              <w:rPr>
                <w:u w:val="single"/>
              </w:rPr>
              <w:t xml:space="preserve">. </w:t>
            </w:r>
            <w:r w:rsidR="00835DCB" w:rsidRPr="00D201B4">
              <w:t xml:space="preserve">Parauga turētājs nesapresētiem pulverveida vielas paraugiem ar horizontālu paraugu atbalsta platformu un aptuveni vertikāliem parauga ierosmes un luminiscences emisijas </w:t>
            </w:r>
            <w:r w:rsidR="00835DCB" w:rsidRPr="00D201B4">
              <w:lastRenderedPageBreak/>
              <w:t>staru virzieniem.</w:t>
            </w:r>
          </w:p>
        </w:tc>
        <w:tc>
          <w:tcPr>
            <w:tcW w:w="4988" w:type="dxa"/>
          </w:tcPr>
          <w:p w14:paraId="10F084E5" w14:textId="77777777" w:rsidR="0098501F" w:rsidRPr="00D201B4" w:rsidRDefault="0098501F" w:rsidP="0098501F">
            <w:pPr>
              <w:rPr>
                <w:lang w:val="en-US"/>
              </w:rPr>
            </w:pPr>
            <w:r w:rsidRPr="00D201B4">
              <w:rPr>
                <w:u w:val="single"/>
                <w:lang w:val="en-US"/>
              </w:rPr>
              <w:lastRenderedPageBreak/>
              <w:t>Holder for powder-like samples</w:t>
            </w:r>
            <w:r w:rsidR="00835DCB" w:rsidRPr="00D201B4">
              <w:rPr>
                <w:u w:val="single"/>
                <w:lang w:val="en-US"/>
              </w:rPr>
              <w:t>.</w:t>
            </w:r>
            <w:r w:rsidR="00835DCB" w:rsidRPr="00D201B4">
              <w:rPr>
                <w:lang w:val="en-US"/>
              </w:rPr>
              <w:t xml:space="preserve"> Sample holder for measurement of free-flowing </w:t>
            </w:r>
            <w:r w:rsidR="001428E9">
              <w:rPr>
                <w:lang w:val="en-US"/>
              </w:rPr>
              <w:t>(</w:t>
            </w:r>
            <w:r w:rsidR="00835DCB" w:rsidRPr="00D201B4">
              <w:rPr>
                <w:lang w:val="en-US"/>
              </w:rPr>
              <w:t>loose</w:t>
            </w:r>
            <w:r w:rsidR="001428E9">
              <w:rPr>
                <w:lang w:val="en-US"/>
              </w:rPr>
              <w:t>)</w:t>
            </w:r>
            <w:r w:rsidR="00835DCB" w:rsidRPr="00D201B4">
              <w:rPr>
                <w:lang w:val="en-US"/>
              </w:rPr>
              <w:t xml:space="preserve"> powdered substances</w:t>
            </w:r>
            <w:r w:rsidR="00D201B4" w:rsidRPr="00D201B4">
              <w:rPr>
                <w:lang w:val="en-US"/>
              </w:rPr>
              <w:t xml:space="preserve"> featuring a horizontal sample support surface and ap</w:t>
            </w:r>
            <w:r w:rsidR="009103F7">
              <w:rPr>
                <w:lang w:val="en-US"/>
              </w:rPr>
              <w:t>p</w:t>
            </w:r>
            <w:r w:rsidR="00D201B4" w:rsidRPr="00D201B4">
              <w:rPr>
                <w:lang w:val="en-US"/>
              </w:rPr>
              <w:t xml:space="preserve">roximately vertical directions of </w:t>
            </w:r>
            <w:r w:rsidR="00D201B4" w:rsidRPr="00D201B4">
              <w:rPr>
                <w:lang w:val="en-US"/>
              </w:rPr>
              <w:lastRenderedPageBreak/>
              <w:t>excitation  and luminescence emission beams</w:t>
            </w:r>
            <w:r w:rsidR="009103F7">
              <w:rPr>
                <w:lang w:val="en-US"/>
              </w:rPr>
              <w:t>.</w:t>
            </w:r>
          </w:p>
        </w:tc>
        <w:tc>
          <w:tcPr>
            <w:tcW w:w="3727" w:type="dxa"/>
          </w:tcPr>
          <w:p w14:paraId="7627028E" w14:textId="77777777" w:rsidR="0098501F" w:rsidRPr="00D201B4" w:rsidRDefault="0098501F" w:rsidP="0098501F">
            <w:pPr>
              <w:spacing w:before="120"/>
              <w:textAlignment w:val="top"/>
              <w:rPr>
                <w:rFonts w:ascii="Times New Roman" w:hAnsi="Times New Roman"/>
                <w:b/>
              </w:rPr>
            </w:pPr>
          </w:p>
        </w:tc>
      </w:tr>
      <w:tr w:rsidR="0098501F" w14:paraId="58780412" w14:textId="77777777" w:rsidTr="00C82A3D">
        <w:tc>
          <w:tcPr>
            <w:tcW w:w="817" w:type="dxa"/>
          </w:tcPr>
          <w:p w14:paraId="1AE7A3DB" w14:textId="77777777" w:rsidR="0098501F" w:rsidRDefault="0098501F" w:rsidP="0023722B">
            <w:pPr>
              <w:spacing w:before="120"/>
              <w:textAlignment w:val="top"/>
              <w:rPr>
                <w:rFonts w:ascii="Times New Roman" w:hAnsi="Times New Roman"/>
                <w:b/>
              </w:rPr>
            </w:pPr>
          </w:p>
        </w:tc>
        <w:tc>
          <w:tcPr>
            <w:tcW w:w="4681" w:type="dxa"/>
          </w:tcPr>
          <w:p w14:paraId="4385C972" w14:textId="77777777" w:rsidR="0098501F" w:rsidRPr="006056BC" w:rsidRDefault="0098501F" w:rsidP="00C82A3D">
            <w:pPr>
              <w:rPr>
                <w:b/>
              </w:rPr>
            </w:pPr>
            <w:r w:rsidRPr="006056BC">
              <w:rPr>
                <w:b/>
              </w:rPr>
              <w:t xml:space="preserve">4.CCD/spektrogrāfa </w:t>
            </w:r>
            <w:r>
              <w:rPr>
                <w:b/>
              </w:rPr>
              <w:t>apakš</w:t>
            </w:r>
            <w:r w:rsidRPr="006056BC">
              <w:rPr>
                <w:b/>
              </w:rPr>
              <w:t>sistēma</w:t>
            </w:r>
          </w:p>
        </w:tc>
        <w:tc>
          <w:tcPr>
            <w:tcW w:w="4988" w:type="dxa"/>
          </w:tcPr>
          <w:p w14:paraId="7E8DFFCA" w14:textId="77777777" w:rsidR="0098501F" w:rsidRPr="00D2241E" w:rsidRDefault="0098501F" w:rsidP="00C82A3D">
            <w:pPr>
              <w:rPr>
                <w:b/>
                <w:lang w:val="en-US"/>
              </w:rPr>
            </w:pPr>
            <w:r w:rsidRPr="00D2241E">
              <w:rPr>
                <w:b/>
                <w:lang w:val="en-US"/>
              </w:rPr>
              <w:t xml:space="preserve">4.CCD/spectrograph sub-system </w:t>
            </w:r>
          </w:p>
        </w:tc>
        <w:tc>
          <w:tcPr>
            <w:tcW w:w="3727" w:type="dxa"/>
          </w:tcPr>
          <w:p w14:paraId="289ADF5F" w14:textId="77777777" w:rsidR="0098501F" w:rsidRDefault="0098501F" w:rsidP="0023722B">
            <w:pPr>
              <w:spacing w:before="120"/>
              <w:textAlignment w:val="top"/>
              <w:rPr>
                <w:rFonts w:ascii="Times New Roman" w:hAnsi="Times New Roman"/>
                <w:b/>
              </w:rPr>
            </w:pPr>
          </w:p>
        </w:tc>
      </w:tr>
      <w:tr w:rsidR="0098501F" w14:paraId="3AE34BE5" w14:textId="77777777" w:rsidTr="00C82A3D">
        <w:tc>
          <w:tcPr>
            <w:tcW w:w="817" w:type="dxa"/>
          </w:tcPr>
          <w:p w14:paraId="0F410819" w14:textId="77777777" w:rsidR="0098501F" w:rsidRDefault="0098501F" w:rsidP="0023722B">
            <w:pPr>
              <w:spacing w:before="120"/>
              <w:textAlignment w:val="top"/>
              <w:rPr>
                <w:rFonts w:ascii="Times New Roman" w:hAnsi="Times New Roman"/>
                <w:b/>
              </w:rPr>
            </w:pPr>
            <w:r>
              <w:rPr>
                <w:rFonts w:ascii="Times New Roman" w:hAnsi="Times New Roman"/>
                <w:b/>
              </w:rPr>
              <w:t>4.1</w:t>
            </w:r>
          </w:p>
        </w:tc>
        <w:tc>
          <w:tcPr>
            <w:tcW w:w="4681" w:type="dxa"/>
          </w:tcPr>
          <w:p w14:paraId="4CE06D97" w14:textId="77777777" w:rsidR="0098501F" w:rsidRPr="00C40F30" w:rsidRDefault="0098501F" w:rsidP="00710DB5">
            <w:r w:rsidRPr="001428E9">
              <w:rPr>
                <w:u w:val="single"/>
              </w:rPr>
              <w:t>Vispārējais raksturojums</w:t>
            </w:r>
            <w:r>
              <w:t xml:space="preserve">; Augstas jutības optiska spektroskopiska sistēma darbam 200-800 nm diapazonā, spektru reģistrācijai izmantojot daudzkanālu metodi ar laika izšķiršanu nanosekunžu diapazonā, maināmu spektra platuma un spektra centra novietojumu un maināmu spektrālo izšķiršanu    </w:t>
            </w:r>
          </w:p>
        </w:tc>
        <w:tc>
          <w:tcPr>
            <w:tcW w:w="4988" w:type="dxa"/>
          </w:tcPr>
          <w:p w14:paraId="58D910C5" w14:textId="77777777" w:rsidR="0098501F" w:rsidRPr="00D2241E" w:rsidRDefault="0098501F" w:rsidP="00C82A3D">
            <w:pPr>
              <w:rPr>
                <w:lang w:val="en-US"/>
              </w:rPr>
            </w:pPr>
            <w:r w:rsidRPr="00077809">
              <w:rPr>
                <w:u w:val="single"/>
                <w:lang w:val="en-US"/>
              </w:rPr>
              <w:t>General characterization:</w:t>
            </w:r>
            <w:r>
              <w:rPr>
                <w:lang w:val="en-US"/>
              </w:rPr>
              <w:t xml:space="preserve"> A high sensitivity optical spectroscopic system for 200-800nm spectral range, using time-resolved multichannel registration technique with time resolution in nanosecond range, variable spectrum width, variable position of the center of the spectrum and variable spectral resolution. </w:t>
            </w:r>
          </w:p>
        </w:tc>
        <w:tc>
          <w:tcPr>
            <w:tcW w:w="3727" w:type="dxa"/>
          </w:tcPr>
          <w:p w14:paraId="1A654A62" w14:textId="77777777" w:rsidR="0098501F" w:rsidRDefault="0098501F" w:rsidP="0023722B">
            <w:pPr>
              <w:spacing w:before="120"/>
              <w:textAlignment w:val="top"/>
              <w:rPr>
                <w:rFonts w:ascii="Times New Roman" w:hAnsi="Times New Roman"/>
                <w:b/>
              </w:rPr>
            </w:pPr>
          </w:p>
        </w:tc>
      </w:tr>
      <w:tr w:rsidR="0098501F" w14:paraId="0C7240E1" w14:textId="77777777" w:rsidTr="00C82A3D">
        <w:tc>
          <w:tcPr>
            <w:tcW w:w="817" w:type="dxa"/>
          </w:tcPr>
          <w:p w14:paraId="3CE3762B" w14:textId="77777777" w:rsidR="0098501F" w:rsidRDefault="0098501F" w:rsidP="0023722B">
            <w:pPr>
              <w:spacing w:before="120"/>
              <w:textAlignment w:val="top"/>
              <w:rPr>
                <w:rFonts w:ascii="Times New Roman" w:hAnsi="Times New Roman"/>
                <w:b/>
              </w:rPr>
            </w:pPr>
            <w:r>
              <w:rPr>
                <w:rFonts w:ascii="Times New Roman" w:hAnsi="Times New Roman"/>
                <w:b/>
              </w:rPr>
              <w:t>4.2</w:t>
            </w:r>
          </w:p>
        </w:tc>
        <w:tc>
          <w:tcPr>
            <w:tcW w:w="4681" w:type="dxa"/>
          </w:tcPr>
          <w:p w14:paraId="7D3931A0" w14:textId="77777777" w:rsidR="0098501F" w:rsidRPr="00C40F30" w:rsidRDefault="0098501F" w:rsidP="00C82A3D">
            <w:r w:rsidRPr="00B13AE8">
              <w:rPr>
                <w:u w:val="single"/>
              </w:rPr>
              <w:t xml:space="preserve">Horizontālo pikseļu skaits vienā spektrā: </w:t>
            </w:r>
            <w:r>
              <w:t>Ne mazāks kā 1024</w:t>
            </w:r>
          </w:p>
        </w:tc>
        <w:tc>
          <w:tcPr>
            <w:tcW w:w="4988" w:type="dxa"/>
          </w:tcPr>
          <w:p w14:paraId="1631B772" w14:textId="77777777" w:rsidR="0098501F" w:rsidRPr="00D2241E" w:rsidRDefault="0098501F" w:rsidP="00C82A3D">
            <w:pPr>
              <w:rPr>
                <w:lang w:val="en-US"/>
              </w:rPr>
            </w:pPr>
            <w:r w:rsidRPr="00077809">
              <w:rPr>
                <w:u w:val="single"/>
                <w:lang w:val="en-US"/>
              </w:rPr>
              <w:t xml:space="preserve">Number of horizontal pixels in one spectrum: </w:t>
            </w:r>
            <w:r>
              <w:rPr>
                <w:lang w:val="en-US"/>
              </w:rPr>
              <w:t>not smaller than 1024 pixels.</w:t>
            </w:r>
          </w:p>
        </w:tc>
        <w:tc>
          <w:tcPr>
            <w:tcW w:w="3727" w:type="dxa"/>
          </w:tcPr>
          <w:p w14:paraId="0C574EAF" w14:textId="77777777" w:rsidR="0098501F" w:rsidRDefault="0098501F" w:rsidP="0023722B">
            <w:pPr>
              <w:spacing w:before="120"/>
              <w:textAlignment w:val="top"/>
              <w:rPr>
                <w:rFonts w:ascii="Times New Roman" w:hAnsi="Times New Roman"/>
                <w:b/>
              </w:rPr>
            </w:pPr>
          </w:p>
        </w:tc>
      </w:tr>
      <w:tr w:rsidR="0098501F" w14:paraId="78A1FFC0" w14:textId="77777777" w:rsidTr="00C82A3D">
        <w:tc>
          <w:tcPr>
            <w:tcW w:w="817" w:type="dxa"/>
          </w:tcPr>
          <w:p w14:paraId="162FBF26" w14:textId="77777777" w:rsidR="0098501F" w:rsidRDefault="0098501F" w:rsidP="0023722B">
            <w:pPr>
              <w:spacing w:before="120"/>
              <w:textAlignment w:val="top"/>
              <w:rPr>
                <w:rFonts w:ascii="Times New Roman" w:hAnsi="Times New Roman"/>
                <w:b/>
              </w:rPr>
            </w:pPr>
            <w:r>
              <w:rPr>
                <w:rFonts w:ascii="Times New Roman" w:hAnsi="Times New Roman"/>
                <w:b/>
              </w:rPr>
              <w:t>4.3</w:t>
            </w:r>
          </w:p>
        </w:tc>
        <w:tc>
          <w:tcPr>
            <w:tcW w:w="4681" w:type="dxa"/>
          </w:tcPr>
          <w:p w14:paraId="40C4CC40" w14:textId="77777777" w:rsidR="0098501F" w:rsidRPr="00C40F30" w:rsidRDefault="0098501F" w:rsidP="00C82A3D">
            <w:r w:rsidRPr="00B13AE8">
              <w:rPr>
                <w:u w:val="single"/>
              </w:rPr>
              <w:t>Spektrālās jutības diapazons:</w:t>
            </w:r>
            <w:r>
              <w:t xml:space="preserve"> Ne šaurāks kā  200nm – 800nm.</w:t>
            </w:r>
          </w:p>
        </w:tc>
        <w:tc>
          <w:tcPr>
            <w:tcW w:w="4988" w:type="dxa"/>
          </w:tcPr>
          <w:p w14:paraId="58DC9CF9" w14:textId="77777777" w:rsidR="0098501F" w:rsidRPr="00D2241E" w:rsidRDefault="0098501F" w:rsidP="00C82A3D">
            <w:pPr>
              <w:rPr>
                <w:lang w:val="en-US"/>
              </w:rPr>
            </w:pPr>
            <w:r w:rsidRPr="00077809">
              <w:rPr>
                <w:u w:val="single"/>
                <w:lang w:val="en-US"/>
              </w:rPr>
              <w:t>Spectral sensitivity range:</w:t>
            </w:r>
            <w:r>
              <w:rPr>
                <w:lang w:val="en-US"/>
              </w:rPr>
              <w:t xml:space="preserve"> not narrower than 200nm to 800nm.</w:t>
            </w:r>
          </w:p>
        </w:tc>
        <w:tc>
          <w:tcPr>
            <w:tcW w:w="3727" w:type="dxa"/>
          </w:tcPr>
          <w:p w14:paraId="227EE19D" w14:textId="77777777" w:rsidR="0098501F" w:rsidRDefault="0098501F" w:rsidP="0023722B">
            <w:pPr>
              <w:spacing w:before="120"/>
              <w:textAlignment w:val="top"/>
              <w:rPr>
                <w:rFonts w:ascii="Times New Roman" w:hAnsi="Times New Roman"/>
                <w:b/>
              </w:rPr>
            </w:pPr>
          </w:p>
        </w:tc>
      </w:tr>
      <w:tr w:rsidR="0098501F" w14:paraId="055376E3" w14:textId="77777777" w:rsidTr="00C82A3D">
        <w:tc>
          <w:tcPr>
            <w:tcW w:w="817" w:type="dxa"/>
          </w:tcPr>
          <w:p w14:paraId="79DD6008" w14:textId="77777777" w:rsidR="0098501F" w:rsidRDefault="0098501F" w:rsidP="0023722B">
            <w:pPr>
              <w:spacing w:before="120"/>
              <w:textAlignment w:val="top"/>
              <w:rPr>
                <w:rFonts w:ascii="Times New Roman" w:hAnsi="Times New Roman"/>
                <w:b/>
              </w:rPr>
            </w:pPr>
            <w:r>
              <w:rPr>
                <w:rFonts w:ascii="Times New Roman" w:hAnsi="Times New Roman"/>
                <w:b/>
              </w:rPr>
              <w:t>4.4</w:t>
            </w:r>
          </w:p>
        </w:tc>
        <w:tc>
          <w:tcPr>
            <w:tcW w:w="4681" w:type="dxa"/>
          </w:tcPr>
          <w:p w14:paraId="3CBA19B4" w14:textId="77777777" w:rsidR="0098501F" w:rsidRPr="00C40F30" w:rsidRDefault="0098501F" w:rsidP="00C82A3D">
            <w:r w:rsidRPr="00AA2FE1">
              <w:rPr>
                <w:u w:val="single"/>
              </w:rPr>
              <w:t xml:space="preserve">Signāla izšķiršana laikā: </w:t>
            </w:r>
            <w:r>
              <w:t>Minimālais stroba ilgums – ne lielāks par 2 ns.</w:t>
            </w:r>
          </w:p>
        </w:tc>
        <w:tc>
          <w:tcPr>
            <w:tcW w:w="4988" w:type="dxa"/>
          </w:tcPr>
          <w:p w14:paraId="4A78DF8A" w14:textId="77777777" w:rsidR="0098501F" w:rsidRPr="00D2241E" w:rsidRDefault="0098501F" w:rsidP="00C82A3D">
            <w:pPr>
              <w:rPr>
                <w:lang w:val="en-US"/>
              </w:rPr>
            </w:pPr>
            <w:r w:rsidRPr="00D2241E">
              <w:rPr>
                <w:u w:val="single"/>
                <w:lang w:val="en-US"/>
              </w:rPr>
              <w:t>Time resolution of the signal</w:t>
            </w:r>
            <w:r w:rsidRPr="00D2241E">
              <w:rPr>
                <w:lang w:val="en-US"/>
              </w:rPr>
              <w:t>: Minimum gate width: not larger than 2 ns.</w:t>
            </w:r>
          </w:p>
        </w:tc>
        <w:tc>
          <w:tcPr>
            <w:tcW w:w="3727" w:type="dxa"/>
          </w:tcPr>
          <w:p w14:paraId="1A24801C" w14:textId="77777777" w:rsidR="0098501F" w:rsidRDefault="0098501F" w:rsidP="0023722B">
            <w:pPr>
              <w:spacing w:before="120"/>
              <w:textAlignment w:val="top"/>
              <w:rPr>
                <w:rFonts w:ascii="Times New Roman" w:hAnsi="Times New Roman"/>
                <w:b/>
              </w:rPr>
            </w:pPr>
          </w:p>
        </w:tc>
      </w:tr>
      <w:tr w:rsidR="0098501F" w14:paraId="41317E0E" w14:textId="77777777" w:rsidTr="00C82A3D">
        <w:tc>
          <w:tcPr>
            <w:tcW w:w="817" w:type="dxa"/>
          </w:tcPr>
          <w:p w14:paraId="6E04853B" w14:textId="77777777" w:rsidR="0098501F" w:rsidRDefault="0098501F" w:rsidP="0023722B">
            <w:pPr>
              <w:spacing w:before="120"/>
              <w:textAlignment w:val="top"/>
              <w:rPr>
                <w:rFonts w:ascii="Times New Roman" w:hAnsi="Times New Roman"/>
                <w:b/>
              </w:rPr>
            </w:pPr>
            <w:r>
              <w:rPr>
                <w:rFonts w:ascii="Times New Roman" w:hAnsi="Times New Roman"/>
                <w:b/>
              </w:rPr>
              <w:t>4.5</w:t>
            </w:r>
          </w:p>
        </w:tc>
        <w:tc>
          <w:tcPr>
            <w:tcW w:w="4681" w:type="dxa"/>
          </w:tcPr>
          <w:p w14:paraId="3E780D10" w14:textId="77777777" w:rsidR="0098501F" w:rsidRPr="00D06D97" w:rsidRDefault="0098501F" w:rsidP="00C82A3D">
            <w:r>
              <w:rPr>
                <w:u w:val="single"/>
              </w:rPr>
              <w:t xml:space="preserve">Spektru nolasīšanas maksimālā frekvence: </w:t>
            </w:r>
            <w:r>
              <w:rPr>
                <w:rFonts w:ascii="Calibri" w:hAnsi="Calibri"/>
              </w:rPr>
              <w:t>Ne mazāka kā 300 spektri/sekundē</w:t>
            </w:r>
          </w:p>
        </w:tc>
        <w:tc>
          <w:tcPr>
            <w:tcW w:w="4988" w:type="dxa"/>
          </w:tcPr>
          <w:p w14:paraId="1E99F68E" w14:textId="77777777" w:rsidR="0098501F" w:rsidRPr="00D2241E" w:rsidRDefault="0098501F" w:rsidP="00C82A3D">
            <w:pPr>
              <w:rPr>
                <w:u w:val="single"/>
                <w:lang w:val="en-US"/>
              </w:rPr>
            </w:pPr>
            <w:r>
              <w:rPr>
                <w:u w:val="single"/>
                <w:lang w:val="en-US"/>
              </w:rPr>
              <w:t xml:space="preserve">Maximum readout rate of the spectra: </w:t>
            </w:r>
            <w:r>
              <w:rPr>
                <w:lang w:val="en-US"/>
              </w:rPr>
              <w:t>No</w:t>
            </w:r>
            <w:r w:rsidRPr="00077809">
              <w:rPr>
                <w:lang w:val="en-US"/>
              </w:rPr>
              <w:t xml:space="preserve"> less than 300 spectra per second.</w:t>
            </w:r>
            <w:r>
              <w:rPr>
                <w:u w:val="single"/>
                <w:lang w:val="en-US"/>
              </w:rPr>
              <w:t xml:space="preserve"> </w:t>
            </w:r>
          </w:p>
        </w:tc>
        <w:tc>
          <w:tcPr>
            <w:tcW w:w="3727" w:type="dxa"/>
          </w:tcPr>
          <w:p w14:paraId="139473F7" w14:textId="77777777" w:rsidR="0098501F" w:rsidRDefault="0098501F" w:rsidP="0023722B">
            <w:pPr>
              <w:spacing w:before="120"/>
              <w:textAlignment w:val="top"/>
              <w:rPr>
                <w:rFonts w:ascii="Times New Roman" w:hAnsi="Times New Roman"/>
                <w:b/>
              </w:rPr>
            </w:pPr>
          </w:p>
        </w:tc>
      </w:tr>
      <w:tr w:rsidR="0098501F" w14:paraId="3D163242" w14:textId="77777777" w:rsidTr="00C82A3D">
        <w:tc>
          <w:tcPr>
            <w:tcW w:w="817" w:type="dxa"/>
          </w:tcPr>
          <w:p w14:paraId="22BDC930" w14:textId="77777777" w:rsidR="0098501F" w:rsidRDefault="0098501F" w:rsidP="0023722B">
            <w:pPr>
              <w:spacing w:before="120"/>
              <w:textAlignment w:val="top"/>
              <w:rPr>
                <w:rFonts w:ascii="Times New Roman" w:hAnsi="Times New Roman"/>
                <w:b/>
              </w:rPr>
            </w:pPr>
            <w:r>
              <w:rPr>
                <w:rFonts w:ascii="Times New Roman" w:hAnsi="Times New Roman"/>
                <w:b/>
              </w:rPr>
              <w:t>4.6</w:t>
            </w:r>
          </w:p>
        </w:tc>
        <w:tc>
          <w:tcPr>
            <w:tcW w:w="4681" w:type="dxa"/>
          </w:tcPr>
          <w:p w14:paraId="65DBF1B4" w14:textId="77777777" w:rsidR="0098501F" w:rsidRPr="001C3607" w:rsidRDefault="0098501F" w:rsidP="00C82A3D">
            <w:r>
              <w:rPr>
                <w:u w:val="single"/>
              </w:rPr>
              <w:t xml:space="preserve">Attēla pastiprinātāja strobēšanas impulsu maksimālā frekvence: </w:t>
            </w:r>
            <w:r>
              <w:t xml:space="preserve"> Ne mazāka kā 450kHz.</w:t>
            </w:r>
          </w:p>
        </w:tc>
        <w:tc>
          <w:tcPr>
            <w:tcW w:w="4988" w:type="dxa"/>
          </w:tcPr>
          <w:p w14:paraId="41D47A3B" w14:textId="77777777" w:rsidR="0098501F" w:rsidRPr="00D2241E" w:rsidRDefault="0098501F" w:rsidP="00C82A3D">
            <w:pPr>
              <w:rPr>
                <w:lang w:val="en-US"/>
              </w:rPr>
            </w:pPr>
            <w:r w:rsidRPr="00D2241E">
              <w:rPr>
                <w:u w:val="single"/>
                <w:lang w:val="en-US"/>
              </w:rPr>
              <w:t>Maximal rate of image-intensifier st</w:t>
            </w:r>
            <w:r>
              <w:rPr>
                <w:u w:val="single"/>
                <w:lang w:val="en-US"/>
              </w:rPr>
              <w:t>r</w:t>
            </w:r>
            <w:r w:rsidRPr="00D2241E">
              <w:rPr>
                <w:u w:val="single"/>
                <w:lang w:val="en-US"/>
              </w:rPr>
              <w:t xml:space="preserve">obe pulses: </w:t>
            </w:r>
            <w:r w:rsidRPr="00D2241E">
              <w:rPr>
                <w:lang w:val="en-US"/>
              </w:rPr>
              <w:t>No less than 450 kHz.</w:t>
            </w:r>
          </w:p>
        </w:tc>
        <w:tc>
          <w:tcPr>
            <w:tcW w:w="3727" w:type="dxa"/>
          </w:tcPr>
          <w:p w14:paraId="0F61FC3C" w14:textId="77777777" w:rsidR="0098501F" w:rsidRDefault="0098501F" w:rsidP="0023722B">
            <w:pPr>
              <w:spacing w:before="120"/>
              <w:textAlignment w:val="top"/>
              <w:rPr>
                <w:rFonts w:ascii="Times New Roman" w:hAnsi="Times New Roman"/>
                <w:b/>
              </w:rPr>
            </w:pPr>
          </w:p>
        </w:tc>
      </w:tr>
      <w:tr w:rsidR="0098501F" w14:paraId="18D08B70" w14:textId="77777777" w:rsidTr="00C82A3D">
        <w:tc>
          <w:tcPr>
            <w:tcW w:w="817" w:type="dxa"/>
          </w:tcPr>
          <w:p w14:paraId="1792EB1D" w14:textId="77777777" w:rsidR="0098501F" w:rsidRDefault="0098501F" w:rsidP="0023722B">
            <w:pPr>
              <w:spacing w:before="120"/>
              <w:textAlignment w:val="top"/>
              <w:rPr>
                <w:rFonts w:ascii="Times New Roman" w:hAnsi="Times New Roman"/>
                <w:b/>
              </w:rPr>
            </w:pPr>
            <w:r>
              <w:rPr>
                <w:rFonts w:ascii="Times New Roman" w:hAnsi="Times New Roman"/>
                <w:b/>
              </w:rPr>
              <w:t>4.7</w:t>
            </w:r>
          </w:p>
        </w:tc>
        <w:tc>
          <w:tcPr>
            <w:tcW w:w="4681" w:type="dxa"/>
          </w:tcPr>
          <w:p w14:paraId="7A5288E7" w14:textId="77777777" w:rsidR="0098501F" w:rsidRPr="001C3607" w:rsidRDefault="0098501F" w:rsidP="00C82A3D">
            <w:pPr>
              <w:rPr>
                <w:u w:val="single"/>
              </w:rPr>
            </w:pPr>
            <w:r>
              <w:rPr>
                <w:u w:val="single"/>
              </w:rPr>
              <w:t>Attēla pastiprinātāja strobēšanas efektivitāte (kontrasts): Ne mazāks kā 10</w:t>
            </w:r>
            <w:r>
              <w:rPr>
                <w:u w:val="single"/>
                <w:vertAlign w:val="superscript"/>
              </w:rPr>
              <w:t>8</w:t>
            </w:r>
            <w:r>
              <w:rPr>
                <w:u w:val="single"/>
              </w:rPr>
              <w:t>:1</w:t>
            </w:r>
          </w:p>
        </w:tc>
        <w:tc>
          <w:tcPr>
            <w:tcW w:w="4988" w:type="dxa"/>
          </w:tcPr>
          <w:p w14:paraId="4B5B1029" w14:textId="77777777" w:rsidR="0098501F" w:rsidRPr="00D2241E" w:rsidRDefault="0098501F" w:rsidP="00C82A3D">
            <w:pPr>
              <w:rPr>
                <w:u w:val="single"/>
                <w:lang w:val="en-US"/>
              </w:rPr>
            </w:pPr>
            <w:r w:rsidRPr="00D2241E">
              <w:rPr>
                <w:u w:val="single"/>
                <w:lang w:val="en-US"/>
              </w:rPr>
              <w:t>Efficiency of image intensifier gating ("con</w:t>
            </w:r>
            <w:r>
              <w:rPr>
                <w:u w:val="single"/>
                <w:lang w:val="en-US"/>
              </w:rPr>
              <w:t>t</w:t>
            </w:r>
            <w:r w:rsidRPr="00D2241E">
              <w:rPr>
                <w:u w:val="single"/>
                <w:lang w:val="en-US"/>
              </w:rPr>
              <w:t>rast ratio"): No less than 10</w:t>
            </w:r>
            <w:r w:rsidRPr="00D2241E">
              <w:rPr>
                <w:u w:val="single"/>
                <w:vertAlign w:val="superscript"/>
                <w:lang w:val="en-US"/>
              </w:rPr>
              <w:t>8</w:t>
            </w:r>
            <w:r w:rsidRPr="00D2241E">
              <w:rPr>
                <w:u w:val="single"/>
                <w:lang w:val="en-US"/>
              </w:rPr>
              <w:t>:1.</w:t>
            </w:r>
          </w:p>
        </w:tc>
        <w:tc>
          <w:tcPr>
            <w:tcW w:w="3727" w:type="dxa"/>
          </w:tcPr>
          <w:p w14:paraId="7F87D3AD" w14:textId="77777777" w:rsidR="0098501F" w:rsidRDefault="0098501F" w:rsidP="0023722B">
            <w:pPr>
              <w:spacing w:before="120"/>
              <w:textAlignment w:val="top"/>
              <w:rPr>
                <w:rFonts w:ascii="Times New Roman" w:hAnsi="Times New Roman"/>
                <w:b/>
              </w:rPr>
            </w:pPr>
          </w:p>
        </w:tc>
      </w:tr>
      <w:tr w:rsidR="0098501F" w14:paraId="6B1762BE" w14:textId="77777777" w:rsidTr="00C82A3D">
        <w:tc>
          <w:tcPr>
            <w:tcW w:w="817" w:type="dxa"/>
          </w:tcPr>
          <w:p w14:paraId="1381F745" w14:textId="77777777" w:rsidR="0098501F" w:rsidRDefault="0098501F" w:rsidP="0023722B">
            <w:pPr>
              <w:spacing w:before="120"/>
              <w:textAlignment w:val="top"/>
              <w:rPr>
                <w:rFonts w:ascii="Times New Roman" w:hAnsi="Times New Roman"/>
                <w:b/>
              </w:rPr>
            </w:pPr>
            <w:r>
              <w:rPr>
                <w:rFonts w:ascii="Times New Roman" w:hAnsi="Times New Roman"/>
                <w:b/>
              </w:rPr>
              <w:t>4.8</w:t>
            </w:r>
          </w:p>
        </w:tc>
        <w:tc>
          <w:tcPr>
            <w:tcW w:w="4681" w:type="dxa"/>
          </w:tcPr>
          <w:p w14:paraId="7BF7D2A7" w14:textId="77777777" w:rsidR="0098501F" w:rsidRPr="001C3607" w:rsidRDefault="0098501F" w:rsidP="00C82A3D">
            <w:r>
              <w:rPr>
                <w:u w:val="single"/>
              </w:rPr>
              <w:t xml:space="preserve">Aizture starp ārējo sinhrosignālu un strobēšanas signālu: </w:t>
            </w:r>
            <w:r>
              <w:t xml:space="preserve"> Ne lielāka par 20 ns.</w:t>
            </w:r>
          </w:p>
        </w:tc>
        <w:tc>
          <w:tcPr>
            <w:tcW w:w="4988" w:type="dxa"/>
          </w:tcPr>
          <w:p w14:paraId="6D594089" w14:textId="77777777" w:rsidR="0098501F" w:rsidRPr="00D2241E" w:rsidRDefault="0098501F" w:rsidP="00C82A3D">
            <w:pPr>
              <w:rPr>
                <w:lang w:val="en-US"/>
              </w:rPr>
            </w:pPr>
            <w:r w:rsidRPr="00D2241E">
              <w:rPr>
                <w:u w:val="single"/>
                <w:lang w:val="en-US"/>
              </w:rPr>
              <w:t xml:space="preserve">Delay between the external trigger pulse and gate pulse: </w:t>
            </w:r>
            <w:r w:rsidRPr="00D2241E">
              <w:rPr>
                <w:lang w:val="en-US"/>
              </w:rPr>
              <w:t xml:space="preserve"> Not larger than 20 ns.</w:t>
            </w:r>
          </w:p>
        </w:tc>
        <w:tc>
          <w:tcPr>
            <w:tcW w:w="3727" w:type="dxa"/>
          </w:tcPr>
          <w:p w14:paraId="140DA8F4" w14:textId="77777777" w:rsidR="0098501F" w:rsidRDefault="0098501F" w:rsidP="0023722B">
            <w:pPr>
              <w:spacing w:before="120"/>
              <w:textAlignment w:val="top"/>
              <w:rPr>
                <w:rFonts w:ascii="Times New Roman" w:hAnsi="Times New Roman"/>
                <w:b/>
              </w:rPr>
            </w:pPr>
          </w:p>
        </w:tc>
      </w:tr>
      <w:tr w:rsidR="0098501F" w14:paraId="4F20CC6A" w14:textId="77777777" w:rsidTr="00C82A3D">
        <w:tc>
          <w:tcPr>
            <w:tcW w:w="817" w:type="dxa"/>
          </w:tcPr>
          <w:p w14:paraId="7B340583" w14:textId="77777777" w:rsidR="0098501F" w:rsidRDefault="0098501F" w:rsidP="0023722B">
            <w:pPr>
              <w:spacing w:before="120"/>
              <w:textAlignment w:val="top"/>
              <w:rPr>
                <w:rFonts w:ascii="Times New Roman" w:hAnsi="Times New Roman"/>
                <w:b/>
              </w:rPr>
            </w:pPr>
            <w:r>
              <w:rPr>
                <w:rFonts w:ascii="Times New Roman" w:hAnsi="Times New Roman"/>
                <w:b/>
              </w:rPr>
              <w:lastRenderedPageBreak/>
              <w:t>4.9</w:t>
            </w:r>
          </w:p>
        </w:tc>
        <w:tc>
          <w:tcPr>
            <w:tcW w:w="4681" w:type="dxa"/>
          </w:tcPr>
          <w:p w14:paraId="15C46169" w14:textId="77777777" w:rsidR="0098501F" w:rsidRPr="003A2794" w:rsidRDefault="0098501F" w:rsidP="003A2794">
            <w:r>
              <w:rPr>
                <w:u w:val="single"/>
              </w:rPr>
              <w:t>Stoba platuma un aiztures elektronika:</w:t>
            </w:r>
            <w:r>
              <w:t xml:space="preserve"> Nokomplektēta kopā ar kameru.</w:t>
            </w:r>
          </w:p>
        </w:tc>
        <w:tc>
          <w:tcPr>
            <w:tcW w:w="4988" w:type="dxa"/>
          </w:tcPr>
          <w:p w14:paraId="29D9C580" w14:textId="77777777" w:rsidR="0098501F" w:rsidRPr="00D2241E" w:rsidRDefault="0098501F" w:rsidP="00C82A3D">
            <w:pPr>
              <w:rPr>
                <w:u w:val="single"/>
                <w:lang w:val="en-US"/>
              </w:rPr>
            </w:pPr>
            <w:r w:rsidRPr="00D2241E">
              <w:rPr>
                <w:u w:val="single"/>
                <w:lang w:val="en-US"/>
              </w:rPr>
              <w:t xml:space="preserve">Gate width and delay electronics: </w:t>
            </w:r>
            <w:r w:rsidRPr="00D2241E">
              <w:rPr>
                <w:lang w:val="en-US"/>
              </w:rPr>
              <w:t>Included with the camera.</w:t>
            </w:r>
          </w:p>
        </w:tc>
        <w:tc>
          <w:tcPr>
            <w:tcW w:w="3727" w:type="dxa"/>
          </w:tcPr>
          <w:p w14:paraId="227A7680" w14:textId="77777777" w:rsidR="0098501F" w:rsidRDefault="0098501F" w:rsidP="0023722B">
            <w:pPr>
              <w:spacing w:before="120"/>
              <w:textAlignment w:val="top"/>
              <w:rPr>
                <w:rFonts w:ascii="Times New Roman" w:hAnsi="Times New Roman"/>
                <w:b/>
              </w:rPr>
            </w:pPr>
          </w:p>
        </w:tc>
      </w:tr>
      <w:tr w:rsidR="0098501F" w14:paraId="13E4A9EC" w14:textId="77777777" w:rsidTr="00C82A3D">
        <w:tc>
          <w:tcPr>
            <w:tcW w:w="817" w:type="dxa"/>
          </w:tcPr>
          <w:p w14:paraId="384ED606" w14:textId="77777777" w:rsidR="0098501F" w:rsidRDefault="0098501F" w:rsidP="0023722B">
            <w:pPr>
              <w:spacing w:before="120"/>
              <w:textAlignment w:val="top"/>
              <w:rPr>
                <w:rFonts w:ascii="Times New Roman" w:hAnsi="Times New Roman"/>
                <w:b/>
              </w:rPr>
            </w:pPr>
            <w:r>
              <w:rPr>
                <w:rFonts w:ascii="Times New Roman" w:hAnsi="Times New Roman"/>
                <w:b/>
              </w:rPr>
              <w:t>4.10</w:t>
            </w:r>
          </w:p>
        </w:tc>
        <w:tc>
          <w:tcPr>
            <w:tcW w:w="4681" w:type="dxa"/>
          </w:tcPr>
          <w:p w14:paraId="43758403" w14:textId="77777777" w:rsidR="0098501F" w:rsidRPr="00AA2FE1" w:rsidRDefault="0098501F" w:rsidP="00EC2D1D">
            <w:pPr>
              <w:rPr>
                <w:u w:val="single"/>
              </w:rPr>
            </w:pPr>
            <w:r>
              <w:rPr>
                <w:u w:val="single"/>
              </w:rPr>
              <w:t xml:space="preserve">CCD kameras tips: </w:t>
            </w:r>
            <w:r w:rsidRPr="003C7FD5">
              <w:t xml:space="preserve"> </w:t>
            </w:r>
            <w:r>
              <w:t>Zemu trokšņu, t</w:t>
            </w:r>
            <w:r w:rsidRPr="003C7FD5">
              <w:t>ermoelektriski dzesējama</w:t>
            </w:r>
            <w:r>
              <w:t>.</w:t>
            </w:r>
          </w:p>
        </w:tc>
        <w:tc>
          <w:tcPr>
            <w:tcW w:w="4988" w:type="dxa"/>
          </w:tcPr>
          <w:p w14:paraId="0E564D25" w14:textId="77777777" w:rsidR="0098501F" w:rsidRPr="00D2241E" w:rsidRDefault="0098501F" w:rsidP="00C82A3D">
            <w:pPr>
              <w:rPr>
                <w:lang w:val="en-US"/>
              </w:rPr>
            </w:pPr>
            <w:r w:rsidRPr="00D2241E">
              <w:rPr>
                <w:u w:val="single"/>
                <w:lang w:val="en-US"/>
              </w:rPr>
              <w:t xml:space="preserve">Type of CCD camera: </w:t>
            </w:r>
            <w:r>
              <w:rPr>
                <w:lang w:val="en-US"/>
              </w:rPr>
              <w:t xml:space="preserve"> Low-</w:t>
            </w:r>
            <w:r w:rsidRPr="00D2241E">
              <w:rPr>
                <w:lang w:val="en-US"/>
              </w:rPr>
              <w:t>noise, thermoelectrically cooled.</w:t>
            </w:r>
          </w:p>
        </w:tc>
        <w:tc>
          <w:tcPr>
            <w:tcW w:w="3727" w:type="dxa"/>
          </w:tcPr>
          <w:p w14:paraId="1FDA470E" w14:textId="77777777" w:rsidR="0098501F" w:rsidRDefault="0098501F" w:rsidP="0023722B">
            <w:pPr>
              <w:spacing w:before="120"/>
              <w:textAlignment w:val="top"/>
              <w:rPr>
                <w:rFonts w:ascii="Times New Roman" w:hAnsi="Times New Roman"/>
                <w:b/>
              </w:rPr>
            </w:pPr>
          </w:p>
        </w:tc>
      </w:tr>
      <w:tr w:rsidR="0098501F" w14:paraId="05080D66" w14:textId="77777777" w:rsidTr="00C82A3D">
        <w:tc>
          <w:tcPr>
            <w:tcW w:w="817" w:type="dxa"/>
          </w:tcPr>
          <w:p w14:paraId="4657814D" w14:textId="77777777" w:rsidR="0098501F" w:rsidRDefault="0098501F" w:rsidP="0023722B">
            <w:pPr>
              <w:spacing w:before="120"/>
              <w:textAlignment w:val="top"/>
              <w:rPr>
                <w:rFonts w:ascii="Times New Roman" w:hAnsi="Times New Roman"/>
                <w:b/>
              </w:rPr>
            </w:pPr>
            <w:r>
              <w:rPr>
                <w:rFonts w:ascii="Times New Roman" w:hAnsi="Times New Roman"/>
                <w:b/>
              </w:rPr>
              <w:t>4.11</w:t>
            </w:r>
          </w:p>
        </w:tc>
        <w:tc>
          <w:tcPr>
            <w:tcW w:w="4681" w:type="dxa"/>
          </w:tcPr>
          <w:p w14:paraId="26083427" w14:textId="77777777" w:rsidR="0098501F" w:rsidRPr="00C40F30" w:rsidRDefault="0098501F" w:rsidP="00C82A3D">
            <w:r w:rsidRPr="00DD09C4">
              <w:rPr>
                <w:u w:val="single"/>
              </w:rPr>
              <w:t xml:space="preserve">CCD tumsas strāva: </w:t>
            </w:r>
            <w:r>
              <w:t xml:space="preserve">ne lielāka par 0.4 elektroni/(pikselis×s) </w:t>
            </w:r>
          </w:p>
        </w:tc>
        <w:tc>
          <w:tcPr>
            <w:tcW w:w="4988" w:type="dxa"/>
          </w:tcPr>
          <w:p w14:paraId="23C57318" w14:textId="77777777" w:rsidR="0098501F" w:rsidRPr="00D2241E" w:rsidRDefault="0098501F" w:rsidP="00C82A3D">
            <w:pPr>
              <w:rPr>
                <w:u w:val="single"/>
                <w:lang w:val="en-US"/>
              </w:rPr>
            </w:pPr>
            <w:r w:rsidRPr="00D2241E">
              <w:rPr>
                <w:u w:val="single"/>
                <w:lang w:val="en-US"/>
              </w:rPr>
              <w:t>CCD dark current: Not larger than 0.4 electrons/(pixel× second)</w:t>
            </w:r>
          </w:p>
        </w:tc>
        <w:tc>
          <w:tcPr>
            <w:tcW w:w="3727" w:type="dxa"/>
          </w:tcPr>
          <w:p w14:paraId="68DD18A9" w14:textId="77777777" w:rsidR="0098501F" w:rsidRDefault="0098501F" w:rsidP="0023722B">
            <w:pPr>
              <w:spacing w:before="120"/>
              <w:textAlignment w:val="top"/>
              <w:rPr>
                <w:rFonts w:ascii="Times New Roman" w:hAnsi="Times New Roman"/>
                <w:b/>
              </w:rPr>
            </w:pPr>
          </w:p>
        </w:tc>
      </w:tr>
      <w:tr w:rsidR="0098501F" w14:paraId="72E75367" w14:textId="77777777" w:rsidTr="00C82A3D">
        <w:tc>
          <w:tcPr>
            <w:tcW w:w="817" w:type="dxa"/>
          </w:tcPr>
          <w:p w14:paraId="20F6BB27" w14:textId="77777777" w:rsidR="0098501F" w:rsidRDefault="0098501F" w:rsidP="0023722B">
            <w:pPr>
              <w:spacing w:before="120"/>
              <w:textAlignment w:val="top"/>
              <w:rPr>
                <w:rFonts w:ascii="Times New Roman" w:hAnsi="Times New Roman"/>
                <w:b/>
              </w:rPr>
            </w:pPr>
            <w:r>
              <w:rPr>
                <w:rFonts w:ascii="Times New Roman" w:hAnsi="Times New Roman"/>
                <w:b/>
              </w:rPr>
              <w:t>4.12</w:t>
            </w:r>
          </w:p>
        </w:tc>
        <w:tc>
          <w:tcPr>
            <w:tcW w:w="4681" w:type="dxa"/>
          </w:tcPr>
          <w:p w14:paraId="34768A61" w14:textId="77777777" w:rsidR="0098501F" w:rsidRDefault="0098501F" w:rsidP="00EC2D1D">
            <w:r>
              <w:rPr>
                <w:u w:val="single"/>
              </w:rPr>
              <w:t>Spektrogrāfa f</w:t>
            </w:r>
            <w:r w:rsidRPr="00BD7125">
              <w:rPr>
                <w:u w:val="single"/>
              </w:rPr>
              <w:t>okusa attālums</w:t>
            </w:r>
            <w:r>
              <w:t>: f starp 280 līdz 350mm</w:t>
            </w:r>
          </w:p>
        </w:tc>
        <w:tc>
          <w:tcPr>
            <w:tcW w:w="4988" w:type="dxa"/>
          </w:tcPr>
          <w:p w14:paraId="42A78274" w14:textId="77777777" w:rsidR="0098501F" w:rsidRPr="00D2241E" w:rsidRDefault="0098501F" w:rsidP="00EC2D1D">
            <w:pPr>
              <w:rPr>
                <w:lang w:val="en-US"/>
              </w:rPr>
            </w:pPr>
            <w:r w:rsidRPr="00D2241E">
              <w:rPr>
                <w:u w:val="single"/>
                <w:lang w:val="en-US"/>
              </w:rPr>
              <w:t>Focal length</w:t>
            </w:r>
            <w:r>
              <w:rPr>
                <w:u w:val="single"/>
                <w:lang w:val="en-US"/>
              </w:rPr>
              <w:t xml:space="preserve"> of </w:t>
            </w:r>
            <w:r w:rsidRPr="00D2241E">
              <w:rPr>
                <w:u w:val="single"/>
                <w:lang w:val="en-US"/>
              </w:rPr>
              <w:t>the spectrograph:</w:t>
            </w:r>
            <w:r w:rsidRPr="00D2241E">
              <w:rPr>
                <w:lang w:val="en-US"/>
              </w:rPr>
              <w:t xml:space="preserve"> f</w:t>
            </w:r>
            <w:r>
              <w:rPr>
                <w:lang w:val="en-US"/>
              </w:rPr>
              <w:t xml:space="preserve"> </w:t>
            </w:r>
            <w:r w:rsidRPr="00D2241E">
              <w:rPr>
                <w:lang w:val="en-US"/>
              </w:rPr>
              <w:t xml:space="preserve"> between 28</w:t>
            </w:r>
            <w:r>
              <w:rPr>
                <w:lang w:val="en-US"/>
              </w:rPr>
              <w:t xml:space="preserve">0 nm </w:t>
            </w:r>
            <w:r w:rsidRPr="00D2241E">
              <w:rPr>
                <w:lang w:val="en-US"/>
              </w:rPr>
              <w:t>and 350 nm</w:t>
            </w:r>
            <w:r>
              <w:rPr>
                <w:lang w:val="en-US"/>
              </w:rPr>
              <w:t>.</w:t>
            </w:r>
          </w:p>
        </w:tc>
        <w:tc>
          <w:tcPr>
            <w:tcW w:w="3727" w:type="dxa"/>
          </w:tcPr>
          <w:p w14:paraId="2F448677" w14:textId="77777777" w:rsidR="0098501F" w:rsidRDefault="0098501F" w:rsidP="0023722B">
            <w:pPr>
              <w:spacing w:before="120"/>
              <w:textAlignment w:val="top"/>
              <w:rPr>
                <w:rFonts w:ascii="Times New Roman" w:hAnsi="Times New Roman"/>
                <w:b/>
              </w:rPr>
            </w:pPr>
          </w:p>
        </w:tc>
      </w:tr>
      <w:tr w:rsidR="0098501F" w14:paraId="01E6EFF2" w14:textId="77777777" w:rsidTr="00C82A3D">
        <w:tc>
          <w:tcPr>
            <w:tcW w:w="817" w:type="dxa"/>
          </w:tcPr>
          <w:p w14:paraId="2F777DE5" w14:textId="77777777" w:rsidR="0098501F" w:rsidRDefault="0098501F" w:rsidP="0023722B">
            <w:pPr>
              <w:spacing w:before="120"/>
              <w:textAlignment w:val="top"/>
              <w:rPr>
                <w:rFonts w:ascii="Times New Roman" w:hAnsi="Times New Roman"/>
                <w:b/>
              </w:rPr>
            </w:pPr>
            <w:r>
              <w:rPr>
                <w:rFonts w:ascii="Times New Roman" w:hAnsi="Times New Roman"/>
                <w:b/>
              </w:rPr>
              <w:t>4.13</w:t>
            </w:r>
          </w:p>
        </w:tc>
        <w:tc>
          <w:tcPr>
            <w:tcW w:w="4681" w:type="dxa"/>
          </w:tcPr>
          <w:p w14:paraId="16258E30" w14:textId="77777777" w:rsidR="0098501F" w:rsidRPr="00EE19F1" w:rsidRDefault="0098501F" w:rsidP="00EC2D1D">
            <w:r>
              <w:rPr>
                <w:u w:val="single"/>
              </w:rPr>
              <w:t xml:space="preserve">Spektrogrāfa optiskā shēma: </w:t>
            </w:r>
            <w:r>
              <w:t xml:space="preserve"> Optimizēta daudzkanālu detektoriem, brīva no spektru izkropļojumiem, kuri saistīti ar vairākkārtīgu atstarošanos spektrometrā (tā saucamie "re-entrantie spektri")</w:t>
            </w:r>
          </w:p>
        </w:tc>
        <w:tc>
          <w:tcPr>
            <w:tcW w:w="4988" w:type="dxa"/>
          </w:tcPr>
          <w:p w14:paraId="39CC92AB" w14:textId="77777777" w:rsidR="0098501F" w:rsidRPr="00D2241E" w:rsidRDefault="0098501F" w:rsidP="00EC2D1D">
            <w:pPr>
              <w:rPr>
                <w:lang w:val="en-US"/>
              </w:rPr>
            </w:pPr>
            <w:r w:rsidRPr="00D2241E">
              <w:rPr>
                <w:u w:val="single"/>
                <w:lang w:val="en-US"/>
              </w:rPr>
              <w:t xml:space="preserve">Optical scheme of the spectrograph: </w:t>
            </w:r>
            <w:r w:rsidRPr="00D2241E">
              <w:rPr>
                <w:lang w:val="en-US"/>
              </w:rPr>
              <w:t xml:space="preserve"> Optimized for multichannel detectors, free from distortions due to multiple reflections in the spectrometer (so called "re-entrant spectra").</w:t>
            </w:r>
          </w:p>
        </w:tc>
        <w:tc>
          <w:tcPr>
            <w:tcW w:w="3727" w:type="dxa"/>
          </w:tcPr>
          <w:p w14:paraId="78236BAE" w14:textId="77777777" w:rsidR="0098501F" w:rsidRDefault="0098501F" w:rsidP="0023722B">
            <w:pPr>
              <w:spacing w:before="120"/>
              <w:textAlignment w:val="top"/>
              <w:rPr>
                <w:rFonts w:ascii="Times New Roman" w:hAnsi="Times New Roman"/>
                <w:b/>
              </w:rPr>
            </w:pPr>
          </w:p>
        </w:tc>
      </w:tr>
      <w:tr w:rsidR="0098501F" w14:paraId="5EC04466" w14:textId="77777777" w:rsidTr="00C82A3D">
        <w:tc>
          <w:tcPr>
            <w:tcW w:w="817" w:type="dxa"/>
          </w:tcPr>
          <w:p w14:paraId="138FC29A" w14:textId="77777777" w:rsidR="0098501F" w:rsidRDefault="0098501F" w:rsidP="0023722B">
            <w:pPr>
              <w:spacing w:before="120"/>
              <w:textAlignment w:val="top"/>
              <w:rPr>
                <w:rFonts w:ascii="Times New Roman" w:hAnsi="Times New Roman"/>
                <w:b/>
              </w:rPr>
            </w:pPr>
            <w:r>
              <w:rPr>
                <w:rFonts w:ascii="Times New Roman" w:hAnsi="Times New Roman"/>
                <w:b/>
              </w:rPr>
              <w:t>4.14</w:t>
            </w:r>
          </w:p>
        </w:tc>
        <w:tc>
          <w:tcPr>
            <w:tcW w:w="4681" w:type="dxa"/>
          </w:tcPr>
          <w:p w14:paraId="0D293D75" w14:textId="77777777" w:rsidR="0098501F" w:rsidRDefault="0098501F" w:rsidP="00EC2D1D">
            <w:r>
              <w:t xml:space="preserve"> </w:t>
            </w:r>
            <w:r w:rsidRPr="00097FF2">
              <w:rPr>
                <w:u w:val="single"/>
              </w:rPr>
              <w:t xml:space="preserve">Ieejas leņķiskā </w:t>
            </w:r>
            <w:r>
              <w:rPr>
                <w:u w:val="single"/>
              </w:rPr>
              <w:t>a</w:t>
            </w:r>
            <w:r w:rsidRPr="00BD7125">
              <w:rPr>
                <w:u w:val="single"/>
              </w:rPr>
              <w:t>pertūra:</w:t>
            </w:r>
            <w:r>
              <w:t xml:space="preserve">  f/4.2 vai labāka. </w:t>
            </w:r>
          </w:p>
        </w:tc>
        <w:tc>
          <w:tcPr>
            <w:tcW w:w="4988" w:type="dxa"/>
          </w:tcPr>
          <w:p w14:paraId="02275BC4" w14:textId="77777777" w:rsidR="0098501F" w:rsidRPr="00D2241E" w:rsidRDefault="0098501F" w:rsidP="00EC2D1D">
            <w:pPr>
              <w:rPr>
                <w:lang w:val="en-US"/>
              </w:rPr>
            </w:pPr>
            <w:r w:rsidRPr="00D2241E">
              <w:rPr>
                <w:u w:val="single"/>
                <w:lang w:val="en-US"/>
              </w:rPr>
              <w:t>Input aperture:</w:t>
            </w:r>
            <w:r w:rsidRPr="00D2241E">
              <w:rPr>
                <w:lang w:val="en-US"/>
              </w:rPr>
              <w:t xml:space="preserve"> f/4.2 or better.</w:t>
            </w:r>
          </w:p>
        </w:tc>
        <w:tc>
          <w:tcPr>
            <w:tcW w:w="3727" w:type="dxa"/>
          </w:tcPr>
          <w:p w14:paraId="3AF832C3" w14:textId="77777777" w:rsidR="0098501F" w:rsidRDefault="0098501F" w:rsidP="0023722B">
            <w:pPr>
              <w:spacing w:before="120"/>
              <w:textAlignment w:val="top"/>
              <w:rPr>
                <w:rFonts w:ascii="Times New Roman" w:hAnsi="Times New Roman"/>
                <w:b/>
              </w:rPr>
            </w:pPr>
          </w:p>
        </w:tc>
      </w:tr>
      <w:tr w:rsidR="0098501F" w14:paraId="422F1BBC" w14:textId="77777777" w:rsidTr="00C82A3D">
        <w:tc>
          <w:tcPr>
            <w:tcW w:w="817" w:type="dxa"/>
          </w:tcPr>
          <w:p w14:paraId="110CDA92" w14:textId="77777777" w:rsidR="0098501F" w:rsidRDefault="0098501F" w:rsidP="0023722B">
            <w:pPr>
              <w:spacing w:before="120"/>
              <w:textAlignment w:val="top"/>
              <w:rPr>
                <w:rFonts w:ascii="Times New Roman" w:hAnsi="Times New Roman"/>
                <w:b/>
              </w:rPr>
            </w:pPr>
            <w:r>
              <w:rPr>
                <w:rFonts w:ascii="Times New Roman" w:hAnsi="Times New Roman"/>
                <w:b/>
              </w:rPr>
              <w:t>4.15</w:t>
            </w:r>
          </w:p>
        </w:tc>
        <w:tc>
          <w:tcPr>
            <w:tcW w:w="4681" w:type="dxa"/>
          </w:tcPr>
          <w:p w14:paraId="3529BA87" w14:textId="77777777" w:rsidR="0098501F" w:rsidRPr="00C40F30" w:rsidRDefault="0098501F" w:rsidP="00C82A3D">
            <w:r w:rsidRPr="00B13AE8">
              <w:rPr>
                <w:u w:val="single"/>
              </w:rPr>
              <w:t>Maksimālais pilna spektra platums</w:t>
            </w:r>
            <w:r>
              <w:t>: ne mazāks par 350nm</w:t>
            </w:r>
          </w:p>
        </w:tc>
        <w:tc>
          <w:tcPr>
            <w:tcW w:w="4988" w:type="dxa"/>
          </w:tcPr>
          <w:p w14:paraId="1CE59C52" w14:textId="77777777" w:rsidR="0098501F" w:rsidRPr="00D2241E" w:rsidRDefault="0098501F" w:rsidP="00280BC8">
            <w:pPr>
              <w:rPr>
                <w:lang w:val="en-US"/>
              </w:rPr>
            </w:pPr>
            <w:r w:rsidRPr="00280BC8">
              <w:rPr>
                <w:u w:val="single"/>
                <w:lang w:val="en-US"/>
              </w:rPr>
              <w:t>Maximum width of a full spectrum:</w:t>
            </w:r>
            <w:r>
              <w:rPr>
                <w:lang w:val="en-US"/>
              </w:rPr>
              <w:t xml:space="preserve"> no less than 350 nm.</w:t>
            </w:r>
          </w:p>
        </w:tc>
        <w:tc>
          <w:tcPr>
            <w:tcW w:w="3727" w:type="dxa"/>
          </w:tcPr>
          <w:p w14:paraId="2FAAB002" w14:textId="77777777" w:rsidR="0098501F" w:rsidRDefault="0098501F" w:rsidP="0023722B">
            <w:pPr>
              <w:spacing w:before="120"/>
              <w:textAlignment w:val="top"/>
              <w:rPr>
                <w:rFonts w:ascii="Times New Roman" w:hAnsi="Times New Roman"/>
                <w:b/>
              </w:rPr>
            </w:pPr>
          </w:p>
        </w:tc>
      </w:tr>
      <w:tr w:rsidR="0098501F" w14:paraId="62A73DA8" w14:textId="77777777" w:rsidTr="00C82A3D">
        <w:tc>
          <w:tcPr>
            <w:tcW w:w="817" w:type="dxa"/>
          </w:tcPr>
          <w:p w14:paraId="2447E16D" w14:textId="77777777" w:rsidR="0098501F" w:rsidRDefault="0098501F" w:rsidP="0023722B">
            <w:pPr>
              <w:spacing w:before="120"/>
              <w:textAlignment w:val="top"/>
              <w:rPr>
                <w:rFonts w:ascii="Times New Roman" w:hAnsi="Times New Roman"/>
                <w:b/>
              </w:rPr>
            </w:pPr>
            <w:r>
              <w:rPr>
                <w:rFonts w:ascii="Times New Roman" w:hAnsi="Times New Roman"/>
                <w:b/>
              </w:rPr>
              <w:t>4.16</w:t>
            </w:r>
          </w:p>
        </w:tc>
        <w:tc>
          <w:tcPr>
            <w:tcW w:w="4681" w:type="dxa"/>
          </w:tcPr>
          <w:p w14:paraId="749FDC2D" w14:textId="77777777" w:rsidR="0098501F" w:rsidRPr="00B13AE8" w:rsidRDefault="0098501F" w:rsidP="00C82A3D">
            <w:pPr>
              <w:rPr>
                <w:u w:val="single"/>
              </w:rPr>
            </w:pPr>
            <w:r>
              <w:rPr>
                <w:u w:val="single"/>
              </w:rPr>
              <w:t xml:space="preserve">Spektrālā izšķiršana: </w:t>
            </w:r>
            <w:r w:rsidRPr="004E4A0B">
              <w:t>regulējama, ar maināma platuma ieejas spraugu.</w:t>
            </w:r>
          </w:p>
        </w:tc>
        <w:tc>
          <w:tcPr>
            <w:tcW w:w="4988" w:type="dxa"/>
          </w:tcPr>
          <w:p w14:paraId="33CE926D" w14:textId="77777777" w:rsidR="0098501F" w:rsidRPr="00D2241E" w:rsidRDefault="0098501F" w:rsidP="00280BC8">
            <w:pPr>
              <w:rPr>
                <w:lang w:val="en-US"/>
              </w:rPr>
            </w:pPr>
            <w:r w:rsidRPr="00280BC8">
              <w:rPr>
                <w:u w:val="single"/>
                <w:lang w:val="en-US"/>
              </w:rPr>
              <w:t xml:space="preserve">Spectral resolution: </w:t>
            </w:r>
            <w:r>
              <w:rPr>
                <w:lang w:val="en-US"/>
              </w:rPr>
              <w:t xml:space="preserve">variable, by means of input slit  with adjustable width </w:t>
            </w:r>
          </w:p>
        </w:tc>
        <w:tc>
          <w:tcPr>
            <w:tcW w:w="3727" w:type="dxa"/>
          </w:tcPr>
          <w:p w14:paraId="16D41E9D" w14:textId="77777777" w:rsidR="0098501F" w:rsidRDefault="0098501F" w:rsidP="0023722B">
            <w:pPr>
              <w:spacing w:before="120"/>
              <w:textAlignment w:val="top"/>
              <w:rPr>
                <w:rFonts w:ascii="Times New Roman" w:hAnsi="Times New Roman"/>
                <w:b/>
              </w:rPr>
            </w:pPr>
          </w:p>
        </w:tc>
      </w:tr>
      <w:tr w:rsidR="0098501F" w14:paraId="4D62ECE3" w14:textId="77777777" w:rsidTr="00C82A3D">
        <w:tc>
          <w:tcPr>
            <w:tcW w:w="817" w:type="dxa"/>
          </w:tcPr>
          <w:p w14:paraId="44F540F4" w14:textId="77777777" w:rsidR="0098501F" w:rsidRDefault="0098501F" w:rsidP="0023722B">
            <w:pPr>
              <w:spacing w:before="120"/>
              <w:textAlignment w:val="top"/>
              <w:rPr>
                <w:rFonts w:ascii="Times New Roman" w:hAnsi="Times New Roman"/>
                <w:b/>
              </w:rPr>
            </w:pPr>
            <w:r>
              <w:rPr>
                <w:rFonts w:ascii="Times New Roman" w:hAnsi="Times New Roman"/>
                <w:b/>
              </w:rPr>
              <w:t>4.17</w:t>
            </w:r>
          </w:p>
        </w:tc>
        <w:tc>
          <w:tcPr>
            <w:tcW w:w="4681" w:type="dxa"/>
          </w:tcPr>
          <w:p w14:paraId="0FC9B233" w14:textId="77777777" w:rsidR="0098501F" w:rsidRPr="00C40F30" w:rsidRDefault="0098501F" w:rsidP="004E4A0B">
            <w:r>
              <w:rPr>
                <w:u w:val="single"/>
              </w:rPr>
              <w:t>Augstākā sasniedzamā s</w:t>
            </w:r>
            <w:r w:rsidRPr="00B13AE8">
              <w:rPr>
                <w:u w:val="single"/>
              </w:rPr>
              <w:t>pektrālā izšķiršana pie maksimālā spektra platuma:</w:t>
            </w:r>
            <w:r>
              <w:t xml:space="preserve"> Labāka kā 1 nm.</w:t>
            </w:r>
          </w:p>
        </w:tc>
        <w:tc>
          <w:tcPr>
            <w:tcW w:w="4988" w:type="dxa"/>
          </w:tcPr>
          <w:p w14:paraId="47C61509" w14:textId="77777777" w:rsidR="0098501F" w:rsidRPr="00D2241E" w:rsidRDefault="0098501F" w:rsidP="00C82A3D">
            <w:pPr>
              <w:rPr>
                <w:lang w:val="en-US"/>
              </w:rPr>
            </w:pPr>
            <w:r w:rsidRPr="00F16DE2">
              <w:rPr>
                <w:u w:val="single"/>
                <w:lang w:val="en-US"/>
              </w:rPr>
              <w:t>Highest reachable spectral resolution at the maximum width of the spectrum:</w:t>
            </w:r>
            <w:r>
              <w:rPr>
                <w:lang w:val="en-US"/>
              </w:rPr>
              <w:t xml:space="preserve"> better than 1nm</w:t>
            </w:r>
          </w:p>
        </w:tc>
        <w:tc>
          <w:tcPr>
            <w:tcW w:w="3727" w:type="dxa"/>
          </w:tcPr>
          <w:p w14:paraId="1521D130" w14:textId="77777777" w:rsidR="0098501F" w:rsidRDefault="0098501F" w:rsidP="0023722B">
            <w:pPr>
              <w:spacing w:before="120"/>
              <w:textAlignment w:val="top"/>
              <w:rPr>
                <w:rFonts w:ascii="Times New Roman" w:hAnsi="Times New Roman"/>
                <w:b/>
              </w:rPr>
            </w:pPr>
          </w:p>
        </w:tc>
      </w:tr>
      <w:tr w:rsidR="0098501F" w14:paraId="7ADA38F4" w14:textId="77777777" w:rsidTr="003D1F8F">
        <w:trPr>
          <w:trHeight w:val="666"/>
        </w:trPr>
        <w:tc>
          <w:tcPr>
            <w:tcW w:w="817" w:type="dxa"/>
          </w:tcPr>
          <w:p w14:paraId="6726A11F" w14:textId="77777777" w:rsidR="0098501F" w:rsidRDefault="0098501F" w:rsidP="0023722B">
            <w:pPr>
              <w:spacing w:before="120"/>
              <w:textAlignment w:val="top"/>
              <w:rPr>
                <w:rFonts w:ascii="Times New Roman" w:hAnsi="Times New Roman"/>
                <w:b/>
              </w:rPr>
            </w:pPr>
            <w:r>
              <w:rPr>
                <w:rFonts w:ascii="Times New Roman" w:hAnsi="Times New Roman"/>
                <w:b/>
              </w:rPr>
              <w:t>4.18</w:t>
            </w:r>
          </w:p>
        </w:tc>
        <w:tc>
          <w:tcPr>
            <w:tcW w:w="4681" w:type="dxa"/>
          </w:tcPr>
          <w:p w14:paraId="5000083D" w14:textId="77777777" w:rsidR="0098501F" w:rsidRPr="00C40F30" w:rsidRDefault="0098501F" w:rsidP="003D1F8F">
            <w:r w:rsidRPr="00B13AE8">
              <w:rPr>
                <w:u w:val="single"/>
              </w:rPr>
              <w:t>Maksimāli sasniedzamā spektrālā izšķiršana:</w:t>
            </w:r>
            <w:r>
              <w:t xml:space="preserve"> labāka kā 0.1nm.</w:t>
            </w:r>
          </w:p>
        </w:tc>
        <w:tc>
          <w:tcPr>
            <w:tcW w:w="4988" w:type="dxa"/>
          </w:tcPr>
          <w:p w14:paraId="2C48EE2B" w14:textId="77777777" w:rsidR="0098501F" w:rsidRPr="00D2241E" w:rsidRDefault="001428E9" w:rsidP="003D1F8F">
            <w:pPr>
              <w:spacing w:line="360" w:lineRule="auto"/>
              <w:rPr>
                <w:lang w:val="en-US"/>
              </w:rPr>
            </w:pPr>
            <w:r>
              <w:rPr>
                <w:u w:val="single"/>
                <w:lang w:val="en-US"/>
              </w:rPr>
              <w:t>Highest attainable</w:t>
            </w:r>
            <w:r w:rsidR="0098501F" w:rsidRPr="00F16DE2">
              <w:rPr>
                <w:u w:val="single"/>
                <w:lang w:val="en-US"/>
              </w:rPr>
              <w:t xml:space="preserve"> spectral resolution:</w:t>
            </w:r>
            <w:r w:rsidR="0098501F">
              <w:rPr>
                <w:lang w:val="en-US"/>
              </w:rPr>
              <w:t xml:space="preserve"> better than 0.1nm.</w:t>
            </w:r>
          </w:p>
        </w:tc>
        <w:tc>
          <w:tcPr>
            <w:tcW w:w="3727" w:type="dxa"/>
          </w:tcPr>
          <w:p w14:paraId="04E5B194" w14:textId="77777777" w:rsidR="0098501F" w:rsidRDefault="0098501F" w:rsidP="0023722B">
            <w:pPr>
              <w:spacing w:before="120"/>
              <w:textAlignment w:val="top"/>
              <w:rPr>
                <w:rFonts w:ascii="Times New Roman" w:hAnsi="Times New Roman"/>
                <w:b/>
              </w:rPr>
            </w:pPr>
          </w:p>
        </w:tc>
      </w:tr>
      <w:tr w:rsidR="0098501F" w14:paraId="73DDFC39" w14:textId="77777777" w:rsidTr="00C82A3D">
        <w:tc>
          <w:tcPr>
            <w:tcW w:w="817" w:type="dxa"/>
          </w:tcPr>
          <w:p w14:paraId="20C7DFB4" w14:textId="77777777" w:rsidR="0098501F" w:rsidRDefault="0098501F" w:rsidP="0023722B">
            <w:pPr>
              <w:spacing w:before="120"/>
              <w:textAlignment w:val="top"/>
              <w:rPr>
                <w:rFonts w:ascii="Times New Roman" w:hAnsi="Times New Roman"/>
                <w:b/>
              </w:rPr>
            </w:pPr>
            <w:r>
              <w:rPr>
                <w:rFonts w:ascii="Times New Roman" w:hAnsi="Times New Roman"/>
                <w:b/>
              </w:rPr>
              <w:t>4.19</w:t>
            </w:r>
          </w:p>
        </w:tc>
        <w:tc>
          <w:tcPr>
            <w:tcW w:w="4681" w:type="dxa"/>
          </w:tcPr>
          <w:p w14:paraId="2EDDC7FF" w14:textId="77777777" w:rsidR="0098501F" w:rsidRPr="00C40F30" w:rsidRDefault="0098501F" w:rsidP="00F16DE2">
            <w:r w:rsidRPr="00B13AE8">
              <w:rPr>
                <w:u w:val="single"/>
              </w:rPr>
              <w:t>Spektrometrā uzstādīto</w:t>
            </w:r>
            <w:r>
              <w:rPr>
                <w:u w:val="single"/>
              </w:rPr>
              <w:t>/komplektā esošo</w:t>
            </w:r>
            <w:r w:rsidRPr="00B13AE8">
              <w:rPr>
                <w:u w:val="single"/>
              </w:rPr>
              <w:t xml:space="preserve"> </w:t>
            </w:r>
            <w:r w:rsidRPr="00B13AE8">
              <w:rPr>
                <w:u w:val="single"/>
              </w:rPr>
              <w:lastRenderedPageBreak/>
              <w:t>difrakcijas režģu skaits:</w:t>
            </w:r>
            <w:r>
              <w:t xml:space="preserve"> ne mazāks kā 4. </w:t>
            </w:r>
          </w:p>
        </w:tc>
        <w:tc>
          <w:tcPr>
            <w:tcW w:w="4988" w:type="dxa"/>
          </w:tcPr>
          <w:p w14:paraId="0D4E3FAE" w14:textId="77777777" w:rsidR="0098501F" w:rsidRPr="00D2241E" w:rsidRDefault="0098501F" w:rsidP="00C82A3D">
            <w:pPr>
              <w:rPr>
                <w:lang w:val="en-US"/>
              </w:rPr>
            </w:pPr>
            <w:r w:rsidRPr="00F16DE2">
              <w:rPr>
                <w:u w:val="single"/>
                <w:lang w:val="en-US"/>
              </w:rPr>
              <w:lastRenderedPageBreak/>
              <w:t xml:space="preserve">Number of installed/supplied changeable </w:t>
            </w:r>
            <w:r w:rsidRPr="00F16DE2">
              <w:rPr>
                <w:u w:val="single"/>
                <w:lang w:val="en-US"/>
              </w:rPr>
              <w:lastRenderedPageBreak/>
              <w:t>diffraction gratings:</w:t>
            </w:r>
            <w:r>
              <w:rPr>
                <w:lang w:val="en-US"/>
              </w:rPr>
              <w:t xml:space="preserve"> at least 4 gratings.</w:t>
            </w:r>
          </w:p>
        </w:tc>
        <w:tc>
          <w:tcPr>
            <w:tcW w:w="3727" w:type="dxa"/>
          </w:tcPr>
          <w:p w14:paraId="0DEDB8FA" w14:textId="77777777" w:rsidR="0098501F" w:rsidRDefault="0098501F" w:rsidP="0023722B">
            <w:pPr>
              <w:spacing w:before="120"/>
              <w:textAlignment w:val="top"/>
              <w:rPr>
                <w:rFonts w:ascii="Times New Roman" w:hAnsi="Times New Roman"/>
                <w:b/>
              </w:rPr>
            </w:pPr>
          </w:p>
        </w:tc>
      </w:tr>
      <w:tr w:rsidR="0098501F" w14:paraId="222D0A39" w14:textId="77777777" w:rsidTr="00C82A3D">
        <w:tc>
          <w:tcPr>
            <w:tcW w:w="817" w:type="dxa"/>
          </w:tcPr>
          <w:p w14:paraId="262219C2" w14:textId="77777777" w:rsidR="0098501F" w:rsidRDefault="0098501F" w:rsidP="0023722B">
            <w:pPr>
              <w:spacing w:before="120"/>
              <w:textAlignment w:val="top"/>
              <w:rPr>
                <w:rFonts w:ascii="Times New Roman" w:hAnsi="Times New Roman"/>
                <w:b/>
              </w:rPr>
            </w:pPr>
            <w:r>
              <w:rPr>
                <w:rFonts w:ascii="Times New Roman" w:hAnsi="Times New Roman"/>
                <w:b/>
              </w:rPr>
              <w:lastRenderedPageBreak/>
              <w:t>4.20</w:t>
            </w:r>
          </w:p>
        </w:tc>
        <w:tc>
          <w:tcPr>
            <w:tcW w:w="4681" w:type="dxa"/>
          </w:tcPr>
          <w:p w14:paraId="0542F57B" w14:textId="77777777" w:rsidR="0098501F" w:rsidRPr="00C40F30" w:rsidRDefault="0098501F" w:rsidP="00C82A3D">
            <w:r w:rsidRPr="004E4A0B">
              <w:rPr>
                <w:u w:val="single"/>
              </w:rPr>
              <w:t>Gaismas slēgs:</w:t>
            </w:r>
            <w:r>
              <w:t xml:space="preserve"> Iebūvēts datorvadāms gaismas slēgs.</w:t>
            </w:r>
          </w:p>
        </w:tc>
        <w:tc>
          <w:tcPr>
            <w:tcW w:w="4988" w:type="dxa"/>
          </w:tcPr>
          <w:p w14:paraId="74D02687" w14:textId="77777777" w:rsidR="0098501F" w:rsidRPr="00F16DE2" w:rsidRDefault="0098501F" w:rsidP="00C82A3D">
            <w:pPr>
              <w:rPr>
                <w:lang w:val="en-US"/>
              </w:rPr>
            </w:pPr>
            <w:r w:rsidRPr="00F16DE2">
              <w:rPr>
                <w:u w:val="single"/>
                <w:lang w:val="en-US"/>
              </w:rPr>
              <w:t>Light shutter:</w:t>
            </w:r>
            <w:r>
              <w:rPr>
                <w:u w:val="single"/>
                <w:lang w:val="en-US"/>
              </w:rPr>
              <w:t xml:space="preserve"> </w:t>
            </w:r>
            <w:r>
              <w:rPr>
                <w:lang w:val="en-US"/>
              </w:rPr>
              <w:t>Built-in computer-controlled light shutter.</w:t>
            </w:r>
          </w:p>
        </w:tc>
        <w:tc>
          <w:tcPr>
            <w:tcW w:w="3727" w:type="dxa"/>
          </w:tcPr>
          <w:p w14:paraId="706307BE" w14:textId="77777777" w:rsidR="0098501F" w:rsidRDefault="0098501F" w:rsidP="0023722B">
            <w:pPr>
              <w:spacing w:before="120"/>
              <w:textAlignment w:val="top"/>
              <w:rPr>
                <w:rFonts w:ascii="Times New Roman" w:hAnsi="Times New Roman"/>
                <w:b/>
              </w:rPr>
            </w:pPr>
          </w:p>
        </w:tc>
      </w:tr>
      <w:tr w:rsidR="0098501F" w14:paraId="50253695" w14:textId="77777777" w:rsidTr="00C82A3D">
        <w:tc>
          <w:tcPr>
            <w:tcW w:w="817" w:type="dxa"/>
          </w:tcPr>
          <w:p w14:paraId="34EDEC79" w14:textId="77777777" w:rsidR="0098501F" w:rsidRDefault="0098501F" w:rsidP="0023722B">
            <w:pPr>
              <w:spacing w:before="120"/>
              <w:textAlignment w:val="top"/>
              <w:rPr>
                <w:rFonts w:ascii="Times New Roman" w:hAnsi="Times New Roman"/>
                <w:b/>
              </w:rPr>
            </w:pPr>
            <w:r>
              <w:rPr>
                <w:rFonts w:ascii="Times New Roman" w:hAnsi="Times New Roman"/>
                <w:b/>
              </w:rPr>
              <w:t>4.21</w:t>
            </w:r>
          </w:p>
        </w:tc>
        <w:tc>
          <w:tcPr>
            <w:tcW w:w="4681" w:type="dxa"/>
          </w:tcPr>
          <w:p w14:paraId="2695A78A" w14:textId="77777777" w:rsidR="0098501F" w:rsidRPr="00C40F30" w:rsidRDefault="0098501F" w:rsidP="003811A1">
            <w:r w:rsidRPr="004D01C0">
              <w:rPr>
                <w:u w:val="single"/>
              </w:rPr>
              <w:t>Gaismas ievads spektrogrāfā:</w:t>
            </w:r>
            <w:r>
              <w:t xml:space="preserve"> caur maināma platuma ieejas spraugu, izmantojot no hromatiskām aberācijām brīvu reflektīvu adapteri spektrogrāfa leņķiskās apertūras saskaņošanai ar NA=0.22 apertūras optiskajiem gaismas vadiem ar SMA905 tipa konektoriem. Optiskos gaismas vadus nodrošina lietotājs, tie nav jāpiegādā. </w:t>
            </w:r>
          </w:p>
        </w:tc>
        <w:tc>
          <w:tcPr>
            <w:tcW w:w="4988" w:type="dxa"/>
          </w:tcPr>
          <w:p w14:paraId="56491AD8" w14:textId="77777777" w:rsidR="0098501F" w:rsidRPr="00F16DE2" w:rsidRDefault="0098501F" w:rsidP="00F16DE2">
            <w:pPr>
              <w:rPr>
                <w:u w:val="single"/>
                <w:lang w:val="en-US"/>
              </w:rPr>
            </w:pPr>
            <w:r>
              <w:rPr>
                <w:u w:val="single"/>
                <w:lang w:val="en-US"/>
              </w:rPr>
              <w:t>In</w:t>
            </w:r>
            <w:r w:rsidRPr="00F16DE2">
              <w:rPr>
                <w:u w:val="single"/>
                <w:lang w:val="en-US"/>
              </w:rPr>
              <w:t>put of light into spectrograph:</w:t>
            </w:r>
            <w:r>
              <w:rPr>
                <w:u w:val="single"/>
                <w:lang w:val="en-US"/>
              </w:rPr>
              <w:t xml:space="preserve"> </w:t>
            </w:r>
            <w:r w:rsidRPr="00FD1F39">
              <w:rPr>
                <w:lang w:val="en-US"/>
              </w:rPr>
              <w:t>Through variable-width input slit, using chromatic aberration-free reflective adapte</w:t>
            </w:r>
            <w:r>
              <w:rPr>
                <w:lang w:val="en-US"/>
              </w:rPr>
              <w:t>r, which matches the angular ap</w:t>
            </w:r>
            <w:r w:rsidRPr="00FD1F39">
              <w:rPr>
                <w:lang w:val="en-US"/>
              </w:rPr>
              <w:t xml:space="preserve">erture of spectrograph with the NA=0.22 numeric aperture </w:t>
            </w:r>
            <w:r>
              <w:rPr>
                <w:lang w:val="en-US"/>
              </w:rPr>
              <w:t>of optical fiber waveguide cables having SMA905 type connectors.</w:t>
            </w:r>
            <w:r w:rsidR="001428E9">
              <w:rPr>
                <w:lang w:val="en-US"/>
              </w:rPr>
              <w:t xml:space="preserve"> The fiber-optic cables are supplied by user, their delivery is not required. </w:t>
            </w:r>
          </w:p>
        </w:tc>
        <w:tc>
          <w:tcPr>
            <w:tcW w:w="3727" w:type="dxa"/>
          </w:tcPr>
          <w:p w14:paraId="4D97B5C5" w14:textId="77777777" w:rsidR="0098501F" w:rsidRDefault="0098501F" w:rsidP="0023722B">
            <w:pPr>
              <w:spacing w:before="120"/>
              <w:textAlignment w:val="top"/>
              <w:rPr>
                <w:rFonts w:ascii="Times New Roman" w:hAnsi="Times New Roman"/>
                <w:b/>
              </w:rPr>
            </w:pPr>
          </w:p>
        </w:tc>
      </w:tr>
      <w:tr w:rsidR="0098501F" w14:paraId="7874B197" w14:textId="77777777" w:rsidTr="00C82A3D">
        <w:tc>
          <w:tcPr>
            <w:tcW w:w="817" w:type="dxa"/>
          </w:tcPr>
          <w:p w14:paraId="3EABE12C" w14:textId="77777777" w:rsidR="0098501F" w:rsidRDefault="0098501F" w:rsidP="0023722B">
            <w:pPr>
              <w:spacing w:before="120"/>
              <w:textAlignment w:val="top"/>
              <w:rPr>
                <w:rFonts w:ascii="Times New Roman" w:hAnsi="Times New Roman"/>
                <w:b/>
              </w:rPr>
            </w:pPr>
            <w:r>
              <w:rPr>
                <w:rFonts w:ascii="Times New Roman" w:hAnsi="Times New Roman"/>
                <w:b/>
              </w:rPr>
              <w:t>4.22</w:t>
            </w:r>
          </w:p>
        </w:tc>
        <w:tc>
          <w:tcPr>
            <w:tcW w:w="4681" w:type="dxa"/>
          </w:tcPr>
          <w:p w14:paraId="62EA362A" w14:textId="77777777" w:rsidR="0098501F" w:rsidRPr="00C40F30" w:rsidRDefault="0098501F" w:rsidP="00FD1F39">
            <w:r w:rsidRPr="003811A1">
              <w:rPr>
                <w:u w:val="single"/>
              </w:rPr>
              <w:t xml:space="preserve">Izejas sprauga papildus detektoram: </w:t>
            </w:r>
            <w:r>
              <w:t xml:space="preserve">Papildus maināma platuma sprauga spektrogrāfa gaismas izvadam uz vienkanāla detektoru, tiek aktivizēta ar spektrogrāfā iebūvētu datorvadāmu pārslēdzamu spoguli. </w:t>
            </w:r>
          </w:p>
        </w:tc>
        <w:tc>
          <w:tcPr>
            <w:tcW w:w="4988" w:type="dxa"/>
          </w:tcPr>
          <w:p w14:paraId="4E2CD9A6" w14:textId="77777777" w:rsidR="0098501F" w:rsidRPr="00FD1F39" w:rsidRDefault="0098501F" w:rsidP="00C82A3D">
            <w:pPr>
              <w:rPr>
                <w:u w:val="single"/>
                <w:lang w:val="en-US"/>
              </w:rPr>
            </w:pPr>
            <w:r w:rsidRPr="00FD1F39">
              <w:rPr>
                <w:u w:val="single"/>
                <w:lang w:val="en-US"/>
              </w:rPr>
              <w:t xml:space="preserve">Output slit for auxillary detector: </w:t>
            </w:r>
            <w:r w:rsidRPr="00FD1F39">
              <w:rPr>
                <w:lang w:val="en-US"/>
              </w:rPr>
              <w:t xml:space="preserve">An additional </w:t>
            </w:r>
            <w:r>
              <w:rPr>
                <w:lang w:val="en-US"/>
              </w:rPr>
              <w:t xml:space="preserve">variable-width </w:t>
            </w:r>
            <w:r w:rsidRPr="00FD1F39">
              <w:rPr>
                <w:lang w:val="en-US"/>
              </w:rPr>
              <w:t>slit for</w:t>
            </w:r>
            <w:r>
              <w:rPr>
                <w:u w:val="single"/>
                <w:lang w:val="en-US"/>
              </w:rPr>
              <w:t xml:space="preserve"> </w:t>
            </w:r>
            <w:r>
              <w:rPr>
                <w:lang w:val="en-US"/>
              </w:rPr>
              <w:t>directing</w:t>
            </w:r>
            <w:r w:rsidRPr="00FD1F39">
              <w:rPr>
                <w:lang w:val="en-US"/>
              </w:rPr>
              <w:t xml:space="preserve"> exit light to single-channel detector. Activated by computer-controlled built-in mirror.</w:t>
            </w:r>
            <w:r>
              <w:rPr>
                <w:u w:val="single"/>
                <w:lang w:val="en-US"/>
              </w:rPr>
              <w:t xml:space="preserve">  </w:t>
            </w:r>
          </w:p>
        </w:tc>
        <w:tc>
          <w:tcPr>
            <w:tcW w:w="3727" w:type="dxa"/>
          </w:tcPr>
          <w:p w14:paraId="29A6A0D4" w14:textId="77777777" w:rsidR="0098501F" w:rsidRDefault="0098501F" w:rsidP="0023722B">
            <w:pPr>
              <w:spacing w:before="120"/>
              <w:textAlignment w:val="top"/>
              <w:rPr>
                <w:rFonts w:ascii="Times New Roman" w:hAnsi="Times New Roman"/>
                <w:b/>
              </w:rPr>
            </w:pPr>
          </w:p>
        </w:tc>
      </w:tr>
      <w:tr w:rsidR="0098501F" w14:paraId="660B8783" w14:textId="77777777" w:rsidTr="00C82A3D">
        <w:tc>
          <w:tcPr>
            <w:tcW w:w="817" w:type="dxa"/>
          </w:tcPr>
          <w:p w14:paraId="2FCDE01F" w14:textId="77777777" w:rsidR="0098501F" w:rsidRDefault="0098501F" w:rsidP="0023722B">
            <w:pPr>
              <w:spacing w:before="120"/>
              <w:textAlignment w:val="top"/>
              <w:rPr>
                <w:rFonts w:ascii="Times New Roman" w:hAnsi="Times New Roman"/>
                <w:b/>
              </w:rPr>
            </w:pPr>
            <w:r>
              <w:rPr>
                <w:rFonts w:ascii="Times New Roman" w:hAnsi="Times New Roman"/>
                <w:b/>
              </w:rPr>
              <w:t>4.23</w:t>
            </w:r>
          </w:p>
        </w:tc>
        <w:tc>
          <w:tcPr>
            <w:tcW w:w="4681" w:type="dxa"/>
          </w:tcPr>
          <w:p w14:paraId="081BDF41" w14:textId="77777777" w:rsidR="0098501F" w:rsidRPr="00C40F30" w:rsidRDefault="0098501F" w:rsidP="00EC2D1D">
            <w:r w:rsidRPr="001428E9">
              <w:rPr>
                <w:u w:val="single"/>
              </w:rPr>
              <w:t>Difrakcijas režģu pozicionēšana vai nomaiņa:</w:t>
            </w:r>
            <w:r>
              <w:t xml:space="preserve"> datorvadāma, atkārtojamība labāka kā 0.1nm</w:t>
            </w:r>
          </w:p>
        </w:tc>
        <w:tc>
          <w:tcPr>
            <w:tcW w:w="4988" w:type="dxa"/>
          </w:tcPr>
          <w:p w14:paraId="305079DC" w14:textId="77777777" w:rsidR="0098501F" w:rsidRPr="00D2241E" w:rsidRDefault="0098501F" w:rsidP="00C82A3D">
            <w:pPr>
              <w:rPr>
                <w:lang w:val="en-US"/>
              </w:rPr>
            </w:pPr>
            <w:r w:rsidRPr="001428E9">
              <w:rPr>
                <w:u w:val="single"/>
                <w:lang w:val="en-US"/>
              </w:rPr>
              <w:t xml:space="preserve">Positioning and exchange of diffraction gratings: </w:t>
            </w:r>
            <w:r>
              <w:rPr>
                <w:lang w:val="en-US"/>
              </w:rPr>
              <w:t>Computer-controlled, repeatability better than 0.1nm.</w:t>
            </w:r>
          </w:p>
        </w:tc>
        <w:tc>
          <w:tcPr>
            <w:tcW w:w="3727" w:type="dxa"/>
          </w:tcPr>
          <w:p w14:paraId="1A5FBE12" w14:textId="77777777" w:rsidR="0098501F" w:rsidRDefault="0098501F" w:rsidP="0023722B">
            <w:pPr>
              <w:spacing w:before="120"/>
              <w:textAlignment w:val="top"/>
              <w:rPr>
                <w:rFonts w:ascii="Times New Roman" w:hAnsi="Times New Roman"/>
                <w:b/>
              </w:rPr>
            </w:pPr>
          </w:p>
        </w:tc>
      </w:tr>
      <w:tr w:rsidR="0098501F" w14:paraId="7293CF5E" w14:textId="77777777" w:rsidTr="00C82A3D">
        <w:tc>
          <w:tcPr>
            <w:tcW w:w="817" w:type="dxa"/>
          </w:tcPr>
          <w:p w14:paraId="635A97A9" w14:textId="77777777" w:rsidR="0098501F" w:rsidRDefault="0098501F" w:rsidP="0098501F">
            <w:pPr>
              <w:spacing w:before="120"/>
              <w:textAlignment w:val="top"/>
              <w:rPr>
                <w:rFonts w:ascii="Times New Roman" w:hAnsi="Times New Roman"/>
                <w:b/>
              </w:rPr>
            </w:pPr>
            <w:r>
              <w:rPr>
                <w:rFonts w:ascii="Times New Roman" w:hAnsi="Times New Roman"/>
                <w:b/>
              </w:rPr>
              <w:t>4.24</w:t>
            </w:r>
          </w:p>
        </w:tc>
        <w:tc>
          <w:tcPr>
            <w:tcW w:w="4681" w:type="dxa"/>
          </w:tcPr>
          <w:p w14:paraId="25791DE4" w14:textId="77777777" w:rsidR="0098501F" w:rsidRPr="00C40F30" w:rsidRDefault="0098501F" w:rsidP="007757F6">
            <w:r w:rsidRPr="007757F6">
              <w:rPr>
                <w:u w:val="single"/>
              </w:rPr>
              <w:t>Filtru turētājs/mainītājs:</w:t>
            </w:r>
            <w:r>
              <w:t xml:space="preserve"> Datorvadāms optisko filtru turētājs, 25mm vai 25.4mm diametra filtriem ar ne  mazāk kā 4 pozīcijām. Filtrus nodrošina lietotājs.</w:t>
            </w:r>
          </w:p>
        </w:tc>
        <w:tc>
          <w:tcPr>
            <w:tcW w:w="4988" w:type="dxa"/>
          </w:tcPr>
          <w:p w14:paraId="327C7218" w14:textId="77777777" w:rsidR="0098501F" w:rsidRDefault="0098501F" w:rsidP="00C82A3D">
            <w:pPr>
              <w:rPr>
                <w:lang w:val="en-US"/>
              </w:rPr>
            </w:pPr>
            <w:r w:rsidRPr="007757F6">
              <w:rPr>
                <w:u w:val="single"/>
                <w:lang w:val="en-US"/>
              </w:rPr>
              <w:t>Filter holder/exchanger:</w:t>
            </w:r>
            <w:r>
              <w:rPr>
                <w:lang w:val="en-US"/>
              </w:rPr>
              <w:t xml:space="preserve"> Computer-controlled holder/exchanger of 25mm or 25.4 mm diameter optical filters, with at least 4 positions. Filters are provided by user.</w:t>
            </w:r>
          </w:p>
        </w:tc>
        <w:tc>
          <w:tcPr>
            <w:tcW w:w="3727" w:type="dxa"/>
          </w:tcPr>
          <w:p w14:paraId="6B31DA62" w14:textId="77777777" w:rsidR="0098501F" w:rsidRDefault="0098501F" w:rsidP="0023722B">
            <w:pPr>
              <w:spacing w:before="120"/>
              <w:textAlignment w:val="top"/>
              <w:rPr>
                <w:rFonts w:ascii="Times New Roman" w:hAnsi="Times New Roman"/>
                <w:b/>
              </w:rPr>
            </w:pPr>
          </w:p>
        </w:tc>
      </w:tr>
      <w:tr w:rsidR="0098501F" w14:paraId="49C430CE" w14:textId="77777777" w:rsidTr="00C82A3D">
        <w:tc>
          <w:tcPr>
            <w:tcW w:w="817" w:type="dxa"/>
          </w:tcPr>
          <w:p w14:paraId="2B874D66" w14:textId="77777777" w:rsidR="0098501F" w:rsidRDefault="0098501F" w:rsidP="0023722B">
            <w:pPr>
              <w:spacing w:before="120"/>
              <w:textAlignment w:val="top"/>
              <w:rPr>
                <w:rFonts w:ascii="Times New Roman" w:hAnsi="Times New Roman"/>
                <w:b/>
              </w:rPr>
            </w:pPr>
            <w:r>
              <w:rPr>
                <w:rFonts w:ascii="Times New Roman" w:hAnsi="Times New Roman"/>
                <w:b/>
              </w:rPr>
              <w:t>4.25</w:t>
            </w:r>
          </w:p>
        </w:tc>
        <w:tc>
          <w:tcPr>
            <w:tcW w:w="4681" w:type="dxa"/>
          </w:tcPr>
          <w:p w14:paraId="00B10C76" w14:textId="77777777" w:rsidR="0098501F" w:rsidRPr="00C40F30" w:rsidRDefault="0098501F" w:rsidP="00670178">
            <w:r w:rsidRPr="0053747A">
              <w:rPr>
                <w:u w:val="single"/>
              </w:rPr>
              <w:t>Programapgāds:</w:t>
            </w:r>
            <w:r>
              <w:t xml:space="preserve"> Programmapgāds savietojams ar 64 bitu Windows versijas 7 vai jaunākas operāciju sistēmu,   nodrošina pilnu visu datorkontrolēto instrumenta funkciju  vadību, spektrālo un kinētisko datu vizualizāciju un </w:t>
            </w:r>
            <w:r>
              <w:lastRenderedPageBreak/>
              <w:t xml:space="preserve">datu saglabāšanu. Programmatūra tiek vadīta ar lietotāja grafiskās saskarnes palīdzību. Programmatūra nodrošina lietotājam veidot skriptus mērījumu procedūru (instrumentu konfigurācija, datu vākšana, datu apstrāde un saglabāšana) automatizēšanai. Tālākas prasības programmapgādam skat. p. 11.2, 11.3 te zemāk. </w:t>
            </w:r>
          </w:p>
        </w:tc>
        <w:tc>
          <w:tcPr>
            <w:tcW w:w="4988" w:type="dxa"/>
          </w:tcPr>
          <w:p w14:paraId="2337CC82" w14:textId="77777777" w:rsidR="0098501F" w:rsidRPr="00D2241E" w:rsidRDefault="0098501F" w:rsidP="00C82A3D">
            <w:pPr>
              <w:rPr>
                <w:lang w:val="en-US"/>
              </w:rPr>
            </w:pPr>
            <w:r w:rsidRPr="0053747A">
              <w:rPr>
                <w:u w:val="single"/>
                <w:lang w:val="en-US"/>
              </w:rPr>
              <w:lastRenderedPageBreak/>
              <w:t>Software:</w:t>
            </w:r>
            <w:r>
              <w:rPr>
                <w:lang w:val="en-US"/>
              </w:rPr>
              <w:t xml:space="preserve"> The software must be compatible with 64 bit Windows operating system, version 7 or more recent. It must provide full control of all computer-controlled hardware functions, the visualization of spectral and kinetic data and their </w:t>
            </w:r>
            <w:r>
              <w:rPr>
                <w:lang w:val="en-US"/>
              </w:rPr>
              <w:lastRenderedPageBreak/>
              <w:t>storage. It is driven by graphical user interface (GUI). The software provides an option of user-created scripts for automatization of measurement procedures (instrument configuration, data acquisition, processing and storage). For further requirements, refer to software description in p. 11.2, 11.3 here below.</w:t>
            </w:r>
          </w:p>
        </w:tc>
        <w:tc>
          <w:tcPr>
            <w:tcW w:w="3727" w:type="dxa"/>
          </w:tcPr>
          <w:p w14:paraId="2EAD4F33" w14:textId="77777777" w:rsidR="0098501F" w:rsidRDefault="0098501F" w:rsidP="0023722B">
            <w:pPr>
              <w:spacing w:before="120"/>
              <w:textAlignment w:val="top"/>
              <w:rPr>
                <w:rFonts w:ascii="Times New Roman" w:hAnsi="Times New Roman"/>
                <w:b/>
              </w:rPr>
            </w:pPr>
          </w:p>
        </w:tc>
      </w:tr>
      <w:tr w:rsidR="0098501F" w14:paraId="4AC9E355" w14:textId="77777777" w:rsidTr="00C82A3D">
        <w:tc>
          <w:tcPr>
            <w:tcW w:w="817" w:type="dxa"/>
          </w:tcPr>
          <w:p w14:paraId="069125CB" w14:textId="77777777" w:rsidR="0098501F" w:rsidRDefault="0098501F" w:rsidP="0023722B">
            <w:pPr>
              <w:spacing w:before="120"/>
              <w:textAlignment w:val="top"/>
              <w:rPr>
                <w:rFonts w:ascii="Times New Roman" w:hAnsi="Times New Roman"/>
                <w:b/>
              </w:rPr>
            </w:pPr>
          </w:p>
        </w:tc>
        <w:tc>
          <w:tcPr>
            <w:tcW w:w="4681" w:type="dxa"/>
          </w:tcPr>
          <w:p w14:paraId="09639B8A" w14:textId="77777777" w:rsidR="0098501F" w:rsidRPr="006056BC" w:rsidRDefault="0098501F" w:rsidP="00C82A3D">
            <w:pPr>
              <w:rPr>
                <w:b/>
              </w:rPr>
            </w:pPr>
            <w:r w:rsidRPr="006056BC">
              <w:rPr>
                <w:b/>
              </w:rPr>
              <w:t>5.Emisijas monohromators</w:t>
            </w:r>
          </w:p>
        </w:tc>
        <w:tc>
          <w:tcPr>
            <w:tcW w:w="4988" w:type="dxa"/>
          </w:tcPr>
          <w:p w14:paraId="4D52B8DA" w14:textId="77777777" w:rsidR="0098501F" w:rsidRPr="00D2241E" w:rsidRDefault="0098501F" w:rsidP="00C82A3D">
            <w:pPr>
              <w:rPr>
                <w:b/>
                <w:lang w:val="en-US"/>
              </w:rPr>
            </w:pPr>
            <w:r w:rsidRPr="00D2241E">
              <w:rPr>
                <w:b/>
                <w:lang w:val="en-US"/>
              </w:rPr>
              <w:t xml:space="preserve">5.Emission monochromator </w:t>
            </w:r>
          </w:p>
        </w:tc>
        <w:tc>
          <w:tcPr>
            <w:tcW w:w="3727" w:type="dxa"/>
          </w:tcPr>
          <w:p w14:paraId="798A541D" w14:textId="77777777" w:rsidR="0098501F" w:rsidRDefault="0098501F" w:rsidP="0023722B">
            <w:pPr>
              <w:spacing w:before="120"/>
              <w:textAlignment w:val="top"/>
              <w:rPr>
                <w:rFonts w:ascii="Times New Roman" w:hAnsi="Times New Roman"/>
                <w:b/>
              </w:rPr>
            </w:pPr>
          </w:p>
        </w:tc>
      </w:tr>
      <w:tr w:rsidR="0098501F" w14:paraId="4795F31D" w14:textId="77777777" w:rsidTr="00C82A3D">
        <w:tc>
          <w:tcPr>
            <w:tcW w:w="817" w:type="dxa"/>
          </w:tcPr>
          <w:p w14:paraId="3E230507" w14:textId="77777777" w:rsidR="0098501F" w:rsidRDefault="0098501F" w:rsidP="0023722B">
            <w:pPr>
              <w:spacing w:before="120"/>
              <w:textAlignment w:val="top"/>
              <w:rPr>
                <w:rFonts w:ascii="Times New Roman" w:hAnsi="Times New Roman"/>
                <w:b/>
              </w:rPr>
            </w:pPr>
            <w:r>
              <w:rPr>
                <w:rFonts w:ascii="Times New Roman" w:hAnsi="Times New Roman"/>
                <w:b/>
              </w:rPr>
              <w:t>5.1</w:t>
            </w:r>
          </w:p>
        </w:tc>
        <w:tc>
          <w:tcPr>
            <w:tcW w:w="4681" w:type="dxa"/>
          </w:tcPr>
          <w:p w14:paraId="6084AC84" w14:textId="77777777" w:rsidR="0098501F" w:rsidRPr="00C40F30" w:rsidRDefault="0098501F" w:rsidP="00F4156B">
            <w:r w:rsidRPr="00BD7125">
              <w:rPr>
                <w:u w:val="single"/>
              </w:rPr>
              <w:t>Konstrukcija</w:t>
            </w:r>
            <w:r>
              <w:t>: Dubultmonohromators ar aditīvu dispersiju</w:t>
            </w:r>
          </w:p>
        </w:tc>
        <w:tc>
          <w:tcPr>
            <w:tcW w:w="4988" w:type="dxa"/>
          </w:tcPr>
          <w:p w14:paraId="5CDB2F06" w14:textId="77777777" w:rsidR="0098501F" w:rsidRPr="00D2241E" w:rsidRDefault="0098501F" w:rsidP="00F4156B">
            <w:pPr>
              <w:rPr>
                <w:lang w:val="en-US"/>
              </w:rPr>
            </w:pPr>
            <w:r w:rsidRPr="00D2241E">
              <w:rPr>
                <w:u w:val="single"/>
                <w:lang w:val="en-US"/>
              </w:rPr>
              <w:t xml:space="preserve">Construction: </w:t>
            </w:r>
            <w:r w:rsidRPr="00D2241E">
              <w:rPr>
                <w:lang w:val="en-US"/>
              </w:rPr>
              <w:t>Double monochromator with additive dispersion</w:t>
            </w:r>
          </w:p>
        </w:tc>
        <w:tc>
          <w:tcPr>
            <w:tcW w:w="3727" w:type="dxa"/>
          </w:tcPr>
          <w:p w14:paraId="5FA7E8AC" w14:textId="77777777" w:rsidR="0098501F" w:rsidRDefault="0098501F" w:rsidP="0023722B">
            <w:pPr>
              <w:spacing w:before="120"/>
              <w:textAlignment w:val="top"/>
              <w:rPr>
                <w:rFonts w:ascii="Times New Roman" w:hAnsi="Times New Roman"/>
                <w:b/>
              </w:rPr>
            </w:pPr>
          </w:p>
        </w:tc>
      </w:tr>
      <w:tr w:rsidR="0098501F" w14:paraId="6EB0A05F" w14:textId="77777777" w:rsidTr="00C82A3D">
        <w:tc>
          <w:tcPr>
            <w:tcW w:w="817" w:type="dxa"/>
          </w:tcPr>
          <w:p w14:paraId="5E9C7733" w14:textId="77777777" w:rsidR="0098501F" w:rsidRDefault="0098501F" w:rsidP="0023722B">
            <w:pPr>
              <w:spacing w:before="120"/>
              <w:textAlignment w:val="top"/>
              <w:rPr>
                <w:rFonts w:ascii="Times New Roman" w:hAnsi="Times New Roman"/>
                <w:b/>
              </w:rPr>
            </w:pPr>
            <w:r>
              <w:rPr>
                <w:rFonts w:ascii="Times New Roman" w:hAnsi="Times New Roman"/>
                <w:b/>
              </w:rPr>
              <w:t>5.2</w:t>
            </w:r>
          </w:p>
        </w:tc>
        <w:tc>
          <w:tcPr>
            <w:tcW w:w="4681" w:type="dxa"/>
          </w:tcPr>
          <w:p w14:paraId="3395CD4C" w14:textId="77777777" w:rsidR="0098501F" w:rsidRDefault="0098501F" w:rsidP="00F4156B">
            <w:r w:rsidRPr="00BD7125">
              <w:rPr>
                <w:u w:val="single"/>
              </w:rPr>
              <w:t>Fokusa attālums</w:t>
            </w:r>
            <w:r>
              <w:t>: f starp 280 līdz 330mm</w:t>
            </w:r>
          </w:p>
        </w:tc>
        <w:tc>
          <w:tcPr>
            <w:tcW w:w="4988" w:type="dxa"/>
          </w:tcPr>
          <w:p w14:paraId="14F1BA6C" w14:textId="77777777" w:rsidR="0098501F" w:rsidRPr="00D2241E" w:rsidRDefault="0098501F" w:rsidP="00F4156B">
            <w:pPr>
              <w:rPr>
                <w:lang w:val="en-US"/>
              </w:rPr>
            </w:pPr>
            <w:r w:rsidRPr="00D2241E">
              <w:rPr>
                <w:u w:val="single"/>
                <w:lang w:val="en-US"/>
              </w:rPr>
              <w:t>Focal length:</w:t>
            </w:r>
            <w:r w:rsidRPr="00D2241E">
              <w:rPr>
                <w:lang w:val="en-US"/>
              </w:rPr>
              <w:t xml:space="preserve"> f between 280 and 330 nm</w:t>
            </w:r>
          </w:p>
        </w:tc>
        <w:tc>
          <w:tcPr>
            <w:tcW w:w="3727" w:type="dxa"/>
          </w:tcPr>
          <w:p w14:paraId="18898499" w14:textId="77777777" w:rsidR="0098501F" w:rsidRDefault="0098501F" w:rsidP="0023722B">
            <w:pPr>
              <w:spacing w:before="120"/>
              <w:textAlignment w:val="top"/>
              <w:rPr>
                <w:rFonts w:ascii="Times New Roman" w:hAnsi="Times New Roman"/>
                <w:b/>
              </w:rPr>
            </w:pPr>
          </w:p>
        </w:tc>
      </w:tr>
      <w:tr w:rsidR="0098501F" w14:paraId="5B1CBF0A" w14:textId="77777777" w:rsidTr="00C82A3D">
        <w:tc>
          <w:tcPr>
            <w:tcW w:w="817" w:type="dxa"/>
          </w:tcPr>
          <w:p w14:paraId="09053E99" w14:textId="77777777" w:rsidR="0098501F" w:rsidRDefault="0098501F" w:rsidP="0023722B">
            <w:pPr>
              <w:spacing w:before="120"/>
              <w:textAlignment w:val="top"/>
              <w:rPr>
                <w:rFonts w:ascii="Times New Roman" w:hAnsi="Times New Roman"/>
                <w:b/>
              </w:rPr>
            </w:pPr>
            <w:r>
              <w:rPr>
                <w:rFonts w:ascii="Times New Roman" w:hAnsi="Times New Roman"/>
                <w:b/>
              </w:rPr>
              <w:t>5.3</w:t>
            </w:r>
          </w:p>
        </w:tc>
        <w:tc>
          <w:tcPr>
            <w:tcW w:w="4681" w:type="dxa"/>
          </w:tcPr>
          <w:p w14:paraId="293F1E38" w14:textId="77777777" w:rsidR="0098501F" w:rsidRDefault="0098501F" w:rsidP="00F4156B">
            <w:r>
              <w:t xml:space="preserve"> </w:t>
            </w:r>
            <w:r w:rsidRPr="00097FF2">
              <w:rPr>
                <w:u w:val="single"/>
              </w:rPr>
              <w:t xml:space="preserve">Ieejas leņķiskā </w:t>
            </w:r>
            <w:r>
              <w:rPr>
                <w:u w:val="single"/>
              </w:rPr>
              <w:t>a</w:t>
            </w:r>
            <w:r w:rsidRPr="00BD7125">
              <w:rPr>
                <w:u w:val="single"/>
              </w:rPr>
              <w:t>pertūra:</w:t>
            </w:r>
            <w:r>
              <w:t xml:space="preserve">  f/4.2 vai labāka. </w:t>
            </w:r>
          </w:p>
        </w:tc>
        <w:tc>
          <w:tcPr>
            <w:tcW w:w="4988" w:type="dxa"/>
          </w:tcPr>
          <w:p w14:paraId="75770B61" w14:textId="77777777" w:rsidR="0098501F" w:rsidRPr="00D2241E" w:rsidRDefault="0098501F" w:rsidP="00F4156B">
            <w:pPr>
              <w:rPr>
                <w:lang w:val="en-US"/>
              </w:rPr>
            </w:pPr>
            <w:r w:rsidRPr="00D2241E">
              <w:rPr>
                <w:u w:val="single"/>
                <w:lang w:val="en-US"/>
              </w:rPr>
              <w:t>Input apperture:</w:t>
            </w:r>
            <w:r w:rsidRPr="00D2241E">
              <w:rPr>
                <w:lang w:val="en-US"/>
              </w:rPr>
              <w:t xml:space="preserve"> f/4.2 or better.</w:t>
            </w:r>
          </w:p>
        </w:tc>
        <w:tc>
          <w:tcPr>
            <w:tcW w:w="3727" w:type="dxa"/>
          </w:tcPr>
          <w:p w14:paraId="72FC7B8D" w14:textId="77777777" w:rsidR="0098501F" w:rsidRDefault="0098501F" w:rsidP="0023722B">
            <w:pPr>
              <w:spacing w:before="120"/>
              <w:textAlignment w:val="top"/>
              <w:rPr>
                <w:rFonts w:ascii="Times New Roman" w:hAnsi="Times New Roman"/>
                <w:b/>
              </w:rPr>
            </w:pPr>
          </w:p>
        </w:tc>
      </w:tr>
      <w:tr w:rsidR="0098501F" w14:paraId="7DAFFEEB" w14:textId="77777777" w:rsidTr="00C82A3D">
        <w:tc>
          <w:tcPr>
            <w:tcW w:w="817" w:type="dxa"/>
          </w:tcPr>
          <w:p w14:paraId="78D9D558" w14:textId="77777777" w:rsidR="0098501F" w:rsidRDefault="0098501F" w:rsidP="0023722B">
            <w:pPr>
              <w:spacing w:before="120"/>
              <w:textAlignment w:val="top"/>
              <w:rPr>
                <w:rFonts w:ascii="Times New Roman" w:hAnsi="Times New Roman"/>
                <w:b/>
              </w:rPr>
            </w:pPr>
            <w:r>
              <w:rPr>
                <w:rFonts w:ascii="Times New Roman" w:hAnsi="Times New Roman"/>
                <w:b/>
              </w:rPr>
              <w:t>5.4</w:t>
            </w:r>
          </w:p>
        </w:tc>
        <w:tc>
          <w:tcPr>
            <w:tcW w:w="4681" w:type="dxa"/>
          </w:tcPr>
          <w:p w14:paraId="57DA94B1" w14:textId="77777777" w:rsidR="0098501F" w:rsidRDefault="0098501F" w:rsidP="009103F7">
            <w:r w:rsidRPr="00BD7125">
              <w:rPr>
                <w:u w:val="single"/>
              </w:rPr>
              <w:t>Difrakcijas režģi:</w:t>
            </w:r>
            <w:r>
              <w:t xml:space="preserve"> 3 operatīvi maināmu difrakcijas režģu pāri (3 katram mono</w:t>
            </w:r>
            <w:r>
              <w:softHyphen/>
              <w:t>hroma</w:t>
            </w:r>
            <w:r>
              <w:softHyphen/>
              <w:t>toram), optimizēti UV rajonam  (</w:t>
            </w:r>
            <w:r w:rsidR="009103F7">
              <w:t xml:space="preserve">max. pie </w:t>
            </w:r>
            <w:r w:rsidR="009103F7">
              <w:rPr>
                <w:rFonts w:ascii="Calibri" w:hAnsi="Calibri"/>
              </w:rPr>
              <w:t>≈</w:t>
            </w:r>
            <w:r w:rsidR="009103F7">
              <w:t xml:space="preserve">250nm </w:t>
            </w:r>
            <w:r>
              <w:t>1200 vai 1800 līnijas/mm), redzamās gaismas (VIS) rajonam (</w:t>
            </w:r>
            <w:r w:rsidR="009103F7">
              <w:t xml:space="preserve">max. pie </w:t>
            </w:r>
            <w:r w:rsidR="009103F7">
              <w:rPr>
                <w:rFonts w:ascii="Calibri" w:hAnsi="Calibri"/>
              </w:rPr>
              <w:t>≈</w:t>
            </w:r>
            <w:r w:rsidR="009103F7">
              <w:t xml:space="preserve">400-500nm, </w:t>
            </w:r>
            <w:r>
              <w:t>1200 vai 600 l/mm) un tuvajam infrasarkana</w:t>
            </w:r>
            <w:r w:rsidR="009103F7">
              <w:softHyphen/>
            </w:r>
            <w:r>
              <w:t>jam (NIR) rajonam (</w:t>
            </w:r>
            <w:r w:rsidR="009103F7">
              <w:t>max. starp 1000nm</w:t>
            </w:r>
            <w:r w:rsidR="00220042">
              <w:t xml:space="preserve"> un </w:t>
            </w:r>
            <w:r w:rsidR="009103F7">
              <w:t xml:space="preserve">1200nm, </w:t>
            </w:r>
            <w:r>
              <w:t>600 vai 300 l/mm)</w:t>
            </w:r>
            <w:r w:rsidR="00473124">
              <w:t>. Režģi nosedz spektrālo apgabalu 200nm -</w:t>
            </w:r>
            <w:r w:rsidR="00D13C46">
              <w:t>2000</w:t>
            </w:r>
            <w:r w:rsidR="00473124">
              <w:t>nm vai platāku.</w:t>
            </w:r>
          </w:p>
        </w:tc>
        <w:tc>
          <w:tcPr>
            <w:tcW w:w="4988" w:type="dxa"/>
          </w:tcPr>
          <w:p w14:paraId="778730BA" w14:textId="77777777" w:rsidR="0098501F" w:rsidRPr="00D2241E" w:rsidRDefault="0098501F" w:rsidP="00F4156B">
            <w:pPr>
              <w:rPr>
                <w:lang w:val="en-US"/>
              </w:rPr>
            </w:pPr>
            <w:r w:rsidRPr="00D2241E">
              <w:rPr>
                <w:u w:val="single"/>
                <w:lang w:val="en-US"/>
              </w:rPr>
              <w:t>Diffraction gratings</w:t>
            </w:r>
            <w:r w:rsidRPr="00D2241E">
              <w:rPr>
                <w:lang w:val="en-US"/>
              </w:rPr>
              <w:t>: 3 pairs (3 for each monochromator) of rapidly exchangeable diffraction gratings, optimized for UV range (</w:t>
            </w:r>
            <w:r w:rsidR="009103F7">
              <w:rPr>
                <w:lang w:val="en-US"/>
              </w:rPr>
              <w:t xml:space="preserve">max. at </w:t>
            </w:r>
            <w:r w:rsidRPr="00D2241E">
              <w:rPr>
                <w:rFonts w:ascii="Calibri" w:hAnsi="Calibri"/>
                <w:lang w:val="en-US"/>
              </w:rPr>
              <w:t>≈</w:t>
            </w:r>
            <w:r w:rsidRPr="00D2241E">
              <w:rPr>
                <w:lang w:val="en-US"/>
              </w:rPr>
              <w:t>250 nm, 1200 or 1800 lines/mm), visible range (</w:t>
            </w:r>
            <w:r w:rsidR="00220042">
              <w:rPr>
                <w:lang w:val="en-US"/>
              </w:rPr>
              <w:t xml:space="preserve">max. between </w:t>
            </w:r>
            <w:r w:rsidRPr="00D2241E">
              <w:rPr>
                <w:rFonts w:ascii="Calibri" w:hAnsi="Calibri"/>
                <w:lang w:val="en-US"/>
              </w:rPr>
              <w:t>≈</w:t>
            </w:r>
            <w:r w:rsidRPr="00D2241E">
              <w:rPr>
                <w:lang w:val="en-US"/>
              </w:rPr>
              <w:t xml:space="preserve"> 400-500nm, 1200 or 600 lines/mm, NIR range (</w:t>
            </w:r>
            <w:r w:rsidR="00220042">
              <w:rPr>
                <w:lang w:val="en-US"/>
              </w:rPr>
              <w:t>max. between</w:t>
            </w:r>
            <w:r w:rsidRPr="00D2241E">
              <w:rPr>
                <w:rFonts w:ascii="Calibri" w:hAnsi="Calibri"/>
                <w:lang w:val="en-US"/>
              </w:rPr>
              <w:t>≈</w:t>
            </w:r>
            <w:r w:rsidR="00220042">
              <w:rPr>
                <w:lang w:val="en-US"/>
              </w:rPr>
              <w:t xml:space="preserve"> 1000…</w:t>
            </w:r>
            <w:r w:rsidRPr="00D2241E">
              <w:rPr>
                <w:lang w:val="en-US"/>
              </w:rPr>
              <w:t>1200nm</w:t>
            </w:r>
            <w:r w:rsidR="00473124">
              <w:rPr>
                <w:lang w:val="en-US"/>
              </w:rPr>
              <w:t>, 600 or 300 lines/mm) . Gratings cover spectral range of 200nm-</w:t>
            </w:r>
            <w:r w:rsidR="00D13C46">
              <w:rPr>
                <w:lang w:val="en-US"/>
              </w:rPr>
              <w:t>20</w:t>
            </w:r>
            <w:r w:rsidR="00473124">
              <w:rPr>
                <w:lang w:val="en-US"/>
              </w:rPr>
              <w:t>00nm or wider.</w:t>
            </w:r>
          </w:p>
        </w:tc>
        <w:tc>
          <w:tcPr>
            <w:tcW w:w="3727" w:type="dxa"/>
          </w:tcPr>
          <w:p w14:paraId="18653507" w14:textId="77777777" w:rsidR="0098501F" w:rsidRDefault="0098501F" w:rsidP="0023722B">
            <w:pPr>
              <w:spacing w:before="120"/>
              <w:textAlignment w:val="top"/>
              <w:rPr>
                <w:rFonts w:ascii="Times New Roman" w:hAnsi="Times New Roman"/>
                <w:b/>
              </w:rPr>
            </w:pPr>
          </w:p>
        </w:tc>
      </w:tr>
      <w:tr w:rsidR="0098501F" w14:paraId="0BDBE1AA" w14:textId="77777777" w:rsidTr="00C82A3D">
        <w:tc>
          <w:tcPr>
            <w:tcW w:w="817" w:type="dxa"/>
          </w:tcPr>
          <w:p w14:paraId="63D3721C" w14:textId="77777777" w:rsidR="0098501F" w:rsidRDefault="0098501F" w:rsidP="0023722B">
            <w:pPr>
              <w:spacing w:before="120"/>
              <w:textAlignment w:val="top"/>
              <w:rPr>
                <w:rFonts w:ascii="Times New Roman" w:hAnsi="Times New Roman"/>
                <w:b/>
              </w:rPr>
            </w:pPr>
            <w:r>
              <w:rPr>
                <w:rFonts w:ascii="Times New Roman" w:hAnsi="Times New Roman"/>
                <w:b/>
              </w:rPr>
              <w:t>5.5</w:t>
            </w:r>
          </w:p>
        </w:tc>
        <w:tc>
          <w:tcPr>
            <w:tcW w:w="4681" w:type="dxa"/>
          </w:tcPr>
          <w:p w14:paraId="41CD7603" w14:textId="77777777" w:rsidR="0098501F" w:rsidRPr="00C40F30" w:rsidRDefault="0098501F" w:rsidP="00F4156B">
            <w:r w:rsidRPr="00BD7125">
              <w:rPr>
                <w:u w:val="single"/>
              </w:rPr>
              <w:t xml:space="preserve">Režģu </w:t>
            </w:r>
            <w:r>
              <w:rPr>
                <w:u w:val="single"/>
              </w:rPr>
              <w:t xml:space="preserve">(viļņa garuma) </w:t>
            </w:r>
            <w:r w:rsidRPr="00BD7125">
              <w:rPr>
                <w:u w:val="single"/>
              </w:rPr>
              <w:t>vadība:</w:t>
            </w:r>
            <w:r>
              <w:t xml:space="preserve">  datorvadība, soļa lielums </w:t>
            </w:r>
            <w:r>
              <w:rPr>
                <w:rFonts w:ascii="Calibri" w:hAnsi="Calibri"/>
              </w:rPr>
              <w:t>≤</w:t>
            </w:r>
            <w:r>
              <w:t>0.01nm (ar 1200 l/mm režģi). Datorkontrolēta aktīvā režģa izvēle.</w:t>
            </w:r>
          </w:p>
        </w:tc>
        <w:tc>
          <w:tcPr>
            <w:tcW w:w="4988" w:type="dxa"/>
          </w:tcPr>
          <w:p w14:paraId="023522C4" w14:textId="77777777" w:rsidR="0098501F" w:rsidRPr="00D2241E" w:rsidRDefault="0098501F" w:rsidP="00F4156B">
            <w:pPr>
              <w:rPr>
                <w:lang w:val="en-US"/>
              </w:rPr>
            </w:pPr>
            <w:r w:rsidRPr="00D2241E">
              <w:rPr>
                <w:u w:val="single"/>
                <w:lang w:val="en-US"/>
              </w:rPr>
              <w:t>Grating (wavelength) control:</w:t>
            </w:r>
            <w:r>
              <w:rPr>
                <w:lang w:val="en-US"/>
              </w:rPr>
              <w:t xml:space="preserve"> computer controlled, </w:t>
            </w:r>
            <w:r w:rsidRPr="00D2241E">
              <w:rPr>
                <w:lang w:val="en-US"/>
              </w:rPr>
              <w:t xml:space="preserve">step size </w:t>
            </w:r>
            <w:r w:rsidRPr="00D2241E">
              <w:rPr>
                <w:rFonts w:ascii="Calibri" w:hAnsi="Calibri"/>
                <w:lang w:val="en-US"/>
              </w:rPr>
              <w:t>≤</w:t>
            </w:r>
            <w:r w:rsidRPr="00D2241E">
              <w:rPr>
                <w:lang w:val="en-US"/>
              </w:rPr>
              <w:t xml:space="preserve"> 0.01nm with 1200l/mm grating. Computer controlled selection of the </w:t>
            </w:r>
            <w:r w:rsidRPr="00D2241E">
              <w:rPr>
                <w:lang w:val="en-US"/>
              </w:rPr>
              <w:lastRenderedPageBreak/>
              <w:t>active grating on turret.</w:t>
            </w:r>
          </w:p>
        </w:tc>
        <w:tc>
          <w:tcPr>
            <w:tcW w:w="3727" w:type="dxa"/>
          </w:tcPr>
          <w:p w14:paraId="4B836C3B" w14:textId="77777777" w:rsidR="0098501F" w:rsidRDefault="0098501F" w:rsidP="0023722B">
            <w:pPr>
              <w:spacing w:before="120"/>
              <w:textAlignment w:val="top"/>
              <w:rPr>
                <w:rFonts w:ascii="Times New Roman" w:hAnsi="Times New Roman"/>
                <w:b/>
              </w:rPr>
            </w:pPr>
          </w:p>
        </w:tc>
      </w:tr>
      <w:tr w:rsidR="0098501F" w14:paraId="02C1CAAC" w14:textId="77777777" w:rsidTr="00C82A3D">
        <w:tc>
          <w:tcPr>
            <w:tcW w:w="817" w:type="dxa"/>
          </w:tcPr>
          <w:p w14:paraId="0D6CF327" w14:textId="77777777" w:rsidR="0098501F" w:rsidRDefault="0098501F" w:rsidP="0023722B">
            <w:pPr>
              <w:spacing w:before="120"/>
              <w:textAlignment w:val="top"/>
              <w:rPr>
                <w:rFonts w:ascii="Times New Roman" w:hAnsi="Times New Roman"/>
                <w:b/>
              </w:rPr>
            </w:pPr>
            <w:r>
              <w:rPr>
                <w:rFonts w:ascii="Times New Roman" w:hAnsi="Times New Roman"/>
                <w:b/>
              </w:rPr>
              <w:lastRenderedPageBreak/>
              <w:t>5.6</w:t>
            </w:r>
          </w:p>
        </w:tc>
        <w:tc>
          <w:tcPr>
            <w:tcW w:w="4681" w:type="dxa"/>
          </w:tcPr>
          <w:p w14:paraId="27B8E215" w14:textId="77777777" w:rsidR="0098501F" w:rsidRPr="00C40F30" w:rsidRDefault="0098501F" w:rsidP="00F4156B">
            <w:r w:rsidRPr="00BD7125">
              <w:rPr>
                <w:u w:val="single"/>
              </w:rPr>
              <w:t>Gaismas slēgs:</w:t>
            </w:r>
            <w:r>
              <w:t xml:space="preserve"> Iebūvēts datorvadāms mehānisks gaismas slēgs.</w:t>
            </w:r>
          </w:p>
        </w:tc>
        <w:tc>
          <w:tcPr>
            <w:tcW w:w="4988" w:type="dxa"/>
          </w:tcPr>
          <w:p w14:paraId="7AC5FAF8" w14:textId="77777777" w:rsidR="0098501F" w:rsidRPr="00D2241E" w:rsidRDefault="0098501F" w:rsidP="00F4156B">
            <w:pPr>
              <w:rPr>
                <w:lang w:val="en-US"/>
              </w:rPr>
            </w:pPr>
            <w:r w:rsidRPr="00D2241E">
              <w:rPr>
                <w:u w:val="single"/>
                <w:lang w:val="en-US"/>
              </w:rPr>
              <w:t>Light shutter:</w:t>
            </w:r>
            <w:r w:rsidRPr="00D2241E">
              <w:rPr>
                <w:lang w:val="en-US"/>
              </w:rPr>
              <w:t xml:space="preserve">  Built-in computer-controlled mechanical light shutter.</w:t>
            </w:r>
          </w:p>
        </w:tc>
        <w:tc>
          <w:tcPr>
            <w:tcW w:w="3727" w:type="dxa"/>
          </w:tcPr>
          <w:p w14:paraId="1839F6E7" w14:textId="77777777" w:rsidR="0098501F" w:rsidRDefault="0098501F" w:rsidP="0023722B">
            <w:pPr>
              <w:spacing w:before="120"/>
              <w:textAlignment w:val="top"/>
              <w:rPr>
                <w:rFonts w:ascii="Times New Roman" w:hAnsi="Times New Roman"/>
                <w:b/>
              </w:rPr>
            </w:pPr>
          </w:p>
        </w:tc>
      </w:tr>
      <w:tr w:rsidR="0098501F" w14:paraId="32F79FE3" w14:textId="77777777" w:rsidTr="00C82A3D">
        <w:tc>
          <w:tcPr>
            <w:tcW w:w="817" w:type="dxa"/>
          </w:tcPr>
          <w:p w14:paraId="5F88D849" w14:textId="77777777" w:rsidR="0098501F" w:rsidRDefault="0098501F" w:rsidP="0023722B">
            <w:pPr>
              <w:spacing w:before="120"/>
              <w:textAlignment w:val="top"/>
              <w:rPr>
                <w:rFonts w:ascii="Times New Roman" w:hAnsi="Times New Roman"/>
                <w:b/>
              </w:rPr>
            </w:pPr>
            <w:r>
              <w:rPr>
                <w:rFonts w:ascii="Times New Roman" w:hAnsi="Times New Roman"/>
                <w:b/>
              </w:rPr>
              <w:t>5.7</w:t>
            </w:r>
          </w:p>
        </w:tc>
        <w:tc>
          <w:tcPr>
            <w:tcW w:w="4681" w:type="dxa"/>
          </w:tcPr>
          <w:p w14:paraId="1FDE6461" w14:textId="77777777" w:rsidR="0098501F" w:rsidRDefault="0098501F" w:rsidP="00B531B4">
            <w:r>
              <w:rPr>
                <w:u w:val="single"/>
              </w:rPr>
              <w:t>Iz</w:t>
            </w:r>
            <w:r w:rsidRPr="00BD7125">
              <w:rPr>
                <w:u w:val="single"/>
              </w:rPr>
              <w:t>ejas sprauga</w:t>
            </w:r>
            <w:r>
              <w:rPr>
                <w:u w:val="single"/>
              </w:rPr>
              <w:t>(</w:t>
            </w:r>
            <w:r w:rsidRPr="00BD7125">
              <w:rPr>
                <w:u w:val="single"/>
              </w:rPr>
              <w:t>s</w:t>
            </w:r>
            <w:r>
              <w:rPr>
                <w:u w:val="single"/>
              </w:rPr>
              <w:t>)</w:t>
            </w:r>
            <w:r w:rsidRPr="00BD7125">
              <w:rPr>
                <w:u w:val="single"/>
              </w:rPr>
              <w:t>:</w:t>
            </w:r>
            <w:r>
              <w:t xml:space="preserve"> 2 izejas spraugas otrā monohromatora izejā, 2 detektoru pievienošanai, kuras tiek izvēlētas darbam ar pārslēdzamu spoguli. </w:t>
            </w:r>
          </w:p>
        </w:tc>
        <w:tc>
          <w:tcPr>
            <w:tcW w:w="4988" w:type="dxa"/>
          </w:tcPr>
          <w:p w14:paraId="31BDB162" w14:textId="77777777" w:rsidR="0098501F" w:rsidRPr="00D2241E" w:rsidRDefault="0098501F" w:rsidP="00B531B4">
            <w:pPr>
              <w:rPr>
                <w:lang w:val="en-US"/>
              </w:rPr>
            </w:pPr>
            <w:r w:rsidRPr="00D2241E">
              <w:rPr>
                <w:u w:val="single"/>
                <w:lang w:val="en-US"/>
              </w:rPr>
              <w:t xml:space="preserve">Ouput slit(s):  </w:t>
            </w:r>
            <w:r w:rsidRPr="00D2241E">
              <w:rPr>
                <w:lang w:val="en-US"/>
              </w:rPr>
              <w:t xml:space="preserve">The second monochromator has 2 output slits for attaching of two detectors, selected by a flip mirror inside monochromator </w:t>
            </w:r>
          </w:p>
        </w:tc>
        <w:tc>
          <w:tcPr>
            <w:tcW w:w="3727" w:type="dxa"/>
          </w:tcPr>
          <w:p w14:paraId="554AD5C4" w14:textId="77777777" w:rsidR="0098501F" w:rsidRDefault="0098501F" w:rsidP="0023722B">
            <w:pPr>
              <w:spacing w:before="120"/>
              <w:textAlignment w:val="top"/>
              <w:rPr>
                <w:rFonts w:ascii="Times New Roman" w:hAnsi="Times New Roman"/>
                <w:b/>
              </w:rPr>
            </w:pPr>
          </w:p>
        </w:tc>
      </w:tr>
      <w:tr w:rsidR="0098501F" w14:paraId="6F5807E3" w14:textId="77777777" w:rsidTr="00C82A3D">
        <w:tc>
          <w:tcPr>
            <w:tcW w:w="817" w:type="dxa"/>
          </w:tcPr>
          <w:p w14:paraId="60BD9F94" w14:textId="77777777" w:rsidR="0098501F" w:rsidRDefault="0098501F" w:rsidP="0023722B">
            <w:pPr>
              <w:spacing w:before="120"/>
              <w:textAlignment w:val="top"/>
              <w:rPr>
                <w:rFonts w:ascii="Times New Roman" w:hAnsi="Times New Roman"/>
                <w:b/>
              </w:rPr>
            </w:pPr>
            <w:r>
              <w:rPr>
                <w:rFonts w:ascii="Times New Roman" w:hAnsi="Times New Roman"/>
                <w:b/>
              </w:rPr>
              <w:t>5.8</w:t>
            </w:r>
          </w:p>
        </w:tc>
        <w:tc>
          <w:tcPr>
            <w:tcW w:w="4681" w:type="dxa"/>
          </w:tcPr>
          <w:p w14:paraId="659FE1FB" w14:textId="77777777" w:rsidR="0098501F" w:rsidRDefault="0098501F" w:rsidP="00F4156B">
            <w:r>
              <w:rPr>
                <w:u w:val="single"/>
              </w:rPr>
              <w:t>Papildus iz</w:t>
            </w:r>
            <w:r w:rsidRPr="00BD7125">
              <w:rPr>
                <w:u w:val="single"/>
              </w:rPr>
              <w:t>ejas spraug</w:t>
            </w:r>
            <w:r>
              <w:rPr>
                <w:u w:val="single"/>
              </w:rPr>
              <w:t>a pirmajam monohromatoram</w:t>
            </w:r>
            <w:r w:rsidRPr="00BD7125">
              <w:rPr>
                <w:u w:val="single"/>
              </w:rPr>
              <w:t>:</w:t>
            </w:r>
            <w:r>
              <w:t xml:space="preserve"> Pirmajā monohro</w:t>
            </w:r>
            <w:r>
              <w:softHyphen/>
              <w:t>ma</w:t>
            </w:r>
            <w:r>
              <w:softHyphen/>
              <w:t>torā ir papildus izejas sprauga, kas ļauj alter</w:t>
            </w:r>
            <w:r>
              <w:softHyphen/>
              <w:t>natīvi izmantot emisijas gaismas filtrēšanai tikai 1. monohromatoru (dubult</w:t>
            </w:r>
            <w:r>
              <w:softHyphen/>
              <w:t>monohroma</w:t>
            </w:r>
            <w:r>
              <w:softHyphen/>
              <w:t xml:space="preserve">tora pirmo daļu).  Šis darba režīms tiek izvēlēts ar pārslēdzama spoguļa palīdzību. </w:t>
            </w:r>
          </w:p>
        </w:tc>
        <w:tc>
          <w:tcPr>
            <w:tcW w:w="4988" w:type="dxa"/>
          </w:tcPr>
          <w:p w14:paraId="41AD45A2" w14:textId="77777777" w:rsidR="0098501F" w:rsidRPr="00D2241E" w:rsidRDefault="0098501F" w:rsidP="00F4156B">
            <w:pPr>
              <w:rPr>
                <w:lang w:val="en-US"/>
              </w:rPr>
            </w:pPr>
            <w:r w:rsidRPr="00D2241E">
              <w:rPr>
                <w:u w:val="single"/>
                <w:lang w:val="en-US"/>
              </w:rPr>
              <w:t xml:space="preserve">Auxilliary output slit for the first monochromator: </w:t>
            </w:r>
            <w:r w:rsidRPr="00D2241E">
              <w:rPr>
                <w:lang w:val="en-US"/>
              </w:rPr>
              <w:t xml:space="preserve">  The first monochromator has an additional output slit, which allows alternativ</w:t>
            </w:r>
            <w:r>
              <w:rPr>
                <w:lang w:val="en-US"/>
              </w:rPr>
              <w:t>ely to use for the filtering of</w:t>
            </w:r>
            <w:r w:rsidRPr="00D2241E">
              <w:rPr>
                <w:lang w:val="en-US"/>
              </w:rPr>
              <w:t xml:space="preserve"> emission light only the first monochromator (i.e., the first part of the double monochromator). This mode of operation is selected by a flip mirror.</w:t>
            </w:r>
          </w:p>
        </w:tc>
        <w:tc>
          <w:tcPr>
            <w:tcW w:w="3727" w:type="dxa"/>
          </w:tcPr>
          <w:p w14:paraId="2F551D76" w14:textId="77777777" w:rsidR="0098501F" w:rsidRDefault="0098501F" w:rsidP="0023722B">
            <w:pPr>
              <w:spacing w:before="120"/>
              <w:textAlignment w:val="top"/>
              <w:rPr>
                <w:rFonts w:ascii="Times New Roman" w:hAnsi="Times New Roman"/>
                <w:b/>
              </w:rPr>
            </w:pPr>
          </w:p>
        </w:tc>
      </w:tr>
      <w:tr w:rsidR="0098501F" w14:paraId="13E35908" w14:textId="77777777" w:rsidTr="00C82A3D">
        <w:tc>
          <w:tcPr>
            <w:tcW w:w="817" w:type="dxa"/>
          </w:tcPr>
          <w:p w14:paraId="1F338F5F" w14:textId="77777777" w:rsidR="0098501F" w:rsidRDefault="0098501F" w:rsidP="0023722B">
            <w:pPr>
              <w:spacing w:before="120"/>
              <w:textAlignment w:val="top"/>
              <w:rPr>
                <w:rFonts w:ascii="Times New Roman" w:hAnsi="Times New Roman"/>
                <w:b/>
              </w:rPr>
            </w:pPr>
            <w:r>
              <w:rPr>
                <w:rFonts w:ascii="Times New Roman" w:hAnsi="Times New Roman"/>
                <w:b/>
              </w:rPr>
              <w:t>5.9</w:t>
            </w:r>
          </w:p>
        </w:tc>
        <w:tc>
          <w:tcPr>
            <w:tcW w:w="4681" w:type="dxa"/>
          </w:tcPr>
          <w:p w14:paraId="180FE563" w14:textId="77777777" w:rsidR="0098501F" w:rsidRDefault="0098501F" w:rsidP="00F4156B">
            <w:r w:rsidRPr="002C4FE2">
              <w:rPr>
                <w:u w:val="single"/>
              </w:rPr>
              <w:t>Spraugu platuma kontrole:</w:t>
            </w:r>
            <w:r>
              <w:t xml:space="preserve">  Datorvadīta visu spraugu platuma regulēšana, max. platums vismaz 7 mm.</w:t>
            </w:r>
          </w:p>
        </w:tc>
        <w:tc>
          <w:tcPr>
            <w:tcW w:w="4988" w:type="dxa"/>
          </w:tcPr>
          <w:p w14:paraId="34DFD172" w14:textId="77777777" w:rsidR="0098501F" w:rsidRPr="00D2241E" w:rsidRDefault="0098501F" w:rsidP="00F4156B">
            <w:pPr>
              <w:rPr>
                <w:lang w:val="en-US"/>
              </w:rPr>
            </w:pPr>
            <w:r w:rsidRPr="00D2241E">
              <w:rPr>
                <w:u w:val="single"/>
                <w:lang w:val="en-US"/>
              </w:rPr>
              <w:t>Slit width control:</w:t>
            </w:r>
            <w:r w:rsidRPr="00D2241E">
              <w:rPr>
                <w:lang w:val="en-US"/>
              </w:rPr>
              <w:t xml:space="preserve"> All slits are computer-controlled, max slit width must be at least 7 mm.</w:t>
            </w:r>
          </w:p>
        </w:tc>
        <w:tc>
          <w:tcPr>
            <w:tcW w:w="3727" w:type="dxa"/>
          </w:tcPr>
          <w:p w14:paraId="0972CB06" w14:textId="77777777" w:rsidR="0098501F" w:rsidRDefault="0098501F" w:rsidP="0023722B">
            <w:pPr>
              <w:spacing w:before="120"/>
              <w:textAlignment w:val="top"/>
              <w:rPr>
                <w:rFonts w:ascii="Times New Roman" w:hAnsi="Times New Roman"/>
                <w:b/>
              </w:rPr>
            </w:pPr>
          </w:p>
        </w:tc>
      </w:tr>
      <w:tr w:rsidR="0098501F" w14:paraId="101FB712" w14:textId="77777777" w:rsidTr="00C82A3D">
        <w:tc>
          <w:tcPr>
            <w:tcW w:w="817" w:type="dxa"/>
          </w:tcPr>
          <w:p w14:paraId="13DB560F" w14:textId="77777777" w:rsidR="0098501F" w:rsidRDefault="0098501F" w:rsidP="0023722B">
            <w:pPr>
              <w:spacing w:before="120"/>
              <w:textAlignment w:val="top"/>
              <w:rPr>
                <w:rFonts w:ascii="Times New Roman" w:hAnsi="Times New Roman"/>
                <w:b/>
              </w:rPr>
            </w:pPr>
            <w:r>
              <w:rPr>
                <w:rFonts w:ascii="Times New Roman" w:hAnsi="Times New Roman"/>
                <w:b/>
              </w:rPr>
              <w:t>5.10</w:t>
            </w:r>
          </w:p>
        </w:tc>
        <w:tc>
          <w:tcPr>
            <w:tcW w:w="4681" w:type="dxa"/>
          </w:tcPr>
          <w:p w14:paraId="6081423B" w14:textId="77777777" w:rsidR="0098501F" w:rsidRDefault="0098501F" w:rsidP="00F4156B">
            <w:r w:rsidRPr="00AD305C">
              <w:rPr>
                <w:u w:val="single"/>
              </w:rPr>
              <w:t>Spektrālā izšķiršana:</w:t>
            </w:r>
            <w:r>
              <w:t xml:space="preserve"> Spektrālā izšķiršana ar 1200l/mm režģi 0.2nm vai labāka.</w:t>
            </w:r>
          </w:p>
        </w:tc>
        <w:tc>
          <w:tcPr>
            <w:tcW w:w="4988" w:type="dxa"/>
          </w:tcPr>
          <w:p w14:paraId="59D6C7E5" w14:textId="77777777" w:rsidR="0098501F" w:rsidRPr="00D2241E" w:rsidRDefault="0098501F" w:rsidP="00F4156B">
            <w:pPr>
              <w:rPr>
                <w:lang w:val="en-US"/>
              </w:rPr>
            </w:pPr>
            <w:r w:rsidRPr="00D2241E">
              <w:rPr>
                <w:u w:val="single"/>
                <w:lang w:val="en-US"/>
              </w:rPr>
              <w:t>Spectral resolution:</w:t>
            </w:r>
            <w:r w:rsidRPr="00D2241E">
              <w:rPr>
                <w:lang w:val="en-US"/>
              </w:rPr>
              <w:t xml:space="preserve"> Spectral resolution with 1200 lines/mm grating must be 0.2 nm or better.</w:t>
            </w:r>
          </w:p>
        </w:tc>
        <w:tc>
          <w:tcPr>
            <w:tcW w:w="3727" w:type="dxa"/>
          </w:tcPr>
          <w:p w14:paraId="1FBF7CB4" w14:textId="77777777" w:rsidR="0098501F" w:rsidRDefault="0098501F" w:rsidP="0023722B">
            <w:pPr>
              <w:spacing w:before="120"/>
              <w:textAlignment w:val="top"/>
              <w:rPr>
                <w:rFonts w:ascii="Times New Roman" w:hAnsi="Times New Roman"/>
                <w:b/>
              </w:rPr>
            </w:pPr>
          </w:p>
        </w:tc>
      </w:tr>
      <w:tr w:rsidR="0098501F" w14:paraId="51CADCC6" w14:textId="77777777" w:rsidTr="00C82A3D">
        <w:tc>
          <w:tcPr>
            <w:tcW w:w="817" w:type="dxa"/>
          </w:tcPr>
          <w:p w14:paraId="2BBEF16D" w14:textId="77777777" w:rsidR="0098501F" w:rsidRDefault="0098501F" w:rsidP="0023722B">
            <w:pPr>
              <w:spacing w:before="120"/>
              <w:textAlignment w:val="top"/>
              <w:rPr>
                <w:rFonts w:ascii="Times New Roman" w:hAnsi="Times New Roman"/>
                <w:b/>
              </w:rPr>
            </w:pPr>
            <w:r>
              <w:rPr>
                <w:rFonts w:ascii="Times New Roman" w:hAnsi="Times New Roman"/>
                <w:b/>
              </w:rPr>
              <w:t>5.11</w:t>
            </w:r>
          </w:p>
        </w:tc>
        <w:tc>
          <w:tcPr>
            <w:tcW w:w="4681" w:type="dxa"/>
          </w:tcPr>
          <w:p w14:paraId="5740ABCD" w14:textId="77777777" w:rsidR="0098501F" w:rsidRPr="00C40F30" w:rsidRDefault="0098501F" w:rsidP="00F4156B">
            <w:r w:rsidRPr="00972011">
              <w:rPr>
                <w:u w:val="single"/>
              </w:rPr>
              <w:t>Filtri difrakcijas kārtu atdalīšanai:</w:t>
            </w:r>
            <w:r>
              <w:t xml:space="preserve">  Datorvadāmi gaismas filtri difrakcijas kārtu atdalīšanai. Filtru turētājs ar vismaz 3 pozīcijām:  ar tukšu pozīciju un ar vismaz 2 pozīcijām ar uzmontētiem piemērotiem gaismas  filtriem. Piezīme: alternatīvi, šie filtri var atrasties arī paraugu kamerā pirms emisijas monohromatora ieejas spraugas.  </w:t>
            </w:r>
          </w:p>
        </w:tc>
        <w:tc>
          <w:tcPr>
            <w:tcW w:w="4988" w:type="dxa"/>
          </w:tcPr>
          <w:p w14:paraId="670BC311" w14:textId="77777777" w:rsidR="0098501F" w:rsidRPr="00D2241E" w:rsidRDefault="0098501F" w:rsidP="00F4156B">
            <w:pPr>
              <w:rPr>
                <w:lang w:val="en-US"/>
              </w:rPr>
            </w:pPr>
            <w:r w:rsidRPr="00D2241E">
              <w:rPr>
                <w:u w:val="single"/>
                <w:lang w:val="en-US"/>
              </w:rPr>
              <w:t xml:space="preserve">Light filters for diffraction order separation: </w:t>
            </w:r>
            <w:r w:rsidRPr="00D2241E">
              <w:rPr>
                <w:lang w:val="en-US"/>
              </w:rPr>
              <w:t>Computer-controlled filters for separating diffraction orders. Filter holder with at least 3 positions, with an empty position and with at least 2 positions fitted with appropriate light filters. Note: these filters can be located alternatively as well in the s</w:t>
            </w:r>
            <w:r>
              <w:rPr>
                <w:lang w:val="en-US"/>
              </w:rPr>
              <w:t xml:space="preserve">ample chamber before the input </w:t>
            </w:r>
            <w:r w:rsidRPr="00D2241E">
              <w:rPr>
                <w:lang w:val="en-US"/>
              </w:rPr>
              <w:t>slit of the emission monochromator.</w:t>
            </w:r>
          </w:p>
        </w:tc>
        <w:tc>
          <w:tcPr>
            <w:tcW w:w="3727" w:type="dxa"/>
          </w:tcPr>
          <w:p w14:paraId="49475D15" w14:textId="77777777" w:rsidR="0098501F" w:rsidRDefault="0098501F" w:rsidP="0023722B">
            <w:pPr>
              <w:spacing w:before="120"/>
              <w:textAlignment w:val="top"/>
              <w:rPr>
                <w:rFonts w:ascii="Times New Roman" w:hAnsi="Times New Roman"/>
                <w:b/>
              </w:rPr>
            </w:pPr>
          </w:p>
        </w:tc>
      </w:tr>
      <w:tr w:rsidR="0098501F" w14:paraId="5F207FBE" w14:textId="77777777" w:rsidTr="00C82A3D">
        <w:tc>
          <w:tcPr>
            <w:tcW w:w="817" w:type="dxa"/>
          </w:tcPr>
          <w:p w14:paraId="6E847237" w14:textId="77777777" w:rsidR="0098501F" w:rsidRDefault="0098501F" w:rsidP="0023722B">
            <w:pPr>
              <w:spacing w:before="120"/>
              <w:textAlignment w:val="top"/>
              <w:rPr>
                <w:rFonts w:ascii="Times New Roman" w:hAnsi="Times New Roman"/>
                <w:b/>
              </w:rPr>
            </w:pPr>
            <w:r>
              <w:rPr>
                <w:rFonts w:ascii="Times New Roman" w:hAnsi="Times New Roman"/>
                <w:b/>
              </w:rPr>
              <w:lastRenderedPageBreak/>
              <w:t>6</w:t>
            </w:r>
          </w:p>
        </w:tc>
        <w:tc>
          <w:tcPr>
            <w:tcW w:w="4681" w:type="dxa"/>
          </w:tcPr>
          <w:p w14:paraId="6A1EA376" w14:textId="77777777" w:rsidR="0098501F" w:rsidRPr="006056BC" w:rsidRDefault="0098501F" w:rsidP="00C82A3D">
            <w:pPr>
              <w:rPr>
                <w:b/>
              </w:rPr>
            </w:pPr>
            <w:r w:rsidRPr="006056BC">
              <w:rPr>
                <w:b/>
              </w:rPr>
              <w:t>Vienkanāla gaismas detektori</w:t>
            </w:r>
          </w:p>
        </w:tc>
        <w:tc>
          <w:tcPr>
            <w:tcW w:w="4988" w:type="dxa"/>
          </w:tcPr>
          <w:p w14:paraId="3471CCE5" w14:textId="77777777" w:rsidR="0098501F" w:rsidRPr="00D2241E" w:rsidRDefault="0098501F" w:rsidP="00C82A3D">
            <w:pPr>
              <w:rPr>
                <w:b/>
                <w:lang w:val="en-US"/>
              </w:rPr>
            </w:pPr>
            <w:r w:rsidRPr="00D2241E">
              <w:rPr>
                <w:b/>
                <w:lang w:val="en-US"/>
              </w:rPr>
              <w:t xml:space="preserve">Single-channel light detectors </w:t>
            </w:r>
          </w:p>
        </w:tc>
        <w:tc>
          <w:tcPr>
            <w:tcW w:w="3727" w:type="dxa"/>
          </w:tcPr>
          <w:p w14:paraId="0CCE3DAB" w14:textId="77777777" w:rsidR="0098501F" w:rsidRDefault="0098501F" w:rsidP="0023722B">
            <w:pPr>
              <w:spacing w:before="120"/>
              <w:textAlignment w:val="top"/>
              <w:rPr>
                <w:rFonts w:ascii="Times New Roman" w:hAnsi="Times New Roman"/>
                <w:b/>
              </w:rPr>
            </w:pPr>
          </w:p>
        </w:tc>
      </w:tr>
      <w:tr w:rsidR="0098501F" w14:paraId="21FB0EC3" w14:textId="77777777" w:rsidTr="00C82A3D">
        <w:tc>
          <w:tcPr>
            <w:tcW w:w="817" w:type="dxa"/>
          </w:tcPr>
          <w:p w14:paraId="7CD185D2" w14:textId="77777777" w:rsidR="0098501F" w:rsidRDefault="0098501F" w:rsidP="0023722B">
            <w:pPr>
              <w:spacing w:before="120"/>
              <w:textAlignment w:val="top"/>
              <w:rPr>
                <w:rFonts w:ascii="Times New Roman" w:hAnsi="Times New Roman"/>
                <w:b/>
              </w:rPr>
            </w:pPr>
            <w:r>
              <w:rPr>
                <w:rFonts w:ascii="Times New Roman" w:hAnsi="Times New Roman"/>
                <w:b/>
              </w:rPr>
              <w:t>6.1</w:t>
            </w:r>
          </w:p>
        </w:tc>
        <w:tc>
          <w:tcPr>
            <w:tcW w:w="4681" w:type="dxa"/>
          </w:tcPr>
          <w:p w14:paraId="0D07B56A" w14:textId="77777777" w:rsidR="0098501F" w:rsidRPr="00973019" w:rsidRDefault="0098501F" w:rsidP="00C82A3D">
            <w:pPr>
              <w:rPr>
                <w:u w:val="single"/>
              </w:rPr>
            </w:pPr>
            <w:r w:rsidRPr="00973019">
              <w:rPr>
                <w:u w:val="single"/>
              </w:rPr>
              <w:t>Fotopavairotājs</w:t>
            </w:r>
            <w:r w:rsidR="00220042">
              <w:rPr>
                <w:u w:val="single"/>
              </w:rPr>
              <w:t xml:space="preserve"> parastajiem (rutīnas) mērījumiem</w:t>
            </w:r>
            <w:r w:rsidRPr="00973019">
              <w:rPr>
                <w:u w:val="single"/>
              </w:rPr>
              <w:t>:</w:t>
            </w:r>
            <w:r>
              <w:rPr>
                <w:u w:val="single"/>
              </w:rPr>
              <w:t xml:space="preserve"> </w:t>
            </w:r>
            <w:r w:rsidRPr="007550DA">
              <w:t>Fotopavairotājs ar spektrālās jutības diapazonu ne mazāku kā 200nm-870nm un vienfotona impulsa priekšējās</w:t>
            </w:r>
            <w:r>
              <w:t xml:space="preserve"> frontes laika izkliedi </w:t>
            </w:r>
            <w:r>
              <w:rPr>
                <w:rFonts w:ascii="Calibri" w:hAnsi="Calibri"/>
              </w:rPr>
              <w:t>≤</w:t>
            </w:r>
            <w:r>
              <w:t xml:space="preserve"> </w:t>
            </w:r>
            <w:r w:rsidRPr="007550DA">
              <w:t xml:space="preserve">1.2 ns. </w:t>
            </w:r>
            <w:r>
              <w:t xml:space="preserve">Tumsas impulsu intensitāte: </w:t>
            </w:r>
            <w:r>
              <w:rPr>
                <w:rFonts w:ascii="Calibri" w:hAnsi="Calibri"/>
              </w:rPr>
              <w:t>≤</w:t>
            </w:r>
            <w:r>
              <w:t>100 impulsi/s pie T=-20</w:t>
            </w:r>
            <w:r w:rsidRPr="003C5B07">
              <w:rPr>
                <w:rFonts w:cstheme="minorBidi"/>
              </w:rPr>
              <w:t>°</w:t>
            </w:r>
            <w:r>
              <w:t xml:space="preserve">C.  </w:t>
            </w:r>
            <w:r w:rsidRPr="007550DA">
              <w:t>Minimālo parametru prototips: Hamamatsu  R928/955.</w:t>
            </w:r>
            <w:r w:rsidRPr="00973019">
              <w:rPr>
                <w:u w:val="single"/>
              </w:rPr>
              <w:t xml:space="preserve"> </w:t>
            </w:r>
          </w:p>
        </w:tc>
        <w:tc>
          <w:tcPr>
            <w:tcW w:w="4988" w:type="dxa"/>
          </w:tcPr>
          <w:p w14:paraId="7BC75B2D" w14:textId="77777777" w:rsidR="0098501F" w:rsidRPr="00D2241E" w:rsidRDefault="0098501F" w:rsidP="007550DA">
            <w:pPr>
              <w:rPr>
                <w:lang w:val="en-US"/>
              </w:rPr>
            </w:pPr>
            <w:r w:rsidRPr="00D2241E">
              <w:rPr>
                <w:u w:val="single"/>
                <w:lang w:val="en-US"/>
              </w:rPr>
              <w:t>Photomultiplier</w:t>
            </w:r>
            <w:r w:rsidR="00220042">
              <w:rPr>
                <w:u w:val="single"/>
                <w:lang w:val="en-US"/>
              </w:rPr>
              <w:t xml:space="preserve"> for common (routine) meassurements</w:t>
            </w:r>
            <w:r w:rsidRPr="00D2241E">
              <w:rPr>
                <w:u w:val="single"/>
                <w:lang w:val="en-US"/>
              </w:rPr>
              <w:t>:</w:t>
            </w:r>
            <w:r w:rsidRPr="00D2241E">
              <w:rPr>
                <w:lang w:val="en-US"/>
              </w:rPr>
              <w:t xml:space="preserve"> Photomultiplier (PMT) with spectral sensitivity range no less than 200nm-870nm and time jitter of the leading edge of the single-photon pulse </w:t>
            </w:r>
            <w:r w:rsidRPr="00D2241E">
              <w:rPr>
                <w:rFonts w:ascii="Calibri" w:hAnsi="Calibri"/>
                <w:lang w:val="en-US"/>
              </w:rPr>
              <w:t>≤</w:t>
            </w:r>
            <w:r w:rsidRPr="00D2241E">
              <w:rPr>
                <w:lang w:val="en-US"/>
              </w:rPr>
              <w:t>1.2 ns. Dark pulse count rate at T=-20</w:t>
            </w:r>
            <w:r w:rsidRPr="00D2241E">
              <w:rPr>
                <w:rFonts w:cstheme="minorBidi"/>
                <w:lang w:val="en-US"/>
              </w:rPr>
              <w:t xml:space="preserve">°C  </w:t>
            </w:r>
            <w:r w:rsidRPr="00D2241E">
              <w:rPr>
                <w:rFonts w:ascii="Calibri" w:hAnsi="Calibri" w:cstheme="minorBidi"/>
                <w:lang w:val="en-US"/>
              </w:rPr>
              <w:t>≤</w:t>
            </w:r>
            <w:r w:rsidRPr="00D2241E">
              <w:rPr>
                <w:rFonts w:cstheme="minorBidi"/>
                <w:lang w:val="en-US"/>
              </w:rPr>
              <w:t>100 counts/s.</w:t>
            </w:r>
            <w:r w:rsidRPr="00D2241E">
              <w:rPr>
                <w:lang w:val="en-US"/>
              </w:rPr>
              <w:t xml:space="preserve">  Prototype model</w:t>
            </w:r>
            <w:r w:rsidR="00220042">
              <w:rPr>
                <w:lang w:val="en-US"/>
              </w:rPr>
              <w:t xml:space="preserve"> for minimum parameters</w:t>
            </w:r>
            <w:r w:rsidRPr="00D2241E">
              <w:rPr>
                <w:lang w:val="en-US"/>
              </w:rPr>
              <w:t>: Hamamatsu R928/955.</w:t>
            </w:r>
          </w:p>
        </w:tc>
        <w:tc>
          <w:tcPr>
            <w:tcW w:w="3727" w:type="dxa"/>
          </w:tcPr>
          <w:p w14:paraId="2A01CBFA" w14:textId="77777777" w:rsidR="0098501F" w:rsidRDefault="0098501F" w:rsidP="0023722B">
            <w:pPr>
              <w:spacing w:before="120"/>
              <w:textAlignment w:val="top"/>
              <w:rPr>
                <w:rFonts w:ascii="Times New Roman" w:hAnsi="Times New Roman"/>
                <w:b/>
              </w:rPr>
            </w:pPr>
          </w:p>
        </w:tc>
      </w:tr>
      <w:tr w:rsidR="0098501F" w14:paraId="5B5C6D95" w14:textId="77777777" w:rsidTr="00C82A3D">
        <w:tc>
          <w:tcPr>
            <w:tcW w:w="817" w:type="dxa"/>
          </w:tcPr>
          <w:p w14:paraId="3772199E" w14:textId="77777777" w:rsidR="0098501F" w:rsidRDefault="0098501F" w:rsidP="0023722B">
            <w:pPr>
              <w:spacing w:before="120"/>
              <w:textAlignment w:val="top"/>
              <w:rPr>
                <w:rFonts w:ascii="Times New Roman" w:hAnsi="Times New Roman"/>
                <w:b/>
              </w:rPr>
            </w:pPr>
            <w:r>
              <w:rPr>
                <w:rFonts w:ascii="Times New Roman" w:hAnsi="Times New Roman"/>
                <w:b/>
              </w:rPr>
              <w:t>6.2</w:t>
            </w:r>
          </w:p>
        </w:tc>
        <w:tc>
          <w:tcPr>
            <w:tcW w:w="4681" w:type="dxa"/>
          </w:tcPr>
          <w:p w14:paraId="2F4DA6E1" w14:textId="77777777" w:rsidR="0098501F" w:rsidRPr="00C40F30" w:rsidRDefault="0098501F" w:rsidP="00C82A3D">
            <w:r w:rsidRPr="00300B46">
              <w:rPr>
                <w:u w:val="single"/>
              </w:rPr>
              <w:t>Fotopavairotāja ietvere:</w:t>
            </w:r>
            <w:r>
              <w:t xml:space="preserve"> Termoelektriska fotopavairotāja dzesēšana,  Peltjē elementu dzesēšana ar gaisu, spēj sasniegt stabilizētu fotopavairotāja temperatūru -20C pie laboratorijas temperatūras līdz +24C.</w:t>
            </w:r>
          </w:p>
        </w:tc>
        <w:tc>
          <w:tcPr>
            <w:tcW w:w="4988" w:type="dxa"/>
          </w:tcPr>
          <w:p w14:paraId="5107CF78" w14:textId="77777777" w:rsidR="0098501F" w:rsidRPr="00D2241E" w:rsidRDefault="0098501F" w:rsidP="00C82A3D">
            <w:pPr>
              <w:rPr>
                <w:u w:val="single"/>
                <w:lang w:val="en-US"/>
              </w:rPr>
            </w:pPr>
            <w:r w:rsidRPr="00D2241E">
              <w:rPr>
                <w:u w:val="single"/>
                <w:lang w:val="en-US"/>
              </w:rPr>
              <w:t xml:space="preserve">Housing of photomultiplier: </w:t>
            </w:r>
            <w:r w:rsidRPr="001428E9">
              <w:rPr>
                <w:lang w:val="en-US"/>
              </w:rPr>
              <w:t>Thermoelectrically cooled PMT with air cooling of Peltier elements, can reach stabilized PMT temperature -20C at laboratory air temperature up to 24C</w:t>
            </w:r>
          </w:p>
        </w:tc>
        <w:tc>
          <w:tcPr>
            <w:tcW w:w="3727" w:type="dxa"/>
          </w:tcPr>
          <w:p w14:paraId="33AEFE3E" w14:textId="77777777" w:rsidR="0098501F" w:rsidRDefault="0098501F" w:rsidP="0023722B">
            <w:pPr>
              <w:spacing w:before="120"/>
              <w:textAlignment w:val="top"/>
              <w:rPr>
                <w:rFonts w:ascii="Times New Roman" w:hAnsi="Times New Roman"/>
                <w:b/>
              </w:rPr>
            </w:pPr>
          </w:p>
        </w:tc>
      </w:tr>
      <w:tr w:rsidR="0098501F" w14:paraId="616CD5F3" w14:textId="77777777" w:rsidTr="00C82A3D">
        <w:tc>
          <w:tcPr>
            <w:tcW w:w="817" w:type="dxa"/>
          </w:tcPr>
          <w:p w14:paraId="03E4DDE6" w14:textId="77777777" w:rsidR="0098501F" w:rsidRDefault="0098501F" w:rsidP="0023722B">
            <w:pPr>
              <w:spacing w:before="120"/>
              <w:textAlignment w:val="top"/>
              <w:rPr>
                <w:rFonts w:ascii="Times New Roman" w:hAnsi="Times New Roman"/>
                <w:b/>
              </w:rPr>
            </w:pPr>
            <w:r>
              <w:rPr>
                <w:rFonts w:ascii="Times New Roman" w:hAnsi="Times New Roman"/>
                <w:b/>
              </w:rPr>
              <w:t>6.3</w:t>
            </w:r>
          </w:p>
        </w:tc>
        <w:tc>
          <w:tcPr>
            <w:tcW w:w="4681" w:type="dxa"/>
          </w:tcPr>
          <w:p w14:paraId="7E218230" w14:textId="77777777" w:rsidR="0098501F" w:rsidRPr="00300B46" w:rsidRDefault="0098501F" w:rsidP="00C82A3D">
            <w:pPr>
              <w:rPr>
                <w:u w:val="single"/>
              </w:rPr>
            </w:pPr>
            <w:r>
              <w:rPr>
                <w:u w:val="single"/>
              </w:rPr>
              <w:t>Augstsprieguma avots</w:t>
            </w:r>
            <w:r w:rsidRPr="001428E9">
              <w:t>: Iebūvēts fotopavairotāja ietverē, vai izveidots kā atsevišķs elektronisks bloks.</w:t>
            </w:r>
          </w:p>
        </w:tc>
        <w:tc>
          <w:tcPr>
            <w:tcW w:w="4988" w:type="dxa"/>
          </w:tcPr>
          <w:p w14:paraId="668C7022" w14:textId="77777777" w:rsidR="0098501F" w:rsidRPr="00D2241E" w:rsidRDefault="0098501F" w:rsidP="0048204E">
            <w:pPr>
              <w:rPr>
                <w:u w:val="single"/>
                <w:lang w:val="en-US"/>
              </w:rPr>
            </w:pPr>
            <w:r w:rsidRPr="00D2241E">
              <w:rPr>
                <w:u w:val="single"/>
                <w:lang w:val="en-US"/>
              </w:rPr>
              <w:t xml:space="preserve">High-voltage source: </w:t>
            </w:r>
            <w:r w:rsidRPr="00D2241E">
              <w:rPr>
                <w:lang w:val="en-US"/>
              </w:rPr>
              <w:t>Built</w:t>
            </w:r>
            <w:r>
              <w:rPr>
                <w:lang w:val="en-US"/>
              </w:rPr>
              <w:t>-</w:t>
            </w:r>
            <w:r w:rsidRPr="00D2241E">
              <w:rPr>
                <w:lang w:val="en-US"/>
              </w:rPr>
              <w:t>in in photomultiplier housing or provided as a separate module</w:t>
            </w:r>
          </w:p>
        </w:tc>
        <w:tc>
          <w:tcPr>
            <w:tcW w:w="3727" w:type="dxa"/>
          </w:tcPr>
          <w:p w14:paraId="34B6BC91" w14:textId="77777777" w:rsidR="0098501F" w:rsidRDefault="0098501F" w:rsidP="0023722B">
            <w:pPr>
              <w:spacing w:before="120"/>
              <w:textAlignment w:val="top"/>
              <w:rPr>
                <w:rFonts w:ascii="Times New Roman" w:hAnsi="Times New Roman"/>
                <w:b/>
              </w:rPr>
            </w:pPr>
          </w:p>
        </w:tc>
      </w:tr>
      <w:tr w:rsidR="00192B39" w14:paraId="416DE566" w14:textId="77777777" w:rsidTr="00C82A3D">
        <w:tc>
          <w:tcPr>
            <w:tcW w:w="817" w:type="dxa"/>
          </w:tcPr>
          <w:p w14:paraId="2758ABDD" w14:textId="77777777" w:rsidR="00192B39" w:rsidRDefault="00192B39" w:rsidP="0023722B">
            <w:pPr>
              <w:spacing w:before="120"/>
              <w:textAlignment w:val="top"/>
              <w:rPr>
                <w:rFonts w:ascii="Times New Roman" w:hAnsi="Times New Roman"/>
                <w:b/>
              </w:rPr>
            </w:pPr>
            <w:r>
              <w:rPr>
                <w:rFonts w:ascii="Times New Roman" w:hAnsi="Times New Roman"/>
                <w:b/>
              </w:rPr>
              <w:t>6.4</w:t>
            </w:r>
          </w:p>
        </w:tc>
        <w:tc>
          <w:tcPr>
            <w:tcW w:w="4681" w:type="dxa"/>
          </w:tcPr>
          <w:p w14:paraId="0FC5F5EF" w14:textId="77777777" w:rsidR="00192B39" w:rsidRPr="00300B46" w:rsidRDefault="001428E9" w:rsidP="00C82A3D">
            <w:pPr>
              <w:rPr>
                <w:u w:val="single"/>
              </w:rPr>
            </w:pPr>
            <w:r>
              <w:rPr>
                <w:u w:val="single"/>
              </w:rPr>
              <w:t xml:space="preserve">Fotopavairotājs ātru kinētiku mērīšanai. </w:t>
            </w:r>
            <w:r w:rsidR="006D098D" w:rsidRPr="001428E9">
              <w:t>Termoelektriski dzesējams fotoelektronu pavairotājs ātru signālu (īsāku par 0.5ns) mērīšanai laikā korelētu fotonu skaitīšanas režīmā, spektrālajā diapazonā ne šaurākā kā 230nm-850nm.</w:t>
            </w:r>
          </w:p>
        </w:tc>
        <w:tc>
          <w:tcPr>
            <w:tcW w:w="4988" w:type="dxa"/>
          </w:tcPr>
          <w:p w14:paraId="38789197" w14:textId="77777777" w:rsidR="00192B39" w:rsidRPr="001428E9" w:rsidRDefault="001428E9" w:rsidP="00C82A3D">
            <w:pPr>
              <w:rPr>
                <w:u w:val="single"/>
                <w:lang w:val="en-US"/>
              </w:rPr>
            </w:pPr>
            <w:r>
              <w:rPr>
                <w:u w:val="single"/>
                <w:lang w:val="en-US"/>
              </w:rPr>
              <w:t>Photomultiplier for fast kinetics:</w:t>
            </w:r>
            <w:r>
              <w:rPr>
                <w:u w:val="single"/>
                <w:lang w:val="en-US"/>
              </w:rPr>
              <w:br/>
            </w:r>
            <w:r w:rsidR="006D098D" w:rsidRPr="001428E9">
              <w:rPr>
                <w:lang w:val="en-US"/>
              </w:rPr>
              <w:t>Thermoelectrically cooled photomultiplier for measuring of fast (shorter than 0.5ns) signals by time-correlated single photon counting in spectral range not narrower than 230nm – 850nm.</w:t>
            </w:r>
          </w:p>
        </w:tc>
        <w:tc>
          <w:tcPr>
            <w:tcW w:w="3727" w:type="dxa"/>
          </w:tcPr>
          <w:p w14:paraId="04761770" w14:textId="77777777" w:rsidR="00192B39" w:rsidRDefault="00192B39" w:rsidP="0023722B">
            <w:pPr>
              <w:spacing w:before="120"/>
              <w:textAlignment w:val="top"/>
              <w:rPr>
                <w:rFonts w:ascii="Times New Roman" w:hAnsi="Times New Roman"/>
                <w:b/>
              </w:rPr>
            </w:pPr>
          </w:p>
        </w:tc>
      </w:tr>
      <w:tr w:rsidR="0098501F" w14:paraId="3E8666DA" w14:textId="77777777" w:rsidTr="00C82A3D">
        <w:tc>
          <w:tcPr>
            <w:tcW w:w="817" w:type="dxa"/>
          </w:tcPr>
          <w:p w14:paraId="30065F5C" w14:textId="77777777" w:rsidR="0098501F" w:rsidRDefault="0098501F" w:rsidP="0023722B">
            <w:pPr>
              <w:spacing w:before="120"/>
              <w:textAlignment w:val="top"/>
              <w:rPr>
                <w:rFonts w:ascii="Times New Roman" w:hAnsi="Times New Roman"/>
                <w:b/>
              </w:rPr>
            </w:pPr>
            <w:r>
              <w:rPr>
                <w:rFonts w:ascii="Times New Roman" w:hAnsi="Times New Roman"/>
                <w:b/>
              </w:rPr>
              <w:t>7.</w:t>
            </w:r>
          </w:p>
        </w:tc>
        <w:tc>
          <w:tcPr>
            <w:tcW w:w="4681" w:type="dxa"/>
          </w:tcPr>
          <w:p w14:paraId="7F851613" w14:textId="77777777" w:rsidR="0098501F" w:rsidRPr="006056BC" w:rsidRDefault="0098501F" w:rsidP="00C82A3D">
            <w:pPr>
              <w:rPr>
                <w:b/>
              </w:rPr>
            </w:pPr>
            <w:r w:rsidRPr="006056BC">
              <w:rPr>
                <w:b/>
              </w:rPr>
              <w:t>7.Vienkanāla detektoru elektronika</w:t>
            </w:r>
          </w:p>
        </w:tc>
        <w:tc>
          <w:tcPr>
            <w:tcW w:w="4988" w:type="dxa"/>
          </w:tcPr>
          <w:p w14:paraId="2FACC5F3" w14:textId="77777777" w:rsidR="0098501F" w:rsidRPr="00D2241E" w:rsidRDefault="0098501F" w:rsidP="00C82A3D">
            <w:pPr>
              <w:rPr>
                <w:b/>
                <w:lang w:val="en-US"/>
              </w:rPr>
            </w:pPr>
            <w:r w:rsidRPr="00D2241E">
              <w:rPr>
                <w:b/>
                <w:lang w:val="en-US"/>
              </w:rPr>
              <w:t>7.Single-channel detector electronics</w:t>
            </w:r>
          </w:p>
        </w:tc>
        <w:tc>
          <w:tcPr>
            <w:tcW w:w="3727" w:type="dxa"/>
          </w:tcPr>
          <w:p w14:paraId="1232B640" w14:textId="77777777" w:rsidR="0098501F" w:rsidRDefault="0098501F" w:rsidP="0023722B">
            <w:pPr>
              <w:spacing w:before="120"/>
              <w:textAlignment w:val="top"/>
              <w:rPr>
                <w:rFonts w:ascii="Times New Roman" w:hAnsi="Times New Roman"/>
                <w:b/>
              </w:rPr>
            </w:pPr>
          </w:p>
        </w:tc>
      </w:tr>
      <w:tr w:rsidR="0098501F" w14:paraId="4B22F88A" w14:textId="77777777" w:rsidTr="00C82A3D">
        <w:tc>
          <w:tcPr>
            <w:tcW w:w="817" w:type="dxa"/>
          </w:tcPr>
          <w:p w14:paraId="45249C7A" w14:textId="77777777" w:rsidR="0098501F" w:rsidRDefault="0098501F" w:rsidP="0023722B">
            <w:pPr>
              <w:spacing w:before="120"/>
              <w:textAlignment w:val="top"/>
              <w:rPr>
                <w:rFonts w:ascii="Times New Roman" w:hAnsi="Times New Roman"/>
                <w:b/>
              </w:rPr>
            </w:pPr>
            <w:r>
              <w:rPr>
                <w:rFonts w:ascii="Times New Roman" w:hAnsi="Times New Roman"/>
                <w:b/>
              </w:rPr>
              <w:t>7.1</w:t>
            </w:r>
          </w:p>
        </w:tc>
        <w:tc>
          <w:tcPr>
            <w:tcW w:w="4681" w:type="dxa"/>
          </w:tcPr>
          <w:p w14:paraId="2893C1A6" w14:textId="77777777" w:rsidR="0098501F" w:rsidRPr="00CD511F" w:rsidRDefault="0098501F" w:rsidP="00FE0D05">
            <w:r w:rsidRPr="00CD511F">
              <w:rPr>
                <w:u w:val="single"/>
              </w:rPr>
              <w:t>Fotonu skaitītāja modulis:</w:t>
            </w:r>
            <w:r>
              <w:t xml:space="preserve"> Piemērots gaismas intensitātes mērīšanai ar fotonu skaitīšanas metodi. Piemērots stacionāras intensitātes mērījumiem  un luminiscences kinētikas </w:t>
            </w:r>
            <w:r>
              <w:lastRenderedPageBreak/>
              <w:t>mērījumiem laika  diapazonā no 100  pikosekundēm līdz 100 sekundēm.</w:t>
            </w:r>
          </w:p>
        </w:tc>
        <w:tc>
          <w:tcPr>
            <w:tcW w:w="4988" w:type="dxa"/>
          </w:tcPr>
          <w:p w14:paraId="4778C22A" w14:textId="77777777" w:rsidR="0098501F" w:rsidRPr="00D2241E" w:rsidRDefault="0098501F" w:rsidP="00C82A3D">
            <w:pPr>
              <w:rPr>
                <w:lang w:val="en-US"/>
              </w:rPr>
            </w:pPr>
            <w:r w:rsidRPr="00D2241E">
              <w:rPr>
                <w:u w:val="single"/>
                <w:lang w:val="en-US"/>
              </w:rPr>
              <w:lastRenderedPageBreak/>
              <w:t>Photon counter module</w:t>
            </w:r>
            <w:r w:rsidRPr="00D2241E">
              <w:rPr>
                <w:lang w:val="en-US"/>
              </w:rPr>
              <w:t xml:space="preserve">: An electronic module, suited for measurements of light intensity by photon counting method. Suited both for measurement of stationary light intensity and for </w:t>
            </w:r>
            <w:r w:rsidRPr="00D2241E">
              <w:rPr>
                <w:lang w:val="en-US"/>
              </w:rPr>
              <w:lastRenderedPageBreak/>
              <w:t xml:space="preserve">measurement of luminescence kinetics in time range from 100 picoseconds to 100 seconds. </w:t>
            </w:r>
          </w:p>
        </w:tc>
        <w:tc>
          <w:tcPr>
            <w:tcW w:w="3727" w:type="dxa"/>
          </w:tcPr>
          <w:p w14:paraId="7EBD9C52" w14:textId="77777777" w:rsidR="0098501F" w:rsidRDefault="0098501F" w:rsidP="0023722B">
            <w:pPr>
              <w:spacing w:before="120"/>
              <w:textAlignment w:val="top"/>
              <w:rPr>
                <w:rFonts w:ascii="Times New Roman" w:hAnsi="Times New Roman"/>
                <w:b/>
              </w:rPr>
            </w:pPr>
          </w:p>
        </w:tc>
      </w:tr>
      <w:tr w:rsidR="0098501F" w14:paraId="6E39F357" w14:textId="77777777" w:rsidTr="00C82A3D">
        <w:tc>
          <w:tcPr>
            <w:tcW w:w="817" w:type="dxa"/>
          </w:tcPr>
          <w:p w14:paraId="17A59EA0" w14:textId="77777777" w:rsidR="0098501F" w:rsidRDefault="0098501F" w:rsidP="0023722B">
            <w:pPr>
              <w:spacing w:before="120"/>
              <w:textAlignment w:val="top"/>
              <w:rPr>
                <w:rFonts w:ascii="Times New Roman" w:hAnsi="Times New Roman"/>
                <w:b/>
              </w:rPr>
            </w:pPr>
            <w:r>
              <w:rPr>
                <w:rFonts w:ascii="Times New Roman" w:hAnsi="Times New Roman"/>
                <w:b/>
              </w:rPr>
              <w:lastRenderedPageBreak/>
              <w:t>7.2</w:t>
            </w:r>
          </w:p>
        </w:tc>
        <w:tc>
          <w:tcPr>
            <w:tcW w:w="4681" w:type="dxa"/>
          </w:tcPr>
          <w:p w14:paraId="47C32775" w14:textId="77777777" w:rsidR="0098501F" w:rsidRPr="00C40F30" w:rsidRDefault="0098501F" w:rsidP="00FE0D05">
            <w:r w:rsidRPr="009F258C">
              <w:rPr>
                <w:u w:val="single"/>
              </w:rPr>
              <w:t xml:space="preserve">Īso laika intervālu mērīšanas precizitāte:  </w:t>
            </w:r>
            <w:r>
              <w:t xml:space="preserve">Mazākais iespējamais laika diskretizācijas intervāls (solis) </w:t>
            </w:r>
            <w:r>
              <w:rPr>
                <w:rFonts w:ascii="Calibri" w:hAnsi="Calibri"/>
              </w:rPr>
              <w:t>≤</w:t>
            </w:r>
            <w:r>
              <w:t xml:space="preserve">1ps. Elektronikas moduļa ienestā laika intervālu mērīšanas izkliede: </w:t>
            </w:r>
            <w:r>
              <w:rPr>
                <w:rFonts w:ascii="Calibri" w:hAnsi="Calibri"/>
              </w:rPr>
              <w:t>≤</w:t>
            </w:r>
            <w:r>
              <w:t>30 ps.  Maksimālais soļu skaits vienā</w:t>
            </w:r>
            <w:r w:rsidR="00220042">
              <w:t xml:space="preserve"> ātrās</w:t>
            </w:r>
            <w:r>
              <w:t xml:space="preserve"> kinētikas mērījuma laikā – ne mazāk kā 4096. </w:t>
            </w:r>
          </w:p>
        </w:tc>
        <w:tc>
          <w:tcPr>
            <w:tcW w:w="4988" w:type="dxa"/>
          </w:tcPr>
          <w:p w14:paraId="24CD8A59" w14:textId="77777777" w:rsidR="0098501F" w:rsidRPr="00D2241E" w:rsidRDefault="0098501F" w:rsidP="00C82A3D">
            <w:pPr>
              <w:rPr>
                <w:u w:val="single"/>
                <w:lang w:val="en-US"/>
              </w:rPr>
            </w:pPr>
            <w:r w:rsidRPr="00D2241E">
              <w:rPr>
                <w:u w:val="single"/>
                <w:lang w:val="en-US"/>
              </w:rPr>
              <w:t xml:space="preserve">The accuracy of short time interval measurement: </w:t>
            </w:r>
            <w:r w:rsidRPr="00D2241E">
              <w:rPr>
                <w:lang w:val="en-US"/>
              </w:rPr>
              <w:t>The smalles</w:t>
            </w:r>
            <w:r w:rsidR="00220042">
              <w:rPr>
                <w:lang w:val="en-US"/>
              </w:rPr>
              <w:t>t</w:t>
            </w:r>
            <w:r w:rsidRPr="00D2241E">
              <w:rPr>
                <w:lang w:val="en-US"/>
              </w:rPr>
              <w:t xml:space="preserve"> </w:t>
            </w:r>
            <w:r w:rsidRPr="00265A85">
              <w:rPr>
                <w:lang w:val="en-US"/>
              </w:rPr>
              <w:t xml:space="preserve">possible time discretization step </w:t>
            </w:r>
            <w:r w:rsidRPr="00265A85">
              <w:rPr>
                <w:rFonts w:ascii="Calibri" w:hAnsi="Calibri"/>
                <w:lang w:val="en-US"/>
              </w:rPr>
              <w:t>≤</w:t>
            </w:r>
            <w:r w:rsidRPr="00265A85">
              <w:rPr>
                <w:lang w:val="en-US"/>
              </w:rPr>
              <w:t xml:space="preserve">1 ps.  Electronic jitter </w:t>
            </w:r>
            <w:r w:rsidRPr="00265A85">
              <w:rPr>
                <w:rFonts w:ascii="Calibri" w:hAnsi="Calibri"/>
                <w:lang w:val="en-US"/>
              </w:rPr>
              <w:t>≤</w:t>
            </w:r>
            <w:r w:rsidRPr="00265A85">
              <w:rPr>
                <w:lang w:val="en-US"/>
              </w:rPr>
              <w:t xml:space="preserve"> 30 ps.  Maximal step count in one </w:t>
            </w:r>
            <w:r w:rsidR="00220042" w:rsidRPr="00265A85">
              <w:rPr>
                <w:lang w:val="en-US"/>
              </w:rPr>
              <w:t xml:space="preserve">fast kinetics </w:t>
            </w:r>
            <w:r w:rsidRPr="00265A85">
              <w:rPr>
                <w:lang w:val="en-US"/>
              </w:rPr>
              <w:t>time-scan- no less than 4096</w:t>
            </w:r>
            <w:r w:rsidR="00265A85">
              <w:rPr>
                <w:lang w:val="en-US"/>
              </w:rPr>
              <w:t>.</w:t>
            </w:r>
          </w:p>
        </w:tc>
        <w:tc>
          <w:tcPr>
            <w:tcW w:w="3727" w:type="dxa"/>
          </w:tcPr>
          <w:p w14:paraId="7C413FCF" w14:textId="77777777" w:rsidR="0098501F" w:rsidRDefault="0098501F" w:rsidP="0023722B">
            <w:pPr>
              <w:spacing w:before="120"/>
              <w:textAlignment w:val="top"/>
              <w:rPr>
                <w:rFonts w:ascii="Times New Roman" w:hAnsi="Times New Roman"/>
                <w:b/>
              </w:rPr>
            </w:pPr>
          </w:p>
        </w:tc>
      </w:tr>
      <w:tr w:rsidR="0098501F" w14:paraId="60E51058" w14:textId="77777777" w:rsidTr="00C82A3D">
        <w:tc>
          <w:tcPr>
            <w:tcW w:w="817" w:type="dxa"/>
          </w:tcPr>
          <w:p w14:paraId="40393649" w14:textId="77777777" w:rsidR="0098501F" w:rsidRDefault="0098501F" w:rsidP="0023722B">
            <w:pPr>
              <w:spacing w:before="120"/>
              <w:textAlignment w:val="top"/>
              <w:rPr>
                <w:rFonts w:ascii="Times New Roman" w:hAnsi="Times New Roman"/>
                <w:b/>
              </w:rPr>
            </w:pPr>
            <w:r>
              <w:rPr>
                <w:rFonts w:ascii="Times New Roman" w:hAnsi="Times New Roman"/>
                <w:b/>
              </w:rPr>
              <w:t>7.3.</w:t>
            </w:r>
          </w:p>
        </w:tc>
        <w:tc>
          <w:tcPr>
            <w:tcW w:w="4681" w:type="dxa"/>
          </w:tcPr>
          <w:p w14:paraId="6DE454BA" w14:textId="77777777" w:rsidR="0098501F" w:rsidRPr="00C40F30" w:rsidRDefault="0098501F" w:rsidP="00FE0D05">
            <w:r>
              <w:rPr>
                <w:u w:val="single"/>
              </w:rPr>
              <w:t>Ienākoš</w:t>
            </w:r>
            <w:r w:rsidRPr="009F258C">
              <w:rPr>
                <w:u w:val="single"/>
              </w:rPr>
              <w:t xml:space="preserve">o </w:t>
            </w:r>
            <w:r>
              <w:rPr>
                <w:u w:val="single"/>
              </w:rPr>
              <w:t xml:space="preserve">signāla </w:t>
            </w:r>
            <w:r w:rsidRPr="009F258C">
              <w:rPr>
                <w:u w:val="single"/>
              </w:rPr>
              <w:t>impulsu apstrāde:</w:t>
            </w:r>
            <w:r>
              <w:t xml:space="preserve"> Iekārtai jāietver vismaz </w:t>
            </w:r>
            <w:r w:rsidR="00220042">
              <w:t xml:space="preserve">divi </w:t>
            </w:r>
            <w:r>
              <w:t xml:space="preserve"> </w:t>
            </w:r>
            <w:r w:rsidR="00220042">
              <w:t>"</w:t>
            </w:r>
            <w:r>
              <w:t>konstantas daļas</w:t>
            </w:r>
            <w:r w:rsidR="00220042">
              <w:t>"</w:t>
            </w:r>
            <w:r>
              <w:t xml:space="preserve"> diskriminatori precīzai starta sinhrosignālu un sekojošo vienfotona impulsu ienākšanas laiku reģistrēšanai</w:t>
            </w:r>
          </w:p>
        </w:tc>
        <w:tc>
          <w:tcPr>
            <w:tcW w:w="4988" w:type="dxa"/>
          </w:tcPr>
          <w:p w14:paraId="6B9344FA" w14:textId="77777777" w:rsidR="0098501F" w:rsidRPr="00D2241E" w:rsidRDefault="0098501F" w:rsidP="007F512E">
            <w:pPr>
              <w:rPr>
                <w:lang w:val="en-US"/>
              </w:rPr>
            </w:pPr>
            <w:r w:rsidRPr="00D2241E">
              <w:rPr>
                <w:u w:val="single"/>
                <w:lang w:val="en-US"/>
              </w:rPr>
              <w:t>Processing of the incoming signal pulses</w:t>
            </w:r>
            <w:r w:rsidRPr="00D2241E">
              <w:rPr>
                <w:lang w:val="en-US"/>
              </w:rPr>
              <w:t xml:space="preserve">: The module should include at least 2 </w:t>
            </w:r>
            <w:r w:rsidR="00220042">
              <w:rPr>
                <w:lang w:val="en-US"/>
              </w:rPr>
              <w:t>"</w:t>
            </w:r>
            <w:r w:rsidRPr="00D2241E">
              <w:rPr>
                <w:lang w:val="en-US"/>
              </w:rPr>
              <w:t>constant-fraction</w:t>
            </w:r>
            <w:r w:rsidR="00220042">
              <w:rPr>
                <w:lang w:val="en-US"/>
              </w:rPr>
              <w:t>"</w:t>
            </w:r>
            <w:r w:rsidRPr="00D2241E">
              <w:rPr>
                <w:lang w:val="en-US"/>
              </w:rPr>
              <w:t xml:space="preserve"> discriminators for exact timing of the incoming synchronization start pulses and the following single-photon pulses.</w:t>
            </w:r>
          </w:p>
        </w:tc>
        <w:tc>
          <w:tcPr>
            <w:tcW w:w="3727" w:type="dxa"/>
          </w:tcPr>
          <w:p w14:paraId="0BCA09C2" w14:textId="77777777" w:rsidR="0098501F" w:rsidRDefault="0098501F" w:rsidP="0023722B">
            <w:pPr>
              <w:spacing w:before="120"/>
              <w:textAlignment w:val="top"/>
              <w:rPr>
                <w:rFonts w:ascii="Times New Roman" w:hAnsi="Times New Roman"/>
                <w:b/>
              </w:rPr>
            </w:pPr>
          </w:p>
        </w:tc>
      </w:tr>
      <w:tr w:rsidR="0098501F" w14:paraId="080D1A2A" w14:textId="77777777" w:rsidTr="00C82A3D">
        <w:tc>
          <w:tcPr>
            <w:tcW w:w="817" w:type="dxa"/>
          </w:tcPr>
          <w:p w14:paraId="4EB0FB00" w14:textId="77777777" w:rsidR="0098501F" w:rsidRDefault="0098501F" w:rsidP="0023722B">
            <w:pPr>
              <w:spacing w:before="120"/>
              <w:textAlignment w:val="top"/>
              <w:rPr>
                <w:rFonts w:ascii="Times New Roman" w:hAnsi="Times New Roman"/>
                <w:b/>
              </w:rPr>
            </w:pPr>
            <w:r>
              <w:rPr>
                <w:rFonts w:ascii="Times New Roman" w:hAnsi="Times New Roman"/>
                <w:b/>
              </w:rPr>
              <w:t>7.4</w:t>
            </w:r>
          </w:p>
        </w:tc>
        <w:tc>
          <w:tcPr>
            <w:tcW w:w="4681" w:type="dxa"/>
          </w:tcPr>
          <w:p w14:paraId="769A1294" w14:textId="77777777" w:rsidR="0098501F" w:rsidRPr="00787025" w:rsidRDefault="0098501F" w:rsidP="00787025">
            <w:r>
              <w:rPr>
                <w:u w:val="single"/>
              </w:rPr>
              <w:t xml:space="preserve">Optisko starta signālu formētājs: </w:t>
            </w:r>
            <w:r>
              <w:t xml:space="preserve"> ātrs fotodetektors un pastiprinātājs ierosmes gaismas avota (lāzera) impulsu detektēšanai un elektrisku starta impulsu ģenerēšanai, kas būtu savietojami ar fotonu skaitītāja starta signāla diskriminatora ieeju (p.7.3).</w:t>
            </w:r>
          </w:p>
        </w:tc>
        <w:tc>
          <w:tcPr>
            <w:tcW w:w="4988" w:type="dxa"/>
          </w:tcPr>
          <w:p w14:paraId="0FC7A0F8" w14:textId="77777777" w:rsidR="0098501F" w:rsidRPr="00D2241E" w:rsidRDefault="0098501F" w:rsidP="00CB7F76">
            <w:pPr>
              <w:rPr>
                <w:u w:val="single"/>
                <w:lang w:val="en-US"/>
              </w:rPr>
            </w:pPr>
            <w:r w:rsidRPr="00D2241E">
              <w:rPr>
                <w:u w:val="single"/>
                <w:lang w:val="en-US"/>
              </w:rPr>
              <w:t xml:space="preserve">Optical trigger pulse former: </w:t>
            </w:r>
            <w:r w:rsidRPr="00D2241E">
              <w:rPr>
                <w:lang w:val="en-US"/>
              </w:rPr>
              <w:t xml:space="preserve"> Fast photodetector and amplifier for detecting light pulse of pulsed excitation source (laser) and for generating electric trigger pulses compatible </w:t>
            </w:r>
            <w:r w:rsidRPr="00265A85">
              <w:rPr>
                <w:lang w:val="en-US"/>
              </w:rPr>
              <w:t>with  photon counter start signal  discriminator input  (p.7.3).</w:t>
            </w:r>
          </w:p>
        </w:tc>
        <w:tc>
          <w:tcPr>
            <w:tcW w:w="3727" w:type="dxa"/>
          </w:tcPr>
          <w:p w14:paraId="7876FE77" w14:textId="77777777" w:rsidR="0098501F" w:rsidRDefault="0098501F" w:rsidP="0023722B">
            <w:pPr>
              <w:spacing w:before="120"/>
              <w:textAlignment w:val="top"/>
              <w:rPr>
                <w:rFonts w:ascii="Times New Roman" w:hAnsi="Times New Roman"/>
                <w:b/>
              </w:rPr>
            </w:pPr>
          </w:p>
        </w:tc>
      </w:tr>
      <w:tr w:rsidR="0098501F" w14:paraId="6119EFE0" w14:textId="77777777" w:rsidTr="00C82A3D">
        <w:tc>
          <w:tcPr>
            <w:tcW w:w="817" w:type="dxa"/>
          </w:tcPr>
          <w:p w14:paraId="79B16557" w14:textId="77777777" w:rsidR="0098501F" w:rsidRDefault="0098501F" w:rsidP="0023722B">
            <w:pPr>
              <w:spacing w:before="120"/>
              <w:textAlignment w:val="top"/>
              <w:rPr>
                <w:rFonts w:ascii="Times New Roman" w:hAnsi="Times New Roman"/>
                <w:b/>
              </w:rPr>
            </w:pPr>
            <w:r>
              <w:rPr>
                <w:rFonts w:ascii="Times New Roman" w:hAnsi="Times New Roman"/>
                <w:b/>
              </w:rPr>
              <w:t xml:space="preserve">7.5 </w:t>
            </w:r>
          </w:p>
        </w:tc>
        <w:tc>
          <w:tcPr>
            <w:tcW w:w="4681" w:type="dxa"/>
          </w:tcPr>
          <w:p w14:paraId="2589C1A1" w14:textId="77777777" w:rsidR="0098501F" w:rsidRPr="00C40F30" w:rsidRDefault="0098501F" w:rsidP="002C3514">
            <w:r w:rsidRPr="002C3514">
              <w:rPr>
                <w:u w:val="single"/>
              </w:rPr>
              <w:t>Fotonu skaitītāja moduļa (moduļu) savienojums ar datoru</w:t>
            </w:r>
            <w:r>
              <w:t xml:space="preserve">:  Moduļi ir savienoti ar datoru caur Ethernet, USB 3.0 vai USB 2.0 standarta saskarnēm. </w:t>
            </w:r>
          </w:p>
        </w:tc>
        <w:tc>
          <w:tcPr>
            <w:tcW w:w="4988" w:type="dxa"/>
          </w:tcPr>
          <w:p w14:paraId="30D5FD41" w14:textId="77777777" w:rsidR="0098501F" w:rsidRPr="00D2241E" w:rsidRDefault="0098501F" w:rsidP="00C82A3D">
            <w:pPr>
              <w:rPr>
                <w:lang w:val="en-US"/>
              </w:rPr>
            </w:pPr>
            <w:r w:rsidRPr="00D2241E">
              <w:rPr>
                <w:u w:val="single"/>
                <w:lang w:val="en-US"/>
              </w:rPr>
              <w:t>Connection to computer</w:t>
            </w:r>
            <w:r w:rsidRPr="00D2241E">
              <w:rPr>
                <w:lang w:val="en-US"/>
              </w:rPr>
              <w:t xml:space="preserve">: Photon counting module (modules) is (are) connected to computer via standard interfaces: Ethernet, USB 3.0 or USB 2.0. </w:t>
            </w:r>
          </w:p>
        </w:tc>
        <w:tc>
          <w:tcPr>
            <w:tcW w:w="3727" w:type="dxa"/>
          </w:tcPr>
          <w:p w14:paraId="1C617032" w14:textId="77777777" w:rsidR="0098501F" w:rsidRDefault="0098501F" w:rsidP="0023722B">
            <w:pPr>
              <w:spacing w:before="120"/>
              <w:textAlignment w:val="top"/>
              <w:rPr>
                <w:rFonts w:ascii="Times New Roman" w:hAnsi="Times New Roman"/>
                <w:b/>
              </w:rPr>
            </w:pPr>
          </w:p>
        </w:tc>
      </w:tr>
      <w:tr w:rsidR="0098501F" w14:paraId="0163F210" w14:textId="77777777" w:rsidTr="00C82A3D">
        <w:tc>
          <w:tcPr>
            <w:tcW w:w="817" w:type="dxa"/>
          </w:tcPr>
          <w:p w14:paraId="3B1449AE" w14:textId="77777777" w:rsidR="0098501F" w:rsidRDefault="0098501F" w:rsidP="0023722B">
            <w:pPr>
              <w:spacing w:before="120"/>
              <w:textAlignment w:val="top"/>
              <w:rPr>
                <w:rFonts w:ascii="Times New Roman" w:hAnsi="Times New Roman"/>
                <w:b/>
              </w:rPr>
            </w:pPr>
            <w:r w:rsidRPr="00192B39">
              <w:rPr>
                <w:rFonts w:ascii="Times New Roman" w:hAnsi="Times New Roman"/>
                <w:b/>
              </w:rPr>
              <w:t>7.</w:t>
            </w:r>
            <w:r w:rsidR="005A16A6">
              <w:rPr>
                <w:rFonts w:ascii="Times New Roman" w:hAnsi="Times New Roman"/>
                <w:b/>
              </w:rPr>
              <w:t>6</w:t>
            </w:r>
          </w:p>
        </w:tc>
        <w:tc>
          <w:tcPr>
            <w:tcW w:w="4681" w:type="dxa"/>
          </w:tcPr>
          <w:p w14:paraId="145B61DE" w14:textId="77777777" w:rsidR="0098501F" w:rsidRPr="00C40F30" w:rsidRDefault="0098501F" w:rsidP="00D201B4">
            <w:r>
              <w:rPr>
                <w:u w:val="single"/>
              </w:rPr>
              <w:t>Laikā neizšķirta ("CW") g</w:t>
            </w:r>
            <w:r w:rsidRPr="00535270">
              <w:rPr>
                <w:u w:val="single"/>
              </w:rPr>
              <w:t>aismas signāla reģistrācija analogā (</w:t>
            </w:r>
            <w:r>
              <w:rPr>
                <w:u w:val="single"/>
              </w:rPr>
              <w:t>foto</w:t>
            </w:r>
            <w:r w:rsidR="00D201B4">
              <w:rPr>
                <w:u w:val="single"/>
              </w:rPr>
              <w:t>strāvas) režīmā</w:t>
            </w:r>
            <w:r w:rsidRPr="00535270">
              <w:rPr>
                <w:u w:val="single"/>
              </w:rPr>
              <w:t>:</w:t>
            </w:r>
            <w:r>
              <w:t xml:space="preserve"> Instrumentam jānodrošina alternatīva iespēja fotonu skai</w:t>
            </w:r>
            <w:r w:rsidR="00D201B4">
              <w:t>tīšanai - pēc lietotāja izvēles-</w:t>
            </w:r>
            <w:r>
              <w:t xml:space="preserve"> veikt signāla reģistrāciju arī analogā (strāvas) </w:t>
            </w:r>
            <w:r>
              <w:lastRenderedPageBreak/>
              <w:t>režīmā, izmantojot lietotāja uzstādītus fotodetektorus, piemēram, fotodiodes, vai fotonu skaitīšanai nepiemērotus fotoelektronu pava</w:t>
            </w:r>
            <w:r w:rsidR="00D201B4">
              <w:t>irotājus. Nepieciešama vismaz 16 bitu analogā uz digitālo signālu pārveidošanas</w:t>
            </w:r>
            <w:r>
              <w:t xml:space="preserve"> precizitāte. Šo iespēju pieļaujams nodrošināt vienā no 2 veidiem: tiešā veidā, piegādājot atbilstošu signāla nolasīšanas </w:t>
            </w:r>
            <w:r w:rsidRPr="00B578F2">
              <w:t>elektronikas moduli, vai arī, netiešā veidā,</w:t>
            </w:r>
            <w:r>
              <w:t xml:space="preserve"> </w:t>
            </w:r>
            <w:r w:rsidR="00220042">
              <w:t xml:space="preserve">kā programmatūras opciju, </w:t>
            </w:r>
            <w:r>
              <w:t xml:space="preserve"> instrumenta programmatūrā nodrošinot papildus iespēju fotonu skaitītāja vietā caur standarta interfeisu (Ethernet vai USB) pieslēgt un nolasīt lietotāja piegādātu multimetru, piemēram,  Agilent 34410A vai Keysight 34465A</w:t>
            </w:r>
            <w:r w:rsidR="00D201B4">
              <w:t>,</w:t>
            </w:r>
            <w:r>
              <w:t xml:space="preserve"> vai līdzīgas  precizitātes klases (</w:t>
            </w:r>
            <w:r w:rsidR="00084205">
              <w:t xml:space="preserve">vismaz </w:t>
            </w:r>
            <w:r>
              <w:t xml:space="preserve">6 1/2 decimālās pozīcijas) instrumentu, kas atbalsta LXI vai USB interfeisu un SCPI valodu. Šajā gadījumā programapgādam kā minimums jānodrošina vienīgi </w:t>
            </w:r>
            <w:r w:rsidR="008C65E7">
              <w:t xml:space="preserve">iespēja nosūtīt un saņemt </w:t>
            </w:r>
            <w:r>
              <w:t>piemērota</w:t>
            </w:r>
            <w:r w:rsidR="008C65E7">
              <w:t>s</w:t>
            </w:r>
            <w:r>
              <w:t xml:space="preserve"> SCPI datu nolasīšanas komanda</w:t>
            </w:r>
            <w:r w:rsidR="00710C33">
              <w:t>s.</w:t>
            </w:r>
            <w:r w:rsidR="008C65E7">
              <w:t xml:space="preserve"> To precīzs saturs (atkarīgs no instrumenta) kā arī </w:t>
            </w:r>
            <w:r w:rsidR="007124CA">
              <w:t xml:space="preserve"> </w:t>
            </w:r>
            <w:r>
              <w:t xml:space="preserve"> instrumenta atbilstoša iepriekšēja konfigurācija</w:t>
            </w:r>
            <w:r w:rsidR="00634212">
              <w:t xml:space="preserve"> var pa</w:t>
            </w:r>
            <w:r w:rsidR="008C65E7">
              <w:t>likt lietotāja atbildībā un tiks</w:t>
            </w:r>
            <w:r w:rsidR="00634212">
              <w:t xml:space="preserve"> realizēta ar </w:t>
            </w:r>
            <w:r w:rsidR="008C65E7">
              <w:t xml:space="preserve">teksta skriptiem, vai ar </w:t>
            </w:r>
            <w:r w:rsidR="00634212">
              <w:t>lietotāja programmatūru Labview vidē.</w:t>
            </w:r>
            <w:r>
              <w:t xml:space="preserve">   </w:t>
            </w:r>
          </w:p>
        </w:tc>
        <w:tc>
          <w:tcPr>
            <w:tcW w:w="4988" w:type="dxa"/>
          </w:tcPr>
          <w:p w14:paraId="10C64A55" w14:textId="77777777" w:rsidR="0098501F" w:rsidRPr="00D2241E" w:rsidRDefault="0098501F" w:rsidP="00A50B2B">
            <w:pPr>
              <w:rPr>
                <w:lang w:val="en-US"/>
              </w:rPr>
            </w:pPr>
            <w:r w:rsidRPr="00D2241E">
              <w:rPr>
                <w:u w:val="single"/>
                <w:lang w:val="en-US"/>
              </w:rPr>
              <w:lastRenderedPageBreak/>
              <w:t>Recording of the CW light signal in analog (photocurrent) mode</w:t>
            </w:r>
            <w:r w:rsidRPr="00D2241E">
              <w:rPr>
                <w:lang w:val="en-US"/>
              </w:rPr>
              <w:t xml:space="preserve">: The instrument must provide an alternative option to photon counting: </w:t>
            </w:r>
            <w:r w:rsidR="00D201B4">
              <w:rPr>
                <w:lang w:val="en-US"/>
              </w:rPr>
              <w:t xml:space="preserve">on users choice </w:t>
            </w:r>
            <w:r w:rsidRPr="00D2241E">
              <w:rPr>
                <w:lang w:val="en-US"/>
              </w:rPr>
              <w:t>to record the photodetector signal in analog mode, using user-installed photo</w:t>
            </w:r>
            <w:r w:rsidR="00220042">
              <w:rPr>
                <w:lang w:val="en-US"/>
              </w:rPr>
              <w:softHyphen/>
            </w:r>
            <w:r w:rsidRPr="00D2241E">
              <w:rPr>
                <w:lang w:val="en-US"/>
              </w:rPr>
              <w:t>detec</w:t>
            </w:r>
            <w:r w:rsidR="00220042">
              <w:rPr>
                <w:lang w:val="en-US"/>
              </w:rPr>
              <w:softHyphen/>
            </w:r>
            <w:r w:rsidRPr="00D2241E">
              <w:rPr>
                <w:lang w:val="en-US"/>
              </w:rPr>
              <w:lastRenderedPageBreak/>
              <w:t xml:space="preserve">tors, e.g., photodiodes or PMT's not suited </w:t>
            </w:r>
            <w:r w:rsidR="00D201B4">
              <w:rPr>
                <w:lang w:val="en-US"/>
              </w:rPr>
              <w:t>for photon counting. At least 16 bit accuracy of analog-to digital conversion is required</w:t>
            </w:r>
            <w:r w:rsidRPr="00D2241E">
              <w:rPr>
                <w:lang w:val="en-US"/>
              </w:rPr>
              <w:t>. This option may be provided in one of the two ways: either directly, by supplying a suitable electronics module or indirectly,</w:t>
            </w:r>
            <w:r w:rsidR="00220042">
              <w:rPr>
                <w:lang w:val="en-US"/>
              </w:rPr>
              <w:t xml:space="preserve"> as a software option, </w:t>
            </w:r>
            <w:r w:rsidRPr="00D2241E">
              <w:rPr>
                <w:lang w:val="en-US"/>
              </w:rPr>
              <w:t xml:space="preserve"> by providing </w:t>
            </w:r>
            <w:r w:rsidR="00A50B2B">
              <w:rPr>
                <w:lang w:val="en-US"/>
              </w:rPr>
              <w:t xml:space="preserve">an additional </w:t>
            </w:r>
            <w:r w:rsidRPr="00D2241E">
              <w:rPr>
                <w:lang w:val="en-US"/>
              </w:rPr>
              <w:t xml:space="preserve">option </w:t>
            </w:r>
            <w:r w:rsidR="00A50B2B">
              <w:rPr>
                <w:lang w:val="en-US"/>
              </w:rPr>
              <w:t xml:space="preserve">in instrument software </w:t>
            </w:r>
            <w:r w:rsidRPr="00D2241E">
              <w:rPr>
                <w:lang w:val="en-US"/>
              </w:rPr>
              <w:t>to attach and read-out  a user-supplied multimeter of Agilent 34410A  or Keysight 34465A accuracy class (</w:t>
            </w:r>
            <w:r w:rsidR="00084205">
              <w:rPr>
                <w:lang w:val="en-US"/>
              </w:rPr>
              <w:t xml:space="preserve">at least </w:t>
            </w:r>
            <w:r w:rsidRPr="00D2241E">
              <w:rPr>
                <w:lang w:val="en-US"/>
              </w:rPr>
              <w:t xml:space="preserve">6 1/2 decimal digits),  supporting LXI or USB interfaces and SCPI language.  In this latter case, the software may, as a minimum, provide merely the </w:t>
            </w:r>
            <w:r w:rsidR="00A50B2B">
              <w:rPr>
                <w:lang w:val="en-US"/>
              </w:rPr>
              <w:t xml:space="preserve">option to send and receive </w:t>
            </w:r>
            <w:r w:rsidRPr="00D2241E">
              <w:rPr>
                <w:lang w:val="en-US"/>
              </w:rPr>
              <w:t>appropriate SCPI readout command(s)</w:t>
            </w:r>
            <w:r w:rsidR="00634212">
              <w:rPr>
                <w:lang w:val="en-US"/>
              </w:rPr>
              <w:t xml:space="preserve">. </w:t>
            </w:r>
            <w:r w:rsidR="00A50B2B">
              <w:rPr>
                <w:lang w:val="en-US"/>
              </w:rPr>
              <w:t>Their exact (instrument-dependent) content and t</w:t>
            </w:r>
            <w:r w:rsidRPr="00D2241E">
              <w:rPr>
                <w:lang w:val="en-US"/>
              </w:rPr>
              <w:t xml:space="preserve">he </w:t>
            </w:r>
            <w:r w:rsidR="00634212">
              <w:rPr>
                <w:lang w:val="en-US"/>
              </w:rPr>
              <w:t xml:space="preserve">necessary </w:t>
            </w:r>
            <w:r w:rsidRPr="00D2241E">
              <w:rPr>
                <w:lang w:val="en-US"/>
              </w:rPr>
              <w:t xml:space="preserve">prior configuration of the instrument </w:t>
            </w:r>
            <w:r w:rsidR="007124CA">
              <w:rPr>
                <w:lang w:val="en-US"/>
              </w:rPr>
              <w:t xml:space="preserve">in this case </w:t>
            </w:r>
            <w:r w:rsidRPr="00D2241E">
              <w:rPr>
                <w:lang w:val="en-US"/>
              </w:rPr>
              <w:t>may remain</w:t>
            </w:r>
            <w:r w:rsidR="007124CA">
              <w:rPr>
                <w:lang w:val="en-US"/>
              </w:rPr>
              <w:t xml:space="preserve"> the responsibility of the user and will be implemente</w:t>
            </w:r>
            <w:r w:rsidR="00084205">
              <w:rPr>
                <w:lang w:val="en-US"/>
              </w:rPr>
              <w:t xml:space="preserve">d </w:t>
            </w:r>
            <w:r w:rsidR="00153846">
              <w:rPr>
                <w:lang w:val="en-US"/>
              </w:rPr>
              <w:t xml:space="preserve">by user </w:t>
            </w:r>
            <w:r w:rsidR="00084205">
              <w:rPr>
                <w:lang w:val="en-US"/>
              </w:rPr>
              <w:t xml:space="preserve">using </w:t>
            </w:r>
            <w:r w:rsidR="008C65E7">
              <w:rPr>
                <w:lang w:val="en-US"/>
              </w:rPr>
              <w:t xml:space="preserve">text scripts or </w:t>
            </w:r>
            <w:r w:rsidR="00084205">
              <w:rPr>
                <w:lang w:val="en-US"/>
              </w:rPr>
              <w:t>Labview</w:t>
            </w:r>
            <w:r w:rsidR="00153846">
              <w:rPr>
                <w:lang w:val="en-US"/>
              </w:rPr>
              <w:t xml:space="preserve"> development environment</w:t>
            </w:r>
            <w:r w:rsidR="008C65E7">
              <w:rPr>
                <w:lang w:val="en-US"/>
              </w:rPr>
              <w:t>.</w:t>
            </w:r>
          </w:p>
        </w:tc>
        <w:tc>
          <w:tcPr>
            <w:tcW w:w="3727" w:type="dxa"/>
          </w:tcPr>
          <w:p w14:paraId="221E59B3" w14:textId="77777777" w:rsidR="0098501F" w:rsidRDefault="0098501F" w:rsidP="0023722B">
            <w:pPr>
              <w:spacing w:before="120"/>
              <w:textAlignment w:val="top"/>
              <w:rPr>
                <w:rFonts w:ascii="Times New Roman" w:hAnsi="Times New Roman"/>
                <w:b/>
              </w:rPr>
            </w:pPr>
          </w:p>
        </w:tc>
      </w:tr>
      <w:tr w:rsidR="0098501F" w14:paraId="6547456E" w14:textId="77777777" w:rsidTr="00C82A3D">
        <w:tc>
          <w:tcPr>
            <w:tcW w:w="817" w:type="dxa"/>
          </w:tcPr>
          <w:p w14:paraId="7249EE9B" w14:textId="77777777" w:rsidR="0098501F" w:rsidRDefault="00ED4E63" w:rsidP="0023722B">
            <w:pPr>
              <w:spacing w:before="120"/>
              <w:textAlignment w:val="top"/>
              <w:rPr>
                <w:rFonts w:ascii="Times New Roman" w:hAnsi="Times New Roman"/>
                <w:b/>
              </w:rPr>
            </w:pPr>
            <w:r>
              <w:rPr>
                <w:rFonts w:ascii="Times New Roman" w:hAnsi="Times New Roman"/>
                <w:b/>
              </w:rPr>
              <w:lastRenderedPageBreak/>
              <w:t>8.</w:t>
            </w:r>
          </w:p>
        </w:tc>
        <w:tc>
          <w:tcPr>
            <w:tcW w:w="4681" w:type="dxa"/>
          </w:tcPr>
          <w:p w14:paraId="1953A341" w14:textId="77777777" w:rsidR="0098501F" w:rsidRPr="00D64744" w:rsidRDefault="0098501F" w:rsidP="00C82A3D">
            <w:pPr>
              <w:rPr>
                <w:b/>
              </w:rPr>
            </w:pPr>
            <w:r w:rsidRPr="00D64744">
              <w:rPr>
                <w:b/>
              </w:rPr>
              <w:t>8.Fotometrisko mērījumu aprīkojums</w:t>
            </w:r>
          </w:p>
        </w:tc>
        <w:tc>
          <w:tcPr>
            <w:tcW w:w="4988" w:type="dxa"/>
          </w:tcPr>
          <w:p w14:paraId="38AAA5B1" w14:textId="77777777" w:rsidR="0098501F" w:rsidRPr="00D2241E" w:rsidRDefault="0098501F" w:rsidP="00C82A3D">
            <w:pPr>
              <w:rPr>
                <w:b/>
                <w:lang w:val="en-US"/>
              </w:rPr>
            </w:pPr>
            <w:r w:rsidRPr="00D2241E">
              <w:rPr>
                <w:b/>
                <w:lang w:val="en-US"/>
              </w:rPr>
              <w:t xml:space="preserve">8.Equipment for photometric measurements </w:t>
            </w:r>
          </w:p>
        </w:tc>
        <w:tc>
          <w:tcPr>
            <w:tcW w:w="3727" w:type="dxa"/>
          </w:tcPr>
          <w:p w14:paraId="05A3502B" w14:textId="77777777" w:rsidR="0098501F" w:rsidRDefault="0098501F" w:rsidP="0023722B">
            <w:pPr>
              <w:spacing w:before="120"/>
              <w:textAlignment w:val="top"/>
              <w:rPr>
                <w:rFonts w:ascii="Times New Roman" w:hAnsi="Times New Roman"/>
                <w:b/>
              </w:rPr>
            </w:pPr>
          </w:p>
        </w:tc>
      </w:tr>
      <w:tr w:rsidR="0098501F" w14:paraId="70A2BC83" w14:textId="77777777" w:rsidTr="00C82A3D">
        <w:tc>
          <w:tcPr>
            <w:tcW w:w="817" w:type="dxa"/>
          </w:tcPr>
          <w:p w14:paraId="7A3F758F" w14:textId="77777777" w:rsidR="0098501F" w:rsidRDefault="0098501F" w:rsidP="0023722B">
            <w:pPr>
              <w:spacing w:before="120"/>
              <w:textAlignment w:val="top"/>
              <w:rPr>
                <w:rFonts w:ascii="Times New Roman" w:hAnsi="Times New Roman"/>
                <w:b/>
              </w:rPr>
            </w:pPr>
            <w:r>
              <w:rPr>
                <w:rFonts w:ascii="Times New Roman" w:hAnsi="Times New Roman"/>
                <w:b/>
              </w:rPr>
              <w:t>8.1</w:t>
            </w:r>
          </w:p>
        </w:tc>
        <w:tc>
          <w:tcPr>
            <w:tcW w:w="4681" w:type="dxa"/>
          </w:tcPr>
          <w:p w14:paraId="6F8DDEAA" w14:textId="77777777" w:rsidR="0098501F" w:rsidRPr="00C40F30" w:rsidRDefault="0098501F" w:rsidP="00975BA2">
            <w:r w:rsidRPr="00BD7125">
              <w:rPr>
                <w:u w:val="single"/>
              </w:rPr>
              <w:t>Integrējošā sfēra:</w:t>
            </w:r>
            <w:r>
              <w:t xml:space="preserve"> Spektrometra sistēmai jāietver integrējošā sfēra </w:t>
            </w:r>
            <w:r w:rsidR="002B5CF4" w:rsidRPr="000936AC">
              <w:t>250</w:t>
            </w:r>
            <w:r w:rsidRPr="000936AC">
              <w:t>nm-1700nm</w:t>
            </w:r>
            <w:r>
              <w:t xml:space="preserve"> spektrālajam apgabalam, un tās lietošanai </w:t>
            </w:r>
            <w:r>
              <w:lastRenderedPageBreak/>
              <w:t xml:space="preserve">nepieciešamais papildaprīkojums un programmapgāds tās izmantošanai luminiscences absolūtā kvantu iznākuma mērījumiem, difūzās atstarošanās spektru un pulverveida paraugu optiskās absorbcijas mērījumiem.  </w:t>
            </w:r>
          </w:p>
        </w:tc>
        <w:tc>
          <w:tcPr>
            <w:tcW w:w="4988" w:type="dxa"/>
          </w:tcPr>
          <w:p w14:paraId="30A4195E" w14:textId="77777777" w:rsidR="0098501F" w:rsidRPr="00D2241E" w:rsidRDefault="0098501F" w:rsidP="002B5CF4">
            <w:pPr>
              <w:rPr>
                <w:lang w:val="en-US"/>
              </w:rPr>
            </w:pPr>
            <w:r w:rsidRPr="00D2241E">
              <w:rPr>
                <w:u w:val="single"/>
                <w:lang w:val="en-US"/>
              </w:rPr>
              <w:lastRenderedPageBreak/>
              <w:t>Integrating sphere</w:t>
            </w:r>
            <w:r w:rsidRPr="00D2241E">
              <w:rPr>
                <w:lang w:val="en-US"/>
              </w:rPr>
              <w:t>:  The spectrometer system must include a</w:t>
            </w:r>
            <w:r w:rsidR="002B5CF4">
              <w:rPr>
                <w:lang w:val="en-US"/>
              </w:rPr>
              <w:t>n integrating sphere usable in 25</w:t>
            </w:r>
            <w:r w:rsidRPr="00D2241E">
              <w:rPr>
                <w:lang w:val="en-US"/>
              </w:rPr>
              <w:t xml:space="preserve">0nm-1700nm spectral region and the necessary </w:t>
            </w:r>
            <w:r w:rsidRPr="00D2241E">
              <w:rPr>
                <w:lang w:val="en-US"/>
              </w:rPr>
              <w:lastRenderedPageBreak/>
              <w:t>acces</w:t>
            </w:r>
            <w:r>
              <w:rPr>
                <w:lang w:val="en-US"/>
              </w:rPr>
              <w:t>s</w:t>
            </w:r>
            <w:r w:rsidRPr="00D2241E">
              <w:rPr>
                <w:lang w:val="en-US"/>
              </w:rPr>
              <w:t>ories and software for measurements of luminescence absolute quantum yield, diffuse reflection spectra and optical absorption spectra of powdered samples.</w:t>
            </w:r>
          </w:p>
        </w:tc>
        <w:tc>
          <w:tcPr>
            <w:tcW w:w="3727" w:type="dxa"/>
          </w:tcPr>
          <w:p w14:paraId="226DFD7F" w14:textId="77777777" w:rsidR="0098501F" w:rsidRDefault="0098501F" w:rsidP="0023722B">
            <w:pPr>
              <w:spacing w:before="120"/>
              <w:textAlignment w:val="top"/>
              <w:rPr>
                <w:rFonts w:ascii="Times New Roman" w:hAnsi="Times New Roman"/>
                <w:b/>
              </w:rPr>
            </w:pPr>
          </w:p>
        </w:tc>
      </w:tr>
      <w:tr w:rsidR="0098501F" w14:paraId="0F4155B7" w14:textId="77777777" w:rsidTr="00C82A3D">
        <w:tc>
          <w:tcPr>
            <w:tcW w:w="817" w:type="dxa"/>
          </w:tcPr>
          <w:p w14:paraId="2E26E374" w14:textId="77777777" w:rsidR="0098501F" w:rsidRDefault="0098501F" w:rsidP="0023722B">
            <w:pPr>
              <w:spacing w:before="120"/>
              <w:textAlignment w:val="top"/>
              <w:rPr>
                <w:rFonts w:ascii="Times New Roman" w:hAnsi="Times New Roman"/>
                <w:b/>
              </w:rPr>
            </w:pPr>
            <w:r>
              <w:rPr>
                <w:rFonts w:ascii="Times New Roman" w:hAnsi="Times New Roman"/>
                <w:b/>
              </w:rPr>
              <w:lastRenderedPageBreak/>
              <w:t>8.2</w:t>
            </w:r>
          </w:p>
        </w:tc>
        <w:tc>
          <w:tcPr>
            <w:tcW w:w="4681" w:type="dxa"/>
          </w:tcPr>
          <w:p w14:paraId="24F0A858" w14:textId="77777777" w:rsidR="0098501F" w:rsidRDefault="0098501F" w:rsidP="00FB35C3">
            <w:r w:rsidRPr="00BD7125">
              <w:rPr>
                <w:u w:val="single"/>
              </w:rPr>
              <w:t>Spektrālās korekcijas:</w:t>
            </w:r>
            <w:r>
              <w:t xml:space="preserve"> Spektrometra aprīkojumam un programmapgādam jānodrošina spektrālo korekciju piemērošana luminiscences emisijas un ierosmes spektriem, kuri iegūti skenējot ierosmes vai emisijas monohromatoru.   Programmatūras datu failiem jāsatur luminiscences emisijas kanāla spektrālās korekcijas (kalibrācijas)  dati visām 6 piegādātajām difrakcijas režģu (3), vienkanāla detektoru(1) un mērīšanas režīmu(2, vienmonohromatora vai dubult</w:t>
            </w:r>
            <w:r>
              <w:softHyphen/>
              <w:t>mono</w:t>
            </w:r>
            <w:r>
              <w:softHyphen/>
              <w:t>hroma</w:t>
            </w:r>
            <w:r>
              <w:softHyphen/>
              <w:t>tora skens) kombinācijām.</w:t>
            </w:r>
          </w:p>
        </w:tc>
        <w:tc>
          <w:tcPr>
            <w:tcW w:w="4988" w:type="dxa"/>
          </w:tcPr>
          <w:p w14:paraId="3F76EB38" w14:textId="77777777" w:rsidR="0098501F" w:rsidRPr="00D2241E" w:rsidRDefault="0098501F" w:rsidP="00C82A3D">
            <w:pPr>
              <w:rPr>
                <w:lang w:val="en-US"/>
              </w:rPr>
            </w:pPr>
            <w:r w:rsidRPr="001428E9">
              <w:rPr>
                <w:u w:val="single"/>
                <w:lang w:val="en-US"/>
              </w:rPr>
              <w:t>Spectral corrections:</w:t>
            </w:r>
            <w:r w:rsidRPr="00D2241E">
              <w:rPr>
                <w:lang w:val="en-US"/>
              </w:rPr>
              <w:t xml:space="preserve"> The spectrometer accessories and software must enable application of spectral corrections of instrumentation-caused distortions to emission and excitation spectra, obtained by scanning the emission or excitation monochromators. The software data files must contain the spectral correction (calibration) data for each of the 6 combinations of 3 pairs of diffraction gratings and 2 measurement modes (double monochromator- and single-monochromator scans).</w:t>
            </w:r>
          </w:p>
        </w:tc>
        <w:tc>
          <w:tcPr>
            <w:tcW w:w="3727" w:type="dxa"/>
          </w:tcPr>
          <w:p w14:paraId="502AA679" w14:textId="77777777" w:rsidR="0098501F" w:rsidRDefault="0098501F" w:rsidP="0023722B">
            <w:pPr>
              <w:spacing w:before="120"/>
              <w:textAlignment w:val="top"/>
              <w:rPr>
                <w:rFonts w:ascii="Times New Roman" w:hAnsi="Times New Roman"/>
                <w:b/>
              </w:rPr>
            </w:pPr>
          </w:p>
        </w:tc>
      </w:tr>
      <w:tr w:rsidR="0098501F" w14:paraId="5B2AA4FD" w14:textId="77777777" w:rsidTr="00C82A3D">
        <w:tc>
          <w:tcPr>
            <w:tcW w:w="817" w:type="dxa"/>
          </w:tcPr>
          <w:p w14:paraId="5881F438" w14:textId="77777777" w:rsidR="0098501F" w:rsidRDefault="0098501F" w:rsidP="0023722B">
            <w:pPr>
              <w:spacing w:before="120"/>
              <w:textAlignment w:val="top"/>
              <w:rPr>
                <w:rFonts w:ascii="Times New Roman" w:hAnsi="Times New Roman"/>
                <w:b/>
              </w:rPr>
            </w:pPr>
            <w:r>
              <w:rPr>
                <w:rFonts w:ascii="Times New Roman" w:hAnsi="Times New Roman"/>
                <w:b/>
              </w:rPr>
              <w:t>8.3</w:t>
            </w:r>
          </w:p>
        </w:tc>
        <w:tc>
          <w:tcPr>
            <w:tcW w:w="4681" w:type="dxa"/>
          </w:tcPr>
          <w:p w14:paraId="0C82DEAA" w14:textId="77777777" w:rsidR="0098501F" w:rsidRDefault="0098501F" w:rsidP="00C82A3D">
            <w:r w:rsidRPr="002C4283">
              <w:t>Programmaprīkojumam jāietver programmu moduļi luminiscences hromacititātes koordināšu noteikšanai CIE19</w:t>
            </w:r>
            <w:r>
              <w:t>31 un CIE1976 krāsu telp</w:t>
            </w:r>
            <w:r w:rsidRPr="002C4283">
              <w:t xml:space="preserve">ās, moduļi </w:t>
            </w:r>
            <w:r>
              <w:t xml:space="preserve">gaismu </w:t>
            </w:r>
            <w:r w:rsidRPr="002C4283">
              <w:t xml:space="preserve">izkliedējošu </w:t>
            </w:r>
            <w:r>
              <w:t xml:space="preserve">pulverveida </w:t>
            </w:r>
            <w:r w:rsidRPr="002C4283">
              <w:t>paraugu difūzās atstarošanās un absorbcijas aprēķiniem.</w:t>
            </w:r>
          </w:p>
        </w:tc>
        <w:tc>
          <w:tcPr>
            <w:tcW w:w="4988" w:type="dxa"/>
          </w:tcPr>
          <w:p w14:paraId="13A4DCD4" w14:textId="77777777" w:rsidR="0098501F" w:rsidRPr="00D2241E" w:rsidRDefault="0098501F" w:rsidP="00C82A3D">
            <w:pPr>
              <w:rPr>
                <w:lang w:val="en-US"/>
              </w:rPr>
            </w:pPr>
            <w:r w:rsidRPr="00D2241E">
              <w:rPr>
                <w:lang w:val="en-US"/>
              </w:rPr>
              <w:t>The instrument software must include procedures for calculating the luminescence chromaticity coordinates in CIE1931 and CIE1976 color spaces, and procedures for calculating of diffuse reflection and absorption spectra of scattering powder samples.</w:t>
            </w:r>
          </w:p>
        </w:tc>
        <w:tc>
          <w:tcPr>
            <w:tcW w:w="3727" w:type="dxa"/>
          </w:tcPr>
          <w:p w14:paraId="36B865EA" w14:textId="77777777" w:rsidR="0098501F" w:rsidRDefault="0098501F" w:rsidP="0023722B">
            <w:pPr>
              <w:spacing w:before="120"/>
              <w:textAlignment w:val="top"/>
              <w:rPr>
                <w:rFonts w:ascii="Times New Roman" w:hAnsi="Times New Roman"/>
                <w:b/>
              </w:rPr>
            </w:pPr>
          </w:p>
        </w:tc>
      </w:tr>
      <w:tr w:rsidR="0098501F" w14:paraId="15813B3B" w14:textId="77777777" w:rsidTr="00C82A3D">
        <w:tc>
          <w:tcPr>
            <w:tcW w:w="817" w:type="dxa"/>
          </w:tcPr>
          <w:p w14:paraId="0E0855BB" w14:textId="77777777" w:rsidR="0098501F" w:rsidRDefault="0098501F" w:rsidP="0023722B">
            <w:pPr>
              <w:spacing w:before="120"/>
              <w:textAlignment w:val="top"/>
              <w:rPr>
                <w:rFonts w:ascii="Times New Roman" w:hAnsi="Times New Roman"/>
                <w:b/>
              </w:rPr>
            </w:pPr>
          </w:p>
        </w:tc>
        <w:tc>
          <w:tcPr>
            <w:tcW w:w="4681" w:type="dxa"/>
          </w:tcPr>
          <w:p w14:paraId="70CD95E9" w14:textId="77777777" w:rsidR="0098501F" w:rsidRPr="00D64744" w:rsidRDefault="0098501F" w:rsidP="00C82A3D">
            <w:pPr>
              <w:rPr>
                <w:b/>
              </w:rPr>
            </w:pPr>
            <w:r w:rsidRPr="00D64744">
              <w:rPr>
                <w:b/>
              </w:rPr>
              <w:t>9.</w:t>
            </w:r>
            <w:r w:rsidR="004F2D96">
              <w:rPr>
                <w:b/>
              </w:rPr>
              <w:t xml:space="preserve"> </w:t>
            </w:r>
            <w:r w:rsidRPr="00D64744">
              <w:rPr>
                <w:b/>
              </w:rPr>
              <w:t>Zemo temperatūru iegūšanas iekārta</w:t>
            </w:r>
          </w:p>
        </w:tc>
        <w:tc>
          <w:tcPr>
            <w:tcW w:w="4988" w:type="dxa"/>
          </w:tcPr>
          <w:p w14:paraId="19FD0794" w14:textId="77777777" w:rsidR="0098501F" w:rsidRPr="00D2241E" w:rsidRDefault="0098501F" w:rsidP="00C82A3D">
            <w:pPr>
              <w:rPr>
                <w:b/>
                <w:lang w:val="en-US"/>
              </w:rPr>
            </w:pPr>
            <w:r w:rsidRPr="00D2241E">
              <w:rPr>
                <w:b/>
                <w:lang w:val="en-US"/>
              </w:rPr>
              <w:t>9.</w:t>
            </w:r>
            <w:r w:rsidR="004F2D96">
              <w:rPr>
                <w:b/>
                <w:lang w:val="en-US"/>
              </w:rPr>
              <w:t xml:space="preserve"> </w:t>
            </w:r>
            <w:r w:rsidRPr="00D2241E">
              <w:rPr>
                <w:b/>
                <w:lang w:val="en-US"/>
              </w:rPr>
              <w:t>Low-temperature equipment</w:t>
            </w:r>
          </w:p>
        </w:tc>
        <w:tc>
          <w:tcPr>
            <w:tcW w:w="3727" w:type="dxa"/>
          </w:tcPr>
          <w:p w14:paraId="1B187D07" w14:textId="77777777" w:rsidR="0098501F" w:rsidRDefault="0098501F" w:rsidP="0023722B">
            <w:pPr>
              <w:spacing w:before="120"/>
              <w:textAlignment w:val="top"/>
              <w:rPr>
                <w:rFonts w:ascii="Times New Roman" w:hAnsi="Times New Roman"/>
                <w:b/>
              </w:rPr>
            </w:pPr>
          </w:p>
        </w:tc>
      </w:tr>
      <w:tr w:rsidR="0098501F" w14:paraId="7F88FCC4" w14:textId="77777777" w:rsidTr="00C82A3D">
        <w:tc>
          <w:tcPr>
            <w:tcW w:w="817" w:type="dxa"/>
          </w:tcPr>
          <w:p w14:paraId="19C9F711" w14:textId="77777777" w:rsidR="0098501F" w:rsidRDefault="0098501F" w:rsidP="0023722B">
            <w:pPr>
              <w:spacing w:before="120"/>
              <w:textAlignment w:val="top"/>
              <w:rPr>
                <w:rFonts w:ascii="Times New Roman" w:hAnsi="Times New Roman"/>
                <w:b/>
              </w:rPr>
            </w:pPr>
            <w:r>
              <w:rPr>
                <w:rFonts w:ascii="Times New Roman" w:hAnsi="Times New Roman"/>
                <w:b/>
              </w:rPr>
              <w:t>9.1</w:t>
            </w:r>
          </w:p>
        </w:tc>
        <w:tc>
          <w:tcPr>
            <w:tcW w:w="4681" w:type="dxa"/>
          </w:tcPr>
          <w:p w14:paraId="7417F63A" w14:textId="77777777" w:rsidR="0098501F" w:rsidRPr="00C40F30" w:rsidRDefault="0098501F" w:rsidP="00C82A3D">
            <w:r w:rsidRPr="00031A23">
              <w:rPr>
                <w:u w:val="single"/>
              </w:rPr>
              <w:t xml:space="preserve">Iekārtas tips: </w:t>
            </w:r>
            <w:r>
              <w:t>brīva no kriogēno šķidrumu (sašķidrinātu gāzu) lietošanas – noslēgta cikla dzesinātājs.</w:t>
            </w:r>
          </w:p>
        </w:tc>
        <w:tc>
          <w:tcPr>
            <w:tcW w:w="4988" w:type="dxa"/>
          </w:tcPr>
          <w:p w14:paraId="564E11F8" w14:textId="77777777" w:rsidR="0098501F" w:rsidRPr="00D2241E" w:rsidRDefault="0098501F" w:rsidP="00C82A3D">
            <w:pPr>
              <w:rPr>
                <w:lang w:val="en-US"/>
              </w:rPr>
            </w:pPr>
            <w:r w:rsidRPr="00710C33">
              <w:rPr>
                <w:u w:val="single"/>
                <w:lang w:val="en-US"/>
              </w:rPr>
              <w:t>Type of the equipment:</w:t>
            </w:r>
            <w:r w:rsidRPr="00D2241E">
              <w:rPr>
                <w:lang w:val="en-US"/>
              </w:rPr>
              <w:t xml:space="preserve"> cryogen free – closed cycle refrigerator</w:t>
            </w:r>
          </w:p>
        </w:tc>
        <w:tc>
          <w:tcPr>
            <w:tcW w:w="3727" w:type="dxa"/>
          </w:tcPr>
          <w:p w14:paraId="0C143D86" w14:textId="77777777" w:rsidR="0098501F" w:rsidRDefault="0098501F" w:rsidP="0023722B">
            <w:pPr>
              <w:spacing w:before="120"/>
              <w:textAlignment w:val="top"/>
              <w:rPr>
                <w:rFonts w:ascii="Times New Roman" w:hAnsi="Times New Roman"/>
                <w:b/>
              </w:rPr>
            </w:pPr>
          </w:p>
        </w:tc>
      </w:tr>
      <w:tr w:rsidR="0098501F" w14:paraId="6AA369CF" w14:textId="77777777" w:rsidTr="00C82A3D">
        <w:tc>
          <w:tcPr>
            <w:tcW w:w="817" w:type="dxa"/>
          </w:tcPr>
          <w:p w14:paraId="4555E928" w14:textId="77777777" w:rsidR="0098501F" w:rsidRDefault="0098501F" w:rsidP="0023722B">
            <w:pPr>
              <w:spacing w:before="120"/>
              <w:textAlignment w:val="top"/>
              <w:rPr>
                <w:rFonts w:ascii="Times New Roman" w:hAnsi="Times New Roman"/>
                <w:b/>
              </w:rPr>
            </w:pPr>
            <w:r>
              <w:rPr>
                <w:rFonts w:ascii="Times New Roman" w:hAnsi="Times New Roman"/>
                <w:b/>
              </w:rPr>
              <w:lastRenderedPageBreak/>
              <w:t>9.2</w:t>
            </w:r>
          </w:p>
        </w:tc>
        <w:tc>
          <w:tcPr>
            <w:tcW w:w="4681" w:type="dxa"/>
          </w:tcPr>
          <w:p w14:paraId="0BDE8A69" w14:textId="77777777" w:rsidR="0098501F" w:rsidRPr="00031A23" w:rsidRDefault="0098501F" w:rsidP="00C82A3D">
            <w:pPr>
              <w:rPr>
                <w:u w:val="single"/>
              </w:rPr>
            </w:pPr>
            <w:r>
              <w:rPr>
                <w:u w:val="single"/>
              </w:rPr>
              <w:t xml:space="preserve">Zemākā sasniedzamā parauga temperatūra: </w:t>
            </w:r>
            <w:r>
              <w:t>N</w:t>
            </w:r>
            <w:r w:rsidRPr="00031A23">
              <w:t>e augstāka k</w:t>
            </w:r>
            <w:r>
              <w:t>ā 5K pie parauga turētāja termiskās slodzes 0.5W.</w:t>
            </w:r>
          </w:p>
        </w:tc>
        <w:tc>
          <w:tcPr>
            <w:tcW w:w="4988" w:type="dxa"/>
          </w:tcPr>
          <w:p w14:paraId="7370A0AE" w14:textId="77777777" w:rsidR="0098501F" w:rsidRPr="00D2241E" w:rsidRDefault="0098501F" w:rsidP="00C82A3D">
            <w:pPr>
              <w:rPr>
                <w:lang w:val="en-US"/>
              </w:rPr>
            </w:pPr>
            <w:r w:rsidRPr="00D2241E">
              <w:rPr>
                <w:u w:val="single"/>
                <w:lang w:val="en-US"/>
              </w:rPr>
              <w:t>The lowest achievable sample temperature</w:t>
            </w:r>
            <w:r w:rsidRPr="00D2241E">
              <w:rPr>
                <w:lang w:val="en-US"/>
              </w:rPr>
              <w:t>: Not higher than 5K at sample holder thermal load 0.5W.</w:t>
            </w:r>
          </w:p>
        </w:tc>
        <w:tc>
          <w:tcPr>
            <w:tcW w:w="3727" w:type="dxa"/>
          </w:tcPr>
          <w:p w14:paraId="42D11870" w14:textId="77777777" w:rsidR="0098501F" w:rsidRDefault="0098501F" w:rsidP="0023722B">
            <w:pPr>
              <w:spacing w:before="120"/>
              <w:textAlignment w:val="top"/>
              <w:rPr>
                <w:rFonts w:ascii="Times New Roman" w:hAnsi="Times New Roman"/>
                <w:b/>
              </w:rPr>
            </w:pPr>
          </w:p>
        </w:tc>
      </w:tr>
      <w:tr w:rsidR="00710C33" w14:paraId="0D5138E7" w14:textId="77777777" w:rsidTr="00C82A3D">
        <w:tc>
          <w:tcPr>
            <w:tcW w:w="817" w:type="dxa"/>
          </w:tcPr>
          <w:p w14:paraId="1A1F2456" w14:textId="77777777" w:rsidR="00710C33" w:rsidRDefault="00710C33" w:rsidP="0023722B">
            <w:pPr>
              <w:spacing w:before="120"/>
              <w:textAlignment w:val="top"/>
              <w:rPr>
                <w:rFonts w:ascii="Times New Roman" w:hAnsi="Times New Roman"/>
                <w:b/>
              </w:rPr>
            </w:pPr>
            <w:r>
              <w:rPr>
                <w:rFonts w:ascii="Times New Roman" w:hAnsi="Times New Roman"/>
                <w:b/>
              </w:rPr>
              <w:t>9.3</w:t>
            </w:r>
          </w:p>
        </w:tc>
        <w:tc>
          <w:tcPr>
            <w:tcW w:w="4681" w:type="dxa"/>
          </w:tcPr>
          <w:p w14:paraId="37C1AD91" w14:textId="77777777" w:rsidR="00710C33" w:rsidRPr="00710C33" w:rsidRDefault="00710C33" w:rsidP="00C82A3D">
            <w:r>
              <w:rPr>
                <w:u w:val="single"/>
              </w:rPr>
              <w:t xml:space="preserve">Kriostata tips: </w:t>
            </w:r>
            <w:r>
              <w:t xml:space="preserve"> Kriostats ar paraugu novietošanu atdzesētā kontaktgāzē (hēlijā). </w:t>
            </w:r>
          </w:p>
        </w:tc>
        <w:tc>
          <w:tcPr>
            <w:tcW w:w="4988" w:type="dxa"/>
          </w:tcPr>
          <w:p w14:paraId="1C2C619B" w14:textId="77777777" w:rsidR="00710C33" w:rsidRPr="00710C33" w:rsidRDefault="00710C33" w:rsidP="00C82A3D">
            <w:pPr>
              <w:rPr>
                <w:lang w:val="en-US"/>
              </w:rPr>
            </w:pPr>
            <w:r>
              <w:rPr>
                <w:u w:val="single"/>
                <w:lang w:val="en-US"/>
              </w:rPr>
              <w:t>Type of cryostat</w:t>
            </w:r>
            <w:r w:rsidRPr="00710C33">
              <w:rPr>
                <w:u w:val="single"/>
                <w:lang w:val="en-US"/>
              </w:rPr>
              <w:t>:</w:t>
            </w:r>
            <w:r>
              <w:rPr>
                <w:u w:val="single"/>
                <w:lang w:val="en-US"/>
              </w:rPr>
              <w:t xml:space="preserve"> </w:t>
            </w:r>
            <w:r>
              <w:rPr>
                <w:lang w:val="en-US"/>
              </w:rPr>
              <w:t>Cryostat with sample placed in cooled contact-gas (helium).</w:t>
            </w:r>
          </w:p>
        </w:tc>
        <w:tc>
          <w:tcPr>
            <w:tcW w:w="3727" w:type="dxa"/>
          </w:tcPr>
          <w:p w14:paraId="6DA9272F" w14:textId="77777777" w:rsidR="00710C33" w:rsidRDefault="00710C33" w:rsidP="0023722B">
            <w:pPr>
              <w:spacing w:before="120"/>
              <w:textAlignment w:val="top"/>
              <w:rPr>
                <w:rFonts w:ascii="Times New Roman" w:hAnsi="Times New Roman"/>
                <w:b/>
              </w:rPr>
            </w:pPr>
          </w:p>
        </w:tc>
      </w:tr>
      <w:tr w:rsidR="0098501F" w14:paraId="35F71567" w14:textId="77777777" w:rsidTr="00C82A3D">
        <w:tc>
          <w:tcPr>
            <w:tcW w:w="817" w:type="dxa"/>
          </w:tcPr>
          <w:p w14:paraId="0000AF18" w14:textId="77777777" w:rsidR="0098501F" w:rsidRDefault="00710C33" w:rsidP="0023722B">
            <w:pPr>
              <w:spacing w:before="120"/>
              <w:textAlignment w:val="top"/>
              <w:rPr>
                <w:rFonts w:ascii="Times New Roman" w:hAnsi="Times New Roman"/>
                <w:b/>
              </w:rPr>
            </w:pPr>
            <w:r>
              <w:rPr>
                <w:rFonts w:ascii="Times New Roman" w:hAnsi="Times New Roman"/>
                <w:b/>
              </w:rPr>
              <w:t>9.4</w:t>
            </w:r>
          </w:p>
        </w:tc>
        <w:tc>
          <w:tcPr>
            <w:tcW w:w="4681" w:type="dxa"/>
          </w:tcPr>
          <w:p w14:paraId="3549CF89" w14:textId="77777777" w:rsidR="0098501F" w:rsidRDefault="00710C33" w:rsidP="00C82A3D">
            <w:pPr>
              <w:rPr>
                <w:u w:val="single"/>
              </w:rPr>
            </w:pPr>
            <w:r>
              <w:rPr>
                <w:u w:val="single"/>
              </w:rPr>
              <w:t>Kriostata</w:t>
            </w:r>
            <w:r w:rsidR="0098501F">
              <w:rPr>
                <w:u w:val="single"/>
              </w:rPr>
              <w:t xml:space="preserve"> dzesēšanas laiks: </w:t>
            </w:r>
            <w:r>
              <w:t>Kriostata</w:t>
            </w:r>
            <w:r w:rsidR="0098501F" w:rsidRPr="008F1588">
              <w:t xml:space="preserve"> dzesēša</w:t>
            </w:r>
            <w:r>
              <w:t xml:space="preserve">nas laiks no 295K </w:t>
            </w:r>
            <w:r w:rsidR="004F1081">
              <w:t>līdz 5K ne ilgāks kā 6  stundas</w:t>
            </w:r>
            <w:r w:rsidR="0098501F" w:rsidRPr="008F1588">
              <w:t>.</w:t>
            </w:r>
          </w:p>
        </w:tc>
        <w:tc>
          <w:tcPr>
            <w:tcW w:w="4988" w:type="dxa"/>
          </w:tcPr>
          <w:p w14:paraId="6BAB8DDD" w14:textId="77777777" w:rsidR="0098501F" w:rsidRPr="00D2241E" w:rsidRDefault="00710C33" w:rsidP="004F1081">
            <w:pPr>
              <w:rPr>
                <w:lang w:val="en-US"/>
              </w:rPr>
            </w:pPr>
            <w:r>
              <w:rPr>
                <w:u w:val="single"/>
                <w:lang w:val="en-US"/>
              </w:rPr>
              <w:t>Cryostat</w:t>
            </w:r>
            <w:r w:rsidR="0098501F" w:rsidRPr="00D2241E">
              <w:rPr>
                <w:u w:val="single"/>
                <w:lang w:val="en-US"/>
              </w:rPr>
              <w:t xml:space="preserve"> cooling time:</w:t>
            </w:r>
            <w:r>
              <w:rPr>
                <w:lang w:val="en-US"/>
              </w:rPr>
              <w:t xml:space="preserve"> Cryostat</w:t>
            </w:r>
            <w:r w:rsidR="0098501F" w:rsidRPr="00D2241E">
              <w:rPr>
                <w:lang w:val="en-US"/>
              </w:rPr>
              <w:t xml:space="preserve"> cooling time from 295K to 5K must not exceed </w:t>
            </w:r>
            <w:r w:rsidR="004F1081">
              <w:rPr>
                <w:lang w:val="en-US"/>
              </w:rPr>
              <w:t>6 hours</w:t>
            </w:r>
            <w:r w:rsidR="0098501F" w:rsidRPr="00D2241E">
              <w:rPr>
                <w:lang w:val="en-US"/>
              </w:rPr>
              <w:t>.</w:t>
            </w:r>
          </w:p>
        </w:tc>
        <w:tc>
          <w:tcPr>
            <w:tcW w:w="3727" w:type="dxa"/>
          </w:tcPr>
          <w:p w14:paraId="2F6E4FC5" w14:textId="77777777" w:rsidR="0098501F" w:rsidRDefault="0098501F" w:rsidP="0023722B">
            <w:pPr>
              <w:spacing w:before="120"/>
              <w:textAlignment w:val="top"/>
              <w:rPr>
                <w:rFonts w:ascii="Times New Roman" w:hAnsi="Times New Roman"/>
                <w:b/>
              </w:rPr>
            </w:pPr>
          </w:p>
        </w:tc>
      </w:tr>
      <w:tr w:rsidR="00710C33" w14:paraId="7F46D39D" w14:textId="77777777" w:rsidTr="00C82A3D">
        <w:tc>
          <w:tcPr>
            <w:tcW w:w="817" w:type="dxa"/>
          </w:tcPr>
          <w:p w14:paraId="62FCEC47" w14:textId="77777777" w:rsidR="00710C33" w:rsidRDefault="004F1081" w:rsidP="0023722B">
            <w:pPr>
              <w:spacing w:before="120"/>
              <w:textAlignment w:val="top"/>
              <w:rPr>
                <w:rFonts w:ascii="Times New Roman" w:hAnsi="Times New Roman"/>
                <w:b/>
              </w:rPr>
            </w:pPr>
            <w:r>
              <w:rPr>
                <w:rFonts w:ascii="Times New Roman" w:hAnsi="Times New Roman"/>
                <w:b/>
              </w:rPr>
              <w:t>9.5</w:t>
            </w:r>
          </w:p>
        </w:tc>
        <w:tc>
          <w:tcPr>
            <w:tcW w:w="4681" w:type="dxa"/>
          </w:tcPr>
          <w:p w14:paraId="1C015429" w14:textId="77777777" w:rsidR="00710C33" w:rsidRPr="0011280B" w:rsidRDefault="0011280B" w:rsidP="004F2D96">
            <w:r>
              <w:rPr>
                <w:u w:val="single"/>
              </w:rPr>
              <w:t>Parauga dzesēšanas laiks:</w:t>
            </w:r>
            <w:r>
              <w:t xml:space="preserve"> Parauga dzesēšanas laiks no 295K līdz 5K pēc tā ievietošanas nodzesētā kriostatā: &lt;10min.</w:t>
            </w:r>
          </w:p>
        </w:tc>
        <w:tc>
          <w:tcPr>
            <w:tcW w:w="4988" w:type="dxa"/>
          </w:tcPr>
          <w:p w14:paraId="7A065FBD" w14:textId="77777777" w:rsidR="00710C33" w:rsidRPr="0011280B" w:rsidRDefault="0011280B" w:rsidP="004F2D96">
            <w:pPr>
              <w:rPr>
                <w:lang w:val="en-US"/>
              </w:rPr>
            </w:pPr>
            <w:r>
              <w:rPr>
                <w:u w:val="single"/>
                <w:lang w:val="en-US"/>
              </w:rPr>
              <w:t>Sample cool-down time:</w:t>
            </w:r>
            <w:r>
              <w:rPr>
                <w:lang w:val="en-US"/>
              </w:rPr>
              <w:t xml:space="preserve"> Time, required for cooling of the sample from 295K to 5K after its insertion in cooled cryostat: &lt;10 minutes. </w:t>
            </w:r>
          </w:p>
        </w:tc>
        <w:tc>
          <w:tcPr>
            <w:tcW w:w="3727" w:type="dxa"/>
          </w:tcPr>
          <w:p w14:paraId="6193D45D" w14:textId="77777777" w:rsidR="00710C33" w:rsidRDefault="00710C33" w:rsidP="0023722B">
            <w:pPr>
              <w:spacing w:before="120"/>
              <w:textAlignment w:val="top"/>
              <w:rPr>
                <w:rFonts w:ascii="Times New Roman" w:hAnsi="Times New Roman"/>
                <w:b/>
              </w:rPr>
            </w:pPr>
          </w:p>
        </w:tc>
      </w:tr>
      <w:tr w:rsidR="0098501F" w14:paraId="3A375B0D" w14:textId="77777777" w:rsidTr="00C82A3D">
        <w:tc>
          <w:tcPr>
            <w:tcW w:w="817" w:type="dxa"/>
          </w:tcPr>
          <w:p w14:paraId="5B313A73" w14:textId="77777777" w:rsidR="0098501F" w:rsidRDefault="0098501F" w:rsidP="004F1081">
            <w:pPr>
              <w:spacing w:before="120"/>
              <w:textAlignment w:val="top"/>
              <w:rPr>
                <w:rFonts w:ascii="Times New Roman" w:hAnsi="Times New Roman"/>
                <w:b/>
              </w:rPr>
            </w:pPr>
            <w:r>
              <w:rPr>
                <w:rFonts w:ascii="Times New Roman" w:hAnsi="Times New Roman"/>
                <w:b/>
              </w:rPr>
              <w:t>9.</w:t>
            </w:r>
            <w:r w:rsidR="0011280B">
              <w:rPr>
                <w:rFonts w:ascii="Times New Roman" w:hAnsi="Times New Roman"/>
                <w:b/>
              </w:rPr>
              <w:t>6</w:t>
            </w:r>
          </w:p>
        </w:tc>
        <w:tc>
          <w:tcPr>
            <w:tcW w:w="4681" w:type="dxa"/>
          </w:tcPr>
          <w:p w14:paraId="0A9C36E8" w14:textId="77777777" w:rsidR="0098501F" w:rsidRPr="00031A23" w:rsidRDefault="0098501F" w:rsidP="004F2D96">
            <w:pPr>
              <w:rPr>
                <w:u w:val="single"/>
              </w:rPr>
            </w:pPr>
            <w:r>
              <w:rPr>
                <w:u w:val="single"/>
              </w:rPr>
              <w:t xml:space="preserve">Optiskās pieejas logi: </w:t>
            </w:r>
            <w:r>
              <w:t>4 logi</w:t>
            </w:r>
            <w:r w:rsidRPr="003572A9">
              <w:t xml:space="preserve"> novietoti taisnos leņķos, izgatavoti no UV kvalitātes sintētiskā SiO</w:t>
            </w:r>
            <w:r w:rsidRPr="003572A9">
              <w:rPr>
                <w:vertAlign w:val="subscript"/>
              </w:rPr>
              <w:t>2</w:t>
            </w:r>
            <w:r w:rsidRPr="003572A9">
              <w:t xml:space="preserve"> stikla, pilnais apertūras leņķis raugoties no parauga centra  ne mazāks kā </w:t>
            </w:r>
            <w:r w:rsidR="004F2D96" w:rsidRPr="004F1081">
              <w:t>50</w:t>
            </w:r>
            <w:r w:rsidRPr="003572A9">
              <w:t xml:space="preserve"> grādi.</w:t>
            </w:r>
            <w:r w:rsidR="009B55B0">
              <w:t xml:space="preserve"> Iekšējie logi veidoti no tā paša materiāla.</w:t>
            </w:r>
          </w:p>
        </w:tc>
        <w:tc>
          <w:tcPr>
            <w:tcW w:w="4988" w:type="dxa"/>
          </w:tcPr>
          <w:p w14:paraId="25F30FB1" w14:textId="77777777" w:rsidR="0098501F" w:rsidRPr="00D2241E" w:rsidRDefault="0098501F" w:rsidP="004F2D96">
            <w:pPr>
              <w:rPr>
                <w:lang w:val="en-US"/>
              </w:rPr>
            </w:pPr>
            <w:r w:rsidRPr="00D2241E">
              <w:rPr>
                <w:u w:val="single"/>
                <w:lang w:val="en-US"/>
              </w:rPr>
              <w:t>Optical access windows:</w:t>
            </w:r>
            <w:r w:rsidRPr="00D2241E">
              <w:rPr>
                <w:lang w:val="en-US"/>
              </w:rPr>
              <w:t xml:space="preserve"> 4 windows made from UV-grade synthetic silica glass, mounted at right angles, full angular aperture angle, as seen from the center of sample holder not smaller than </w:t>
            </w:r>
            <w:r w:rsidR="004F2D96" w:rsidRPr="004F1081">
              <w:rPr>
                <w:lang w:val="en-US"/>
              </w:rPr>
              <w:t>50</w:t>
            </w:r>
            <w:r w:rsidR="004F2D96">
              <w:rPr>
                <w:lang w:val="en-US"/>
              </w:rPr>
              <w:t xml:space="preserve"> </w:t>
            </w:r>
            <w:r w:rsidRPr="00D2241E">
              <w:rPr>
                <w:lang w:val="en-US"/>
              </w:rPr>
              <w:t>degrees.</w:t>
            </w:r>
            <w:r w:rsidR="009B55B0">
              <w:rPr>
                <w:lang w:val="en-US"/>
              </w:rPr>
              <w:t xml:space="preserve"> The internal windows are manufactured from the same material.</w:t>
            </w:r>
          </w:p>
        </w:tc>
        <w:tc>
          <w:tcPr>
            <w:tcW w:w="3727" w:type="dxa"/>
          </w:tcPr>
          <w:p w14:paraId="78ADAF9F" w14:textId="77777777" w:rsidR="0098501F" w:rsidRDefault="0098501F" w:rsidP="0023722B">
            <w:pPr>
              <w:spacing w:before="120"/>
              <w:textAlignment w:val="top"/>
              <w:rPr>
                <w:rFonts w:ascii="Times New Roman" w:hAnsi="Times New Roman"/>
                <w:b/>
              </w:rPr>
            </w:pPr>
          </w:p>
        </w:tc>
      </w:tr>
      <w:tr w:rsidR="0098501F" w14:paraId="0A2EF155" w14:textId="77777777" w:rsidTr="00C82A3D">
        <w:tc>
          <w:tcPr>
            <w:tcW w:w="817" w:type="dxa"/>
          </w:tcPr>
          <w:p w14:paraId="78ACD7F6" w14:textId="77777777" w:rsidR="0098501F" w:rsidRDefault="0011280B" w:rsidP="0023722B">
            <w:pPr>
              <w:spacing w:before="120"/>
              <w:textAlignment w:val="top"/>
              <w:rPr>
                <w:rFonts w:ascii="Times New Roman" w:hAnsi="Times New Roman"/>
                <w:b/>
              </w:rPr>
            </w:pPr>
            <w:r>
              <w:rPr>
                <w:rFonts w:ascii="Times New Roman" w:hAnsi="Times New Roman"/>
                <w:b/>
              </w:rPr>
              <w:t>9.7</w:t>
            </w:r>
          </w:p>
        </w:tc>
        <w:tc>
          <w:tcPr>
            <w:tcW w:w="4681" w:type="dxa"/>
          </w:tcPr>
          <w:p w14:paraId="19E5FB32" w14:textId="77777777" w:rsidR="0098501F" w:rsidRDefault="0098501F" w:rsidP="00031A23">
            <w:pPr>
              <w:rPr>
                <w:u w:val="single"/>
              </w:rPr>
            </w:pPr>
            <w:r>
              <w:rPr>
                <w:u w:val="single"/>
              </w:rPr>
              <w:t xml:space="preserve">Temperatūras devējs un sildītājs: </w:t>
            </w:r>
            <w:r w:rsidRPr="00EF69D6">
              <w:t>Temperatūras devējs temperatūru diapazonam 5K-300K un sildīt</w:t>
            </w:r>
            <w:r>
              <w:t>ājs, abi savietojami</w:t>
            </w:r>
            <w:r w:rsidRPr="00EF69D6">
              <w:t xml:space="preserve"> ar</w:t>
            </w:r>
            <w:r w:rsidR="0011280B">
              <w:t xml:space="preserve"> temperatūras kontrolieri (p.9.8</w:t>
            </w:r>
            <w:r w:rsidRPr="00EF69D6">
              <w:t>)</w:t>
            </w:r>
          </w:p>
        </w:tc>
        <w:tc>
          <w:tcPr>
            <w:tcW w:w="4988" w:type="dxa"/>
          </w:tcPr>
          <w:p w14:paraId="26E26656" w14:textId="77777777" w:rsidR="0098501F" w:rsidRPr="00D2241E" w:rsidRDefault="0098501F" w:rsidP="00C82A3D">
            <w:pPr>
              <w:rPr>
                <w:lang w:val="en-US"/>
              </w:rPr>
            </w:pPr>
            <w:r w:rsidRPr="00D2241E">
              <w:rPr>
                <w:u w:val="single"/>
                <w:lang w:val="en-US"/>
              </w:rPr>
              <w:t xml:space="preserve">Temperature sensor and heater: </w:t>
            </w:r>
            <w:r w:rsidRPr="00D2241E">
              <w:rPr>
                <w:lang w:val="en-US"/>
              </w:rPr>
              <w:t>Temperature sensor for 5K-300K range and heater, both compatible with t</w:t>
            </w:r>
            <w:r w:rsidR="0011280B">
              <w:rPr>
                <w:lang w:val="en-US"/>
              </w:rPr>
              <w:t>he temperature controller (p.9.8</w:t>
            </w:r>
            <w:r w:rsidRPr="00D2241E">
              <w:rPr>
                <w:lang w:val="en-US"/>
              </w:rPr>
              <w:t>)</w:t>
            </w:r>
          </w:p>
        </w:tc>
        <w:tc>
          <w:tcPr>
            <w:tcW w:w="3727" w:type="dxa"/>
          </w:tcPr>
          <w:p w14:paraId="567CBB6C" w14:textId="77777777" w:rsidR="0098501F" w:rsidRDefault="0098501F" w:rsidP="0023722B">
            <w:pPr>
              <w:spacing w:before="120"/>
              <w:textAlignment w:val="top"/>
              <w:rPr>
                <w:rFonts w:ascii="Times New Roman" w:hAnsi="Times New Roman"/>
                <w:b/>
              </w:rPr>
            </w:pPr>
          </w:p>
        </w:tc>
      </w:tr>
      <w:tr w:rsidR="0098501F" w14:paraId="44FC0D17" w14:textId="77777777" w:rsidTr="00C82A3D">
        <w:tc>
          <w:tcPr>
            <w:tcW w:w="817" w:type="dxa"/>
          </w:tcPr>
          <w:p w14:paraId="45ED0E37" w14:textId="77777777" w:rsidR="0098501F" w:rsidRDefault="0011280B" w:rsidP="0023722B">
            <w:pPr>
              <w:spacing w:before="120"/>
              <w:textAlignment w:val="top"/>
              <w:rPr>
                <w:rFonts w:ascii="Times New Roman" w:hAnsi="Times New Roman"/>
                <w:b/>
              </w:rPr>
            </w:pPr>
            <w:r>
              <w:rPr>
                <w:rFonts w:ascii="Times New Roman" w:hAnsi="Times New Roman"/>
                <w:b/>
              </w:rPr>
              <w:t>9.8</w:t>
            </w:r>
          </w:p>
        </w:tc>
        <w:tc>
          <w:tcPr>
            <w:tcW w:w="4681" w:type="dxa"/>
          </w:tcPr>
          <w:p w14:paraId="324720A2" w14:textId="77777777" w:rsidR="0098501F" w:rsidRPr="00EF69D6" w:rsidRDefault="0098501F" w:rsidP="00031A23">
            <w:r>
              <w:rPr>
                <w:u w:val="single"/>
              </w:rPr>
              <w:t xml:space="preserve">Temperatūras kontrolieris:  PID tipa </w:t>
            </w:r>
            <w:r>
              <w:t xml:space="preserve">temperatūras kontrolieris 5K - 300K režīmam, spējīgs darboties autonomi (bez datora), ar vizuālu temperatūras </w:t>
            </w:r>
            <w:r w:rsidR="004F1081">
              <w:t>indikāciju uz kontroliera bloka</w:t>
            </w:r>
            <w:r>
              <w:t>, ar datorvadības iespēju.</w:t>
            </w:r>
          </w:p>
        </w:tc>
        <w:tc>
          <w:tcPr>
            <w:tcW w:w="4988" w:type="dxa"/>
          </w:tcPr>
          <w:p w14:paraId="6DBBB9B8" w14:textId="77777777" w:rsidR="0098501F" w:rsidRPr="00D2241E" w:rsidRDefault="0098501F" w:rsidP="00C82A3D">
            <w:pPr>
              <w:rPr>
                <w:lang w:val="en-US"/>
              </w:rPr>
            </w:pPr>
            <w:r w:rsidRPr="00D2241E">
              <w:rPr>
                <w:u w:val="single"/>
                <w:lang w:val="en-US"/>
              </w:rPr>
              <w:t xml:space="preserve">Temperature controller: </w:t>
            </w:r>
            <w:r w:rsidRPr="00D2241E">
              <w:rPr>
                <w:lang w:val="en-US"/>
              </w:rPr>
              <w:t xml:space="preserve"> Of PID type, for 5K-300K temperature range, capable of autonomous operation without an attached computer, with built-in visual temperature display and with computer control option.</w:t>
            </w:r>
          </w:p>
        </w:tc>
        <w:tc>
          <w:tcPr>
            <w:tcW w:w="3727" w:type="dxa"/>
          </w:tcPr>
          <w:p w14:paraId="55D0C400" w14:textId="77777777" w:rsidR="0098501F" w:rsidRDefault="0098501F" w:rsidP="0023722B">
            <w:pPr>
              <w:spacing w:before="120"/>
              <w:textAlignment w:val="top"/>
              <w:rPr>
                <w:rFonts w:ascii="Times New Roman" w:hAnsi="Times New Roman"/>
                <w:b/>
              </w:rPr>
            </w:pPr>
          </w:p>
        </w:tc>
      </w:tr>
      <w:tr w:rsidR="005D7E91" w14:paraId="00020C10" w14:textId="77777777" w:rsidTr="00C82A3D">
        <w:tc>
          <w:tcPr>
            <w:tcW w:w="817" w:type="dxa"/>
          </w:tcPr>
          <w:p w14:paraId="148F0413" w14:textId="77777777" w:rsidR="005D7E91" w:rsidRDefault="0011280B" w:rsidP="0023722B">
            <w:pPr>
              <w:spacing w:before="120"/>
              <w:textAlignment w:val="top"/>
              <w:rPr>
                <w:rFonts w:ascii="Times New Roman" w:hAnsi="Times New Roman"/>
                <w:b/>
              </w:rPr>
            </w:pPr>
            <w:r>
              <w:rPr>
                <w:rFonts w:ascii="Times New Roman" w:hAnsi="Times New Roman"/>
                <w:b/>
              </w:rPr>
              <w:lastRenderedPageBreak/>
              <w:t>9.9</w:t>
            </w:r>
          </w:p>
        </w:tc>
        <w:tc>
          <w:tcPr>
            <w:tcW w:w="4681" w:type="dxa"/>
          </w:tcPr>
          <w:p w14:paraId="4D9C02C6" w14:textId="77777777" w:rsidR="005D7E91" w:rsidRDefault="005D7E91" w:rsidP="004F1081">
            <w:pPr>
              <w:rPr>
                <w:u w:val="single"/>
              </w:rPr>
            </w:pPr>
            <w:r>
              <w:rPr>
                <w:u w:val="single"/>
              </w:rPr>
              <w:t>Kriostata optiskās galvas izmēri</w:t>
            </w:r>
            <w:r w:rsidR="004F1081">
              <w:rPr>
                <w:u w:val="single"/>
              </w:rPr>
              <w:t>.</w:t>
            </w:r>
            <w:r w:rsidRPr="004F1081">
              <w:t xml:space="preserve"> </w:t>
            </w:r>
            <w:r w:rsidR="0047089A" w:rsidRPr="004F1081">
              <w:t xml:space="preserve">Kriostatu jāvar darbināt vertikālā stāvoklī, ar optisko galvu novietotu zem refrižeratora. </w:t>
            </w:r>
            <w:r w:rsidRPr="005D7E91">
              <w:t xml:space="preserve">Kriostata </w:t>
            </w:r>
            <w:r>
              <w:t>galvu ar optiskajiem logiem jāv</w:t>
            </w:r>
            <w:r w:rsidR="004F2D96">
              <w:t>ar ievietot spektrometra kamerā.</w:t>
            </w:r>
            <w:r w:rsidR="0047089A">
              <w:t xml:space="preserve"> </w:t>
            </w:r>
          </w:p>
        </w:tc>
        <w:tc>
          <w:tcPr>
            <w:tcW w:w="4988" w:type="dxa"/>
          </w:tcPr>
          <w:p w14:paraId="752356C5" w14:textId="77777777" w:rsidR="005D7E91" w:rsidRPr="0047089A" w:rsidRDefault="0047089A" w:rsidP="004F2D96">
            <w:pPr>
              <w:rPr>
                <w:lang w:val="en-US"/>
              </w:rPr>
            </w:pPr>
            <w:r>
              <w:rPr>
                <w:u w:val="single"/>
                <w:lang w:val="en-US"/>
              </w:rPr>
              <w:t xml:space="preserve">Size and position of the cryostat optical head. </w:t>
            </w:r>
            <w:r>
              <w:rPr>
                <w:lang w:val="en-US"/>
              </w:rPr>
              <w:t xml:space="preserve"> It must be possible to operate the cryostat in vertical position, with refrigerator placed above the optical head. The cryostat head with optical windows must fit into the spectrometer chamber</w:t>
            </w:r>
            <w:r w:rsidR="004F2D96">
              <w:rPr>
                <w:lang w:val="en-US"/>
              </w:rPr>
              <w:t>.</w:t>
            </w:r>
          </w:p>
        </w:tc>
        <w:tc>
          <w:tcPr>
            <w:tcW w:w="3727" w:type="dxa"/>
          </w:tcPr>
          <w:p w14:paraId="67C4B288" w14:textId="77777777" w:rsidR="005D7E91" w:rsidRDefault="005D7E91" w:rsidP="0023722B">
            <w:pPr>
              <w:spacing w:before="120"/>
              <w:textAlignment w:val="top"/>
            </w:pPr>
          </w:p>
        </w:tc>
      </w:tr>
      <w:tr w:rsidR="0098501F" w14:paraId="43175BA3" w14:textId="77777777" w:rsidTr="00C82A3D">
        <w:tc>
          <w:tcPr>
            <w:tcW w:w="817" w:type="dxa"/>
          </w:tcPr>
          <w:p w14:paraId="69957091" w14:textId="77777777" w:rsidR="0098501F" w:rsidRDefault="0011280B" w:rsidP="00B9015F">
            <w:pPr>
              <w:spacing w:before="120"/>
              <w:textAlignment w:val="top"/>
              <w:rPr>
                <w:rFonts w:ascii="Times New Roman" w:hAnsi="Times New Roman"/>
                <w:b/>
              </w:rPr>
            </w:pPr>
            <w:r>
              <w:rPr>
                <w:rFonts w:ascii="Times New Roman" w:hAnsi="Times New Roman"/>
                <w:b/>
              </w:rPr>
              <w:t>9.10</w:t>
            </w:r>
          </w:p>
        </w:tc>
        <w:tc>
          <w:tcPr>
            <w:tcW w:w="4681" w:type="dxa"/>
          </w:tcPr>
          <w:p w14:paraId="250C51B5" w14:textId="77777777" w:rsidR="0098501F" w:rsidRPr="00C40F30" w:rsidRDefault="0098501F" w:rsidP="00C82A3D">
            <w:r w:rsidRPr="00D64744">
              <w:rPr>
                <w:u w:val="single"/>
              </w:rPr>
              <w:t>Kriostata pozicionēšana:</w:t>
            </w:r>
            <w:r>
              <w:t xml:space="preserve">  Kriostata pozici</w:t>
            </w:r>
            <w:r>
              <w:softHyphen/>
              <w:t>onē</w:t>
            </w:r>
            <w:r>
              <w:softHyphen/>
              <w:t xml:space="preserve">šana un fiksēšana paraugu kamerā tiek veikta ar lietotāja izveidotām palīgierīcēm, kuras nav šī tendera subjekts. </w:t>
            </w:r>
          </w:p>
        </w:tc>
        <w:tc>
          <w:tcPr>
            <w:tcW w:w="4988" w:type="dxa"/>
          </w:tcPr>
          <w:p w14:paraId="64A744B9" w14:textId="77777777" w:rsidR="0098501F" w:rsidRPr="00D2241E" w:rsidRDefault="008F40E5" w:rsidP="002C4283">
            <w:pPr>
              <w:rPr>
                <w:lang w:val="en-US"/>
              </w:rPr>
            </w:pPr>
            <w:r w:rsidRPr="008F40E5">
              <w:rPr>
                <w:u w:val="single"/>
                <w:lang w:val="en-US"/>
              </w:rPr>
              <w:t>Cryostat positioning.</w:t>
            </w:r>
            <w:r>
              <w:rPr>
                <w:lang w:val="en-US"/>
              </w:rPr>
              <w:t xml:space="preserve"> </w:t>
            </w:r>
            <w:r w:rsidR="0098501F" w:rsidRPr="00D2241E">
              <w:rPr>
                <w:lang w:val="en-US"/>
              </w:rPr>
              <w:t>The positioning and fastening of the cryostat in the sample chamber is accomplished by additional accessories, created by the user, which are not subject to this tender.</w:t>
            </w:r>
          </w:p>
        </w:tc>
        <w:tc>
          <w:tcPr>
            <w:tcW w:w="3727" w:type="dxa"/>
          </w:tcPr>
          <w:p w14:paraId="0004615A" w14:textId="77777777" w:rsidR="0098501F" w:rsidRDefault="0098501F" w:rsidP="0023722B">
            <w:pPr>
              <w:spacing w:before="120"/>
              <w:textAlignment w:val="top"/>
              <w:rPr>
                <w:rFonts w:ascii="Times New Roman" w:hAnsi="Times New Roman"/>
                <w:b/>
              </w:rPr>
            </w:pPr>
          </w:p>
        </w:tc>
      </w:tr>
      <w:tr w:rsidR="0098501F" w14:paraId="42CD244B" w14:textId="77777777" w:rsidTr="00C82A3D">
        <w:tc>
          <w:tcPr>
            <w:tcW w:w="817" w:type="dxa"/>
          </w:tcPr>
          <w:p w14:paraId="722360EB" w14:textId="77777777" w:rsidR="0098501F" w:rsidRDefault="005A789D" w:rsidP="0011280B">
            <w:pPr>
              <w:spacing w:before="120"/>
              <w:textAlignment w:val="top"/>
              <w:rPr>
                <w:rFonts w:ascii="Times New Roman" w:hAnsi="Times New Roman"/>
                <w:b/>
              </w:rPr>
            </w:pPr>
            <w:r>
              <w:rPr>
                <w:rFonts w:ascii="Times New Roman" w:hAnsi="Times New Roman"/>
                <w:b/>
              </w:rPr>
              <w:t>9.</w:t>
            </w:r>
            <w:r w:rsidR="0011280B">
              <w:rPr>
                <w:rFonts w:ascii="Times New Roman" w:hAnsi="Times New Roman"/>
                <w:b/>
              </w:rPr>
              <w:t>11</w:t>
            </w:r>
          </w:p>
        </w:tc>
        <w:tc>
          <w:tcPr>
            <w:tcW w:w="4681" w:type="dxa"/>
          </w:tcPr>
          <w:p w14:paraId="524A03DE" w14:textId="77777777" w:rsidR="005A789D" w:rsidRPr="00E529D3" w:rsidRDefault="005A789D" w:rsidP="00C82A3D">
            <w:r w:rsidRPr="008F40E5">
              <w:rPr>
                <w:u w:val="single"/>
              </w:rPr>
              <w:t>Kriostata vakuu</w:t>
            </w:r>
            <w:r w:rsidR="00561E19" w:rsidRPr="008F40E5">
              <w:rPr>
                <w:u w:val="single"/>
              </w:rPr>
              <w:t>msistēma</w:t>
            </w:r>
            <w:r w:rsidR="00561E19">
              <w:t>. Kriostata vakuumsistēmai jānodrošina bezeļļas vakuums labāks par 10</w:t>
            </w:r>
            <w:r w:rsidR="00561E19">
              <w:rPr>
                <w:vertAlign w:val="superscript"/>
              </w:rPr>
              <w:t>-6</w:t>
            </w:r>
            <w:r w:rsidR="00561E19">
              <w:t xml:space="preserve"> mbar. Vakuuma iegūšanu nodrošina </w:t>
            </w:r>
            <w:r w:rsidR="008F40E5">
              <w:t xml:space="preserve">vakuumpumpja </w:t>
            </w:r>
            <w:r w:rsidR="00561E19">
              <w:t>stacija ar bezeļļas ("sauso") priekšvakuuma sūkni un turbomolekulāro augstvakuuma sūkni</w:t>
            </w:r>
            <w:r w:rsidR="008F40E5">
              <w:t>.  Tas ir</w:t>
            </w:r>
            <w:r w:rsidR="00561E19">
              <w:t xml:space="preserve"> savienots ar kriostatu</w:t>
            </w:r>
            <w:r w:rsidR="008F40E5">
              <w:t xml:space="preserve"> un vakuuma sensoru pie tā</w:t>
            </w:r>
            <w:r w:rsidR="00561E19">
              <w:t xml:space="preserve"> ar </w:t>
            </w:r>
            <w:r w:rsidR="008F40E5">
              <w:t xml:space="preserve">lokanu 1m garu </w:t>
            </w:r>
            <w:r w:rsidR="00561E19">
              <w:t>nerūsējošā t</w:t>
            </w:r>
            <w:r w:rsidR="008F40E5">
              <w:t xml:space="preserve">ērauda </w:t>
            </w:r>
            <w:r w:rsidR="00561E19">
              <w:t xml:space="preserve">cauruli </w:t>
            </w:r>
            <w:r w:rsidR="008F40E5">
              <w:t xml:space="preserve">ar </w:t>
            </w:r>
            <w:r w:rsidR="00561E19">
              <w:t>KF40 (NW40) standarta vakuuma savienojumiem.</w:t>
            </w:r>
            <w:r w:rsidR="00261FA1">
              <w:t xml:space="preserve"> Vakuumsistēma ietver pieslēgtu vakuuma mērīšanas sensoru diapazonam ne šaurākam kā 10</w:t>
            </w:r>
            <w:r w:rsidR="00261FA1">
              <w:rPr>
                <w:vertAlign w:val="superscript"/>
              </w:rPr>
              <w:t>-2</w:t>
            </w:r>
            <w:r w:rsidR="00261FA1">
              <w:t> mbar līdz 10</w:t>
            </w:r>
            <w:r w:rsidR="00261FA1">
              <w:rPr>
                <w:vertAlign w:val="superscript"/>
              </w:rPr>
              <w:noBreakHyphen/>
              <w:t>7</w:t>
            </w:r>
            <w:r w:rsidR="00261FA1">
              <w:t xml:space="preserve"> mbar un tā kontrolieri. </w:t>
            </w:r>
            <w:r w:rsidR="00561E19">
              <w:t xml:space="preserve"> </w:t>
            </w:r>
          </w:p>
        </w:tc>
        <w:tc>
          <w:tcPr>
            <w:tcW w:w="4988" w:type="dxa"/>
          </w:tcPr>
          <w:p w14:paraId="7C833615" w14:textId="77777777" w:rsidR="0098501F" w:rsidRPr="00950D6D" w:rsidRDefault="008F40E5" w:rsidP="008F40E5">
            <w:pPr>
              <w:rPr>
                <w:u w:val="single"/>
                <w:lang w:val="en-US"/>
              </w:rPr>
            </w:pPr>
            <w:r w:rsidRPr="008F40E5">
              <w:rPr>
                <w:u w:val="single"/>
                <w:lang w:val="en-US"/>
              </w:rPr>
              <w:t xml:space="preserve">Cryostat vacuum system. </w:t>
            </w:r>
            <w:r>
              <w:rPr>
                <w:u w:val="single"/>
                <w:lang w:val="en-US"/>
              </w:rPr>
              <w:t xml:space="preserve"> </w:t>
            </w:r>
            <w:r w:rsidRPr="00950D6D">
              <w:rPr>
                <w:lang w:val="en-US"/>
              </w:rPr>
              <w:t>The vacuum system of the cryostat must provide oil-free vacuum, better than 10</w:t>
            </w:r>
            <w:r w:rsidRPr="00950D6D">
              <w:rPr>
                <w:vertAlign w:val="superscript"/>
                <w:lang w:val="en-US"/>
              </w:rPr>
              <w:noBreakHyphen/>
              <w:t>6</w:t>
            </w:r>
            <w:r w:rsidRPr="00950D6D">
              <w:rPr>
                <w:lang w:val="en-US"/>
              </w:rPr>
              <w:t xml:space="preserve"> mbar. Vacuum is obtained by a vacuum station featuring an oil-free ("dry") rough-vacuum pump and and a turbomolecular high-vacuum pump. It is connected to cryostat and the vacuum gauge at it  by a flexible 1 m long stainless steel hose with KF40 (NW40) standard connections, </w:t>
            </w:r>
            <w:r w:rsidR="00950D6D" w:rsidRPr="00950D6D">
              <w:rPr>
                <w:lang w:val="en-US"/>
              </w:rPr>
              <w:t>The vacuum system comprises a vacuum gauge for a range not narrower than 10</w:t>
            </w:r>
            <w:r w:rsidR="00950D6D" w:rsidRPr="00950D6D">
              <w:rPr>
                <w:vertAlign w:val="superscript"/>
                <w:lang w:val="en-US"/>
              </w:rPr>
              <w:noBreakHyphen/>
              <w:t>2</w:t>
            </w:r>
            <w:r w:rsidR="00950D6D" w:rsidRPr="00950D6D">
              <w:rPr>
                <w:lang w:val="en-US"/>
              </w:rPr>
              <w:t> mbar to 10</w:t>
            </w:r>
            <w:r w:rsidR="00950D6D" w:rsidRPr="00950D6D">
              <w:rPr>
                <w:vertAlign w:val="superscript"/>
                <w:lang w:val="en-US"/>
              </w:rPr>
              <w:noBreakHyphen/>
              <w:t>7</w:t>
            </w:r>
            <w:r w:rsidR="00950D6D" w:rsidRPr="00950D6D">
              <w:rPr>
                <w:lang w:val="en-US"/>
              </w:rPr>
              <w:t> mbar and its controller.</w:t>
            </w:r>
          </w:p>
        </w:tc>
        <w:tc>
          <w:tcPr>
            <w:tcW w:w="3727" w:type="dxa"/>
          </w:tcPr>
          <w:p w14:paraId="50BECD0C" w14:textId="77777777" w:rsidR="0098501F" w:rsidRDefault="0098501F" w:rsidP="0023722B">
            <w:pPr>
              <w:spacing w:before="120"/>
              <w:textAlignment w:val="top"/>
              <w:rPr>
                <w:rFonts w:ascii="Times New Roman" w:hAnsi="Times New Roman"/>
                <w:b/>
              </w:rPr>
            </w:pPr>
          </w:p>
        </w:tc>
      </w:tr>
      <w:tr w:rsidR="0098501F" w14:paraId="3AFF10DC" w14:textId="77777777" w:rsidTr="00C82A3D">
        <w:tc>
          <w:tcPr>
            <w:tcW w:w="817" w:type="dxa"/>
          </w:tcPr>
          <w:p w14:paraId="52F63067" w14:textId="77777777" w:rsidR="0098501F" w:rsidRDefault="0098501F" w:rsidP="0023722B">
            <w:pPr>
              <w:spacing w:before="120"/>
              <w:textAlignment w:val="top"/>
              <w:rPr>
                <w:rFonts w:ascii="Times New Roman" w:hAnsi="Times New Roman"/>
                <w:b/>
              </w:rPr>
            </w:pPr>
          </w:p>
        </w:tc>
        <w:tc>
          <w:tcPr>
            <w:tcW w:w="4681" w:type="dxa"/>
          </w:tcPr>
          <w:p w14:paraId="49ABD37B" w14:textId="77777777" w:rsidR="0098501F" w:rsidRPr="00D64744" w:rsidRDefault="0098501F" w:rsidP="00C82A3D">
            <w:pPr>
              <w:rPr>
                <w:b/>
              </w:rPr>
            </w:pPr>
            <w:r w:rsidRPr="00D64744">
              <w:rPr>
                <w:b/>
              </w:rPr>
              <w:t>10.Optiskais galds</w:t>
            </w:r>
          </w:p>
        </w:tc>
        <w:tc>
          <w:tcPr>
            <w:tcW w:w="4988" w:type="dxa"/>
          </w:tcPr>
          <w:p w14:paraId="5FDCFD62" w14:textId="77777777" w:rsidR="0098501F" w:rsidRPr="00D2241E" w:rsidRDefault="0098501F" w:rsidP="00C82A3D">
            <w:pPr>
              <w:rPr>
                <w:b/>
                <w:lang w:val="en-US"/>
              </w:rPr>
            </w:pPr>
            <w:r w:rsidRPr="00D2241E">
              <w:rPr>
                <w:b/>
                <w:lang w:val="en-US"/>
              </w:rPr>
              <w:t xml:space="preserve">10.Optical table </w:t>
            </w:r>
          </w:p>
        </w:tc>
        <w:tc>
          <w:tcPr>
            <w:tcW w:w="3727" w:type="dxa"/>
          </w:tcPr>
          <w:p w14:paraId="3BF1816D" w14:textId="77777777" w:rsidR="0098501F" w:rsidRDefault="0098501F" w:rsidP="0023722B">
            <w:pPr>
              <w:spacing w:before="120"/>
              <w:textAlignment w:val="top"/>
              <w:rPr>
                <w:rFonts w:ascii="Times New Roman" w:hAnsi="Times New Roman"/>
                <w:b/>
              </w:rPr>
            </w:pPr>
          </w:p>
        </w:tc>
      </w:tr>
      <w:tr w:rsidR="0098501F" w14:paraId="5C4E242C" w14:textId="77777777" w:rsidTr="00C82A3D">
        <w:tc>
          <w:tcPr>
            <w:tcW w:w="817" w:type="dxa"/>
          </w:tcPr>
          <w:p w14:paraId="66368EBA" w14:textId="77777777" w:rsidR="0098501F" w:rsidRDefault="0098501F" w:rsidP="0023722B">
            <w:pPr>
              <w:spacing w:before="120"/>
              <w:textAlignment w:val="top"/>
              <w:rPr>
                <w:rFonts w:ascii="Times New Roman" w:hAnsi="Times New Roman"/>
                <w:b/>
              </w:rPr>
            </w:pPr>
            <w:r>
              <w:rPr>
                <w:rFonts w:ascii="Times New Roman" w:hAnsi="Times New Roman"/>
                <w:b/>
              </w:rPr>
              <w:t xml:space="preserve">10.1 </w:t>
            </w:r>
          </w:p>
        </w:tc>
        <w:tc>
          <w:tcPr>
            <w:tcW w:w="4681" w:type="dxa"/>
          </w:tcPr>
          <w:p w14:paraId="560E685C" w14:textId="77777777" w:rsidR="0098501F" w:rsidRPr="00C40F30" w:rsidRDefault="009B55B0" w:rsidP="002908A8">
            <w:r w:rsidRPr="009B55B0">
              <w:rPr>
                <w:u w:val="single"/>
              </w:rPr>
              <w:t>Optiskais galds.</w:t>
            </w:r>
            <w:r>
              <w:t xml:space="preserve"> </w:t>
            </w:r>
            <w:r w:rsidR="0098501F">
              <w:t xml:space="preserve">Spektrometra sistēmas novietota uz standarta optiskā galda ar izmēriem ne mazākiem kā </w:t>
            </w:r>
            <w:r w:rsidR="002908A8">
              <w:t>0.2×</w:t>
            </w:r>
            <w:r w:rsidR="0098501F" w:rsidRPr="00832727">
              <w:t>1.5×2.0m</w:t>
            </w:r>
            <w:r w:rsidR="0098501F" w:rsidRPr="00832727">
              <w:rPr>
                <w:vertAlign w:val="superscript"/>
              </w:rPr>
              <w:t>2</w:t>
            </w:r>
            <w:r w:rsidR="0098501F" w:rsidRPr="00832727">
              <w:t>,</w:t>
            </w:r>
            <w:r w:rsidR="0098501F">
              <w:t xml:space="preserve">  ar magnētisku nerūsējošā tērauda virsmu</w:t>
            </w:r>
            <w:r w:rsidR="002908A8">
              <w:t xml:space="preserve">, </w:t>
            </w:r>
            <w:r w:rsidR="005A797A">
              <w:t xml:space="preserve">izgatavotu no </w:t>
            </w:r>
            <w:r w:rsidR="002908A8">
              <w:t xml:space="preserve">tērauda plāksnes </w:t>
            </w:r>
            <w:r w:rsidR="005A797A">
              <w:t xml:space="preserve">ar </w:t>
            </w:r>
            <w:r w:rsidR="002908A8">
              <w:t>biezu</w:t>
            </w:r>
            <w:r w:rsidR="005A797A">
              <w:t>mu</w:t>
            </w:r>
            <w:r w:rsidR="002908A8">
              <w:t xml:space="preserve"> ne maz</w:t>
            </w:r>
            <w:r w:rsidR="005A797A">
              <w:t>āku</w:t>
            </w:r>
            <w:r w:rsidR="002908A8">
              <w:t xml:space="preserve"> kā 5mm,</w:t>
            </w:r>
            <w:r w:rsidR="0098501F">
              <w:t xml:space="preserve"> </w:t>
            </w:r>
            <w:r w:rsidR="002908A8">
              <w:t xml:space="preserve">un urbumu tīklu ar soli 25 </w:t>
            </w:r>
            <w:r w:rsidR="002908A8">
              <w:lastRenderedPageBreak/>
              <w:t>mm un urbumu vītni M6. Virsmas maksimālā novirze</w:t>
            </w:r>
            <w:r w:rsidR="0098501F">
              <w:t xml:space="preserve"> no plaknes </w:t>
            </w:r>
            <w:r w:rsidR="005A797A">
              <w:t>ne lielāka</w:t>
            </w:r>
            <w:r w:rsidR="00B71A95">
              <w:t xml:space="preserve"> kā </w:t>
            </w:r>
            <w:r w:rsidR="0098501F">
              <w:t>0.1 mm jebkurā galda virsmas 1 m</w:t>
            </w:r>
            <w:r w:rsidR="0098501F" w:rsidRPr="00664A53">
              <w:rPr>
                <w:vertAlign w:val="superscript"/>
              </w:rPr>
              <w:t>2</w:t>
            </w:r>
            <w:r w:rsidR="0098501F">
              <w:t xml:space="preserve"> lielā daļā.</w:t>
            </w:r>
            <w:r w:rsidR="003E74FF">
              <w:t xml:space="preserve"> galds apgādāts ar balstiem (kājām), kas nodrošina tā virsmas augstumu 85 līdz </w:t>
            </w:r>
            <w:r w:rsidR="00D46A23">
              <w:t>91 cm.</w:t>
            </w:r>
          </w:p>
        </w:tc>
        <w:tc>
          <w:tcPr>
            <w:tcW w:w="4988" w:type="dxa"/>
          </w:tcPr>
          <w:p w14:paraId="01C675C1" w14:textId="77777777" w:rsidR="0098501F" w:rsidRPr="00D2241E" w:rsidRDefault="009B55B0" w:rsidP="00EA5D54">
            <w:pPr>
              <w:rPr>
                <w:lang w:val="en-US"/>
              </w:rPr>
            </w:pPr>
            <w:r w:rsidRPr="009B55B0">
              <w:rPr>
                <w:u w:val="single"/>
                <w:lang w:val="en-US"/>
              </w:rPr>
              <w:lastRenderedPageBreak/>
              <w:t>The optic</w:t>
            </w:r>
            <w:r>
              <w:rPr>
                <w:u w:val="single"/>
                <w:lang w:val="en-US"/>
              </w:rPr>
              <w:t xml:space="preserve">al table. </w:t>
            </w:r>
            <w:r w:rsidR="0098501F" w:rsidRPr="00D2241E">
              <w:rPr>
                <w:lang w:val="en-US"/>
              </w:rPr>
              <w:t xml:space="preserve">The spectrometer system is placed on </w:t>
            </w:r>
            <w:r>
              <w:rPr>
                <w:lang w:val="en-US"/>
              </w:rPr>
              <w:t xml:space="preserve">a </w:t>
            </w:r>
            <w:r w:rsidR="0098501F" w:rsidRPr="00D2241E">
              <w:rPr>
                <w:lang w:val="en-US"/>
              </w:rPr>
              <w:t xml:space="preserve">standard optical table with size no less than </w:t>
            </w:r>
            <w:r w:rsidR="002908A8">
              <w:rPr>
                <w:lang w:val="en-US"/>
              </w:rPr>
              <w:t>0.2</w:t>
            </w:r>
            <w:r w:rsidR="002908A8" w:rsidRPr="002908A8">
              <w:rPr>
                <w:lang w:val="en-US"/>
              </w:rPr>
              <w:t>×</w:t>
            </w:r>
            <w:r w:rsidR="0098501F" w:rsidRPr="00832727">
              <w:rPr>
                <w:lang w:val="en-US"/>
              </w:rPr>
              <w:t>1.5×2.0m</w:t>
            </w:r>
            <w:r w:rsidR="0098501F" w:rsidRPr="00832727">
              <w:rPr>
                <w:vertAlign w:val="superscript"/>
                <w:lang w:val="en-US"/>
              </w:rPr>
              <w:t>2</w:t>
            </w:r>
            <w:r w:rsidR="0098501F" w:rsidRPr="00832727">
              <w:rPr>
                <w:lang w:val="en-US"/>
              </w:rPr>
              <w:t>,</w:t>
            </w:r>
            <w:r w:rsidR="0011280B">
              <w:rPr>
                <w:lang w:val="en-US"/>
              </w:rPr>
              <w:t xml:space="preserve"> </w:t>
            </w:r>
            <w:r w:rsidR="0098501F" w:rsidRPr="00D2241E">
              <w:rPr>
                <w:lang w:val="en-US"/>
              </w:rPr>
              <w:t>with magnetic stainless steel surface</w:t>
            </w:r>
            <w:r w:rsidR="005A797A">
              <w:rPr>
                <w:lang w:val="en-US"/>
              </w:rPr>
              <w:t xml:space="preserve">, made from sheet of thickness no less than 5mm, and having </w:t>
            </w:r>
            <w:r w:rsidR="0098501F" w:rsidRPr="00D2241E">
              <w:rPr>
                <w:lang w:val="en-US"/>
              </w:rPr>
              <w:t xml:space="preserve"> grid of M6-threaded holes with ste</w:t>
            </w:r>
            <w:r w:rsidR="0098501F">
              <w:rPr>
                <w:lang w:val="en-US"/>
              </w:rPr>
              <w:t>p</w:t>
            </w:r>
            <w:r w:rsidR="005A797A">
              <w:rPr>
                <w:lang w:val="en-US"/>
              </w:rPr>
              <w:t xml:space="preserve"> of 25mm. T</w:t>
            </w:r>
            <w:r w:rsidR="0098501F">
              <w:rPr>
                <w:lang w:val="en-US"/>
              </w:rPr>
              <w:t>he max</w:t>
            </w:r>
            <w:r w:rsidR="0098501F" w:rsidRPr="00D2241E">
              <w:rPr>
                <w:lang w:val="en-US"/>
              </w:rPr>
              <w:t>imum deviat</w:t>
            </w:r>
            <w:r w:rsidR="002908A8">
              <w:rPr>
                <w:lang w:val="en-US"/>
              </w:rPr>
              <w:t xml:space="preserve">ion of the </w:t>
            </w:r>
            <w:r w:rsidR="002908A8">
              <w:rPr>
                <w:lang w:val="en-US"/>
              </w:rPr>
              <w:lastRenderedPageBreak/>
              <w:t>surface from plane must not exceed</w:t>
            </w:r>
            <w:r w:rsidR="0098501F" w:rsidRPr="00D2241E">
              <w:rPr>
                <w:lang w:val="en-US"/>
              </w:rPr>
              <w:t xml:space="preserve"> 0.1 mm in any 1m</w:t>
            </w:r>
            <w:r w:rsidR="0098501F" w:rsidRPr="00D2241E">
              <w:rPr>
                <w:vertAlign w:val="superscript"/>
                <w:lang w:val="en-US"/>
              </w:rPr>
              <w:t>2</w:t>
            </w:r>
            <w:r w:rsidR="005A797A">
              <w:rPr>
                <w:lang w:val="en-US"/>
              </w:rPr>
              <w:t xml:space="preserve"> -sized </w:t>
            </w:r>
            <w:r w:rsidR="0098501F" w:rsidRPr="00D2241E">
              <w:rPr>
                <w:lang w:val="en-US"/>
              </w:rPr>
              <w:t xml:space="preserve">part of the table surface. </w:t>
            </w:r>
            <w:r w:rsidR="00D46A23">
              <w:rPr>
                <w:lang w:val="en-US"/>
              </w:rPr>
              <w:t xml:space="preserve">The table is equipped with supports (legs), which provide the height of the top surface between 85 and 91 cm. </w:t>
            </w:r>
          </w:p>
        </w:tc>
        <w:tc>
          <w:tcPr>
            <w:tcW w:w="3727" w:type="dxa"/>
          </w:tcPr>
          <w:p w14:paraId="35A028E8" w14:textId="77777777" w:rsidR="0098501F" w:rsidRDefault="0098501F" w:rsidP="0023722B">
            <w:pPr>
              <w:spacing w:before="120"/>
              <w:textAlignment w:val="top"/>
              <w:rPr>
                <w:rFonts w:ascii="Times New Roman" w:hAnsi="Times New Roman"/>
                <w:b/>
              </w:rPr>
            </w:pPr>
          </w:p>
        </w:tc>
      </w:tr>
      <w:tr w:rsidR="0098501F" w14:paraId="16457E6C" w14:textId="77777777" w:rsidTr="00BF14F8">
        <w:trPr>
          <w:trHeight w:val="892"/>
        </w:trPr>
        <w:tc>
          <w:tcPr>
            <w:tcW w:w="817" w:type="dxa"/>
          </w:tcPr>
          <w:p w14:paraId="3CCE9F4D" w14:textId="77777777" w:rsidR="0098501F" w:rsidRDefault="0098501F" w:rsidP="0023722B">
            <w:pPr>
              <w:spacing w:before="120"/>
              <w:textAlignment w:val="top"/>
              <w:rPr>
                <w:rFonts w:ascii="Times New Roman" w:hAnsi="Times New Roman"/>
                <w:b/>
              </w:rPr>
            </w:pPr>
            <w:r>
              <w:rPr>
                <w:rFonts w:ascii="Times New Roman" w:hAnsi="Times New Roman"/>
                <w:b/>
              </w:rPr>
              <w:lastRenderedPageBreak/>
              <w:t>11.</w:t>
            </w:r>
          </w:p>
        </w:tc>
        <w:tc>
          <w:tcPr>
            <w:tcW w:w="4681" w:type="dxa"/>
          </w:tcPr>
          <w:p w14:paraId="5DC2155A" w14:textId="77777777" w:rsidR="0098501F" w:rsidRPr="00D64744" w:rsidRDefault="0098501F" w:rsidP="00C82A3D">
            <w:pPr>
              <w:rPr>
                <w:b/>
              </w:rPr>
            </w:pPr>
            <w:r w:rsidRPr="00D64744">
              <w:rPr>
                <w:b/>
              </w:rPr>
              <w:t>11.Datorvadības sistēma</w:t>
            </w:r>
          </w:p>
        </w:tc>
        <w:tc>
          <w:tcPr>
            <w:tcW w:w="4988" w:type="dxa"/>
          </w:tcPr>
          <w:p w14:paraId="79BA095D" w14:textId="77777777" w:rsidR="0098501F" w:rsidRPr="00D2241E" w:rsidRDefault="0098501F" w:rsidP="00C82A3D">
            <w:pPr>
              <w:rPr>
                <w:b/>
                <w:lang w:val="en-US"/>
              </w:rPr>
            </w:pPr>
            <w:r w:rsidRPr="00D2241E">
              <w:rPr>
                <w:b/>
                <w:lang w:val="en-US"/>
              </w:rPr>
              <w:t>11.Computerized control and data acquisition system</w:t>
            </w:r>
          </w:p>
        </w:tc>
        <w:tc>
          <w:tcPr>
            <w:tcW w:w="3727" w:type="dxa"/>
          </w:tcPr>
          <w:p w14:paraId="710635A9" w14:textId="77777777" w:rsidR="0098501F" w:rsidRDefault="0098501F" w:rsidP="0023722B">
            <w:pPr>
              <w:spacing w:before="120"/>
              <w:textAlignment w:val="top"/>
              <w:rPr>
                <w:rFonts w:ascii="Times New Roman" w:hAnsi="Times New Roman"/>
                <w:b/>
              </w:rPr>
            </w:pPr>
          </w:p>
        </w:tc>
      </w:tr>
      <w:tr w:rsidR="0098501F" w14:paraId="41BA79FF" w14:textId="77777777" w:rsidTr="002D0E56">
        <w:trPr>
          <w:trHeight w:val="2222"/>
        </w:trPr>
        <w:tc>
          <w:tcPr>
            <w:tcW w:w="817" w:type="dxa"/>
          </w:tcPr>
          <w:p w14:paraId="030FA99D" w14:textId="77777777" w:rsidR="0098501F" w:rsidRDefault="0098501F" w:rsidP="0023722B">
            <w:pPr>
              <w:spacing w:before="120"/>
              <w:textAlignment w:val="top"/>
              <w:rPr>
                <w:rFonts w:ascii="Times New Roman" w:hAnsi="Times New Roman"/>
                <w:b/>
              </w:rPr>
            </w:pPr>
            <w:r>
              <w:rPr>
                <w:rFonts w:ascii="Times New Roman" w:hAnsi="Times New Roman"/>
                <w:b/>
              </w:rPr>
              <w:t>11.1</w:t>
            </w:r>
          </w:p>
        </w:tc>
        <w:tc>
          <w:tcPr>
            <w:tcW w:w="4681" w:type="dxa"/>
          </w:tcPr>
          <w:p w14:paraId="0AEA9E3E" w14:textId="77777777" w:rsidR="0098501F" w:rsidRPr="00C40F30" w:rsidRDefault="0098501F" w:rsidP="00A41BC2">
            <w:r w:rsidRPr="00BA0FE6">
              <w:rPr>
                <w:u w:val="single"/>
              </w:rPr>
              <w:t>Dators un tā aprīkojums</w:t>
            </w:r>
            <w:r>
              <w:rPr>
                <w:u w:val="single"/>
              </w:rPr>
              <w:t>:</w:t>
            </w:r>
            <w:r>
              <w:t xml:space="preserve"> 64 bitu procesors, ar 2 vai vairāk serdēm, takts frekvenci </w:t>
            </w:r>
            <w:r>
              <w:rPr>
                <w:rFonts w:ascii="Calibri" w:hAnsi="Calibri"/>
              </w:rPr>
              <w:t>≥</w:t>
            </w:r>
            <w:r>
              <w:t>2.5GHz,, vismaz 8GB RAM, displejs ar izšķiršanu ne  zemāku par FullHD (1920×1080 pikseļi), vismaz 200 GB papildus brīva vieta uz diska datiem un lietotāja papildprogrammu uzstādīšanai, vismaz 6 USB 2.0/USB3.0 porti</w:t>
            </w:r>
          </w:p>
        </w:tc>
        <w:tc>
          <w:tcPr>
            <w:tcW w:w="4988" w:type="dxa"/>
          </w:tcPr>
          <w:p w14:paraId="65C55876" w14:textId="77777777" w:rsidR="0098501F" w:rsidRPr="00D2241E" w:rsidRDefault="0098501F" w:rsidP="00C82A3D">
            <w:pPr>
              <w:rPr>
                <w:lang w:val="en-US"/>
              </w:rPr>
            </w:pPr>
            <w:r w:rsidRPr="00D2241E">
              <w:rPr>
                <w:u w:val="single"/>
                <w:lang w:val="en-US"/>
              </w:rPr>
              <w:t>Computer and accessories:</w:t>
            </w:r>
            <w:r w:rsidRPr="00D2241E">
              <w:rPr>
                <w:lang w:val="en-US"/>
              </w:rPr>
              <w:t xml:space="preserve"> 64 bit processor with 2 or more cores, clock frequency </w:t>
            </w:r>
            <w:r w:rsidRPr="00D2241E">
              <w:rPr>
                <w:rFonts w:ascii="Calibri" w:hAnsi="Calibri"/>
                <w:lang w:val="en-US"/>
              </w:rPr>
              <w:t>≥</w:t>
            </w:r>
            <w:r w:rsidRPr="00D2241E">
              <w:rPr>
                <w:lang w:val="en-US"/>
              </w:rPr>
              <w:t>2.5GHz, at least 8GB RAM, display resolution no less than FullHD (1920 × 1080 pixels), at least 200GB free space on disk for user data and installation of addit</w:t>
            </w:r>
            <w:r>
              <w:rPr>
                <w:lang w:val="en-US"/>
              </w:rPr>
              <w:t>i</w:t>
            </w:r>
            <w:r w:rsidRPr="00D2241E">
              <w:rPr>
                <w:lang w:val="en-US"/>
              </w:rPr>
              <w:t>onal user programs, at least 6 USB2.0/USB3.0 ports.</w:t>
            </w:r>
          </w:p>
        </w:tc>
        <w:tc>
          <w:tcPr>
            <w:tcW w:w="3727" w:type="dxa"/>
          </w:tcPr>
          <w:p w14:paraId="5EDF9095" w14:textId="77777777" w:rsidR="0098501F" w:rsidRDefault="0098501F" w:rsidP="0023722B">
            <w:pPr>
              <w:spacing w:before="120"/>
              <w:textAlignment w:val="top"/>
              <w:rPr>
                <w:rFonts w:ascii="Times New Roman" w:hAnsi="Times New Roman"/>
                <w:b/>
              </w:rPr>
            </w:pPr>
          </w:p>
        </w:tc>
      </w:tr>
      <w:tr w:rsidR="0098501F" w14:paraId="44E8D98F" w14:textId="77777777" w:rsidTr="00C82A3D">
        <w:tc>
          <w:tcPr>
            <w:tcW w:w="817" w:type="dxa"/>
          </w:tcPr>
          <w:p w14:paraId="29E70B9F" w14:textId="77777777" w:rsidR="0098501F" w:rsidRDefault="0098501F" w:rsidP="0023722B">
            <w:pPr>
              <w:spacing w:before="120"/>
              <w:textAlignment w:val="top"/>
              <w:rPr>
                <w:rFonts w:ascii="Times New Roman" w:hAnsi="Times New Roman"/>
                <w:b/>
              </w:rPr>
            </w:pPr>
            <w:r>
              <w:rPr>
                <w:rFonts w:ascii="Times New Roman" w:hAnsi="Times New Roman"/>
                <w:b/>
              </w:rPr>
              <w:t>11.2</w:t>
            </w:r>
          </w:p>
        </w:tc>
        <w:tc>
          <w:tcPr>
            <w:tcW w:w="4681" w:type="dxa"/>
          </w:tcPr>
          <w:p w14:paraId="1FB5A064" w14:textId="77777777" w:rsidR="0098501F" w:rsidRPr="00C40F30" w:rsidRDefault="0098501F" w:rsidP="009B2D7B">
            <w:r w:rsidRPr="005F02A0">
              <w:rPr>
                <w:u w:val="single"/>
              </w:rPr>
              <w:t>Operāciju sistēma</w:t>
            </w:r>
            <w:r>
              <w:t>:  64 bitu, Windows (versija 7 vai augstāka). Lietotājam-sistēmas uzturētājam</w:t>
            </w:r>
            <w:r w:rsidR="0011280B">
              <w:t xml:space="preserve"> jābūt iespējai (t.i., pieejamiem lietotājvārdam, </w:t>
            </w:r>
            <w:r>
              <w:t xml:space="preserve"> parolei) nepieciešamības gadījumā pierakstīties ar pilnām operāciju sistēmas administratora pieejas tiesībām. </w:t>
            </w:r>
          </w:p>
        </w:tc>
        <w:tc>
          <w:tcPr>
            <w:tcW w:w="4988" w:type="dxa"/>
          </w:tcPr>
          <w:p w14:paraId="15D6D6B3" w14:textId="77777777" w:rsidR="0098501F" w:rsidRPr="00D2241E" w:rsidRDefault="0098501F" w:rsidP="009B2D7B">
            <w:pPr>
              <w:rPr>
                <w:u w:val="single"/>
                <w:lang w:val="en-US"/>
              </w:rPr>
            </w:pPr>
            <w:r w:rsidRPr="00D2241E">
              <w:rPr>
                <w:u w:val="single"/>
                <w:lang w:val="en-US"/>
              </w:rPr>
              <w:t>Operating system:</w:t>
            </w:r>
            <w:r w:rsidRPr="00D2241E">
              <w:rPr>
                <w:lang w:val="en-US"/>
              </w:rPr>
              <w:t xml:space="preserve"> 64 bit Windows (7 or higher). The user- the maintainer of the system must have the option (i.e., </w:t>
            </w:r>
            <w:r w:rsidR="0011280B">
              <w:rPr>
                <w:lang w:val="en-US"/>
              </w:rPr>
              <w:t xml:space="preserve">username, </w:t>
            </w:r>
            <w:r w:rsidRPr="00D2241E">
              <w:rPr>
                <w:lang w:val="en-US"/>
              </w:rPr>
              <w:t xml:space="preserve">password) to log in, when necessary, with full operating system administrator access rights. </w:t>
            </w:r>
          </w:p>
        </w:tc>
        <w:tc>
          <w:tcPr>
            <w:tcW w:w="3727" w:type="dxa"/>
          </w:tcPr>
          <w:p w14:paraId="6DF7579B" w14:textId="77777777" w:rsidR="0098501F" w:rsidRDefault="0098501F" w:rsidP="0023722B">
            <w:pPr>
              <w:spacing w:before="120"/>
              <w:textAlignment w:val="top"/>
              <w:rPr>
                <w:rFonts w:ascii="Times New Roman" w:hAnsi="Times New Roman"/>
                <w:b/>
              </w:rPr>
            </w:pPr>
          </w:p>
        </w:tc>
      </w:tr>
      <w:tr w:rsidR="0098501F" w14:paraId="45739130" w14:textId="77777777" w:rsidTr="00C82A3D">
        <w:tc>
          <w:tcPr>
            <w:tcW w:w="817" w:type="dxa"/>
          </w:tcPr>
          <w:p w14:paraId="33EF0D5B" w14:textId="77777777" w:rsidR="0098501F" w:rsidRPr="008D138B" w:rsidRDefault="0098501F" w:rsidP="00EC2D1D">
            <w:pPr>
              <w:spacing w:after="0" w:line="240" w:lineRule="auto"/>
              <w:rPr>
                <w:rFonts w:ascii="Times New Roman" w:hAnsi="Times New Roman"/>
                <w:b/>
              </w:rPr>
            </w:pPr>
            <w:r>
              <w:rPr>
                <w:rFonts w:ascii="Times New Roman" w:hAnsi="Times New Roman"/>
                <w:b/>
              </w:rPr>
              <w:t>11.3</w:t>
            </w:r>
          </w:p>
        </w:tc>
        <w:tc>
          <w:tcPr>
            <w:tcW w:w="4681" w:type="dxa"/>
          </w:tcPr>
          <w:p w14:paraId="74E01DB1" w14:textId="77777777" w:rsidR="0098501F" w:rsidRPr="00B47789" w:rsidRDefault="0098501F" w:rsidP="00EC2D1D">
            <w:pPr>
              <w:pStyle w:val="Default"/>
              <w:spacing w:before="120" w:after="120"/>
              <w:rPr>
                <w:sz w:val="22"/>
                <w:szCs w:val="22"/>
              </w:rPr>
            </w:pPr>
            <w:r w:rsidRPr="00B47789">
              <w:rPr>
                <w:sz w:val="22"/>
                <w:szCs w:val="22"/>
                <w:u w:val="single"/>
              </w:rPr>
              <w:t xml:space="preserve">Programmapgāda vispārējais raksturojums: </w:t>
            </w:r>
            <w:r>
              <w:rPr>
                <w:sz w:val="22"/>
                <w:szCs w:val="22"/>
              </w:rPr>
              <w:t>Programapgāds ietver 2 neatkarīgas funkcionālas  paketes:</w:t>
            </w:r>
            <w:r>
              <w:rPr>
                <w:sz w:val="22"/>
                <w:szCs w:val="22"/>
              </w:rPr>
              <w:br/>
              <w:t xml:space="preserve"> A) Instrumentu un to komponentu vadība, spektrālo un kinētisko datu vākšana un to apstrāde datiem, kas iegūti ar vienkanāla gaismas detektoriem  (skat. sadaļas 1-3,  5-8 te augstāk) ; </w:t>
            </w:r>
            <w:r>
              <w:rPr>
                <w:sz w:val="22"/>
                <w:szCs w:val="22"/>
              </w:rPr>
              <w:br/>
              <w:t xml:space="preserve">B) Instrumentu un to komponentu vadība, datu vākšana un to apstrāde datiem, kas iegūti ar daudzkanālu  detektoru (attēla pastiprināto CCD </w:t>
            </w:r>
            <w:r>
              <w:rPr>
                <w:sz w:val="22"/>
                <w:szCs w:val="22"/>
              </w:rPr>
              <w:lastRenderedPageBreak/>
              <w:t>kameru un spektrogrāfu,  skat. sadaļu 4  te augstāk) ;</w:t>
            </w:r>
            <w:r>
              <w:rPr>
                <w:sz w:val="22"/>
                <w:szCs w:val="22"/>
              </w:rPr>
              <w:br/>
              <w:t>Abām paketēm  (A) un (B) jābūt savstarpēji neatkarīgām, respektīvi, tās pēc vajadzības var darbināt patstāvīgi, bez otras paketes klātbūtnes.  Koordināciju starp abu pakešu darbībām veic lietotājs, nepieciešamības gadījumā ar saviem skriptiem vai citu  programmatūru, kas nav šī tendera priekšmets.</w:t>
            </w:r>
          </w:p>
        </w:tc>
        <w:tc>
          <w:tcPr>
            <w:tcW w:w="4988" w:type="dxa"/>
          </w:tcPr>
          <w:p w14:paraId="54E013FF" w14:textId="77777777" w:rsidR="0098501F" w:rsidRPr="00D2241E" w:rsidRDefault="0098501F" w:rsidP="00EC2D1D">
            <w:pPr>
              <w:spacing w:after="0" w:line="240" w:lineRule="auto"/>
              <w:rPr>
                <w:rFonts w:ascii="Times New Roman" w:hAnsi="Times New Roman"/>
                <w:u w:val="single"/>
                <w:lang w:val="en-US"/>
              </w:rPr>
            </w:pPr>
            <w:r w:rsidRPr="00D2241E">
              <w:rPr>
                <w:rFonts w:ascii="Times New Roman" w:hAnsi="Times New Roman"/>
                <w:u w:val="single"/>
                <w:lang w:val="en-US"/>
              </w:rPr>
              <w:lastRenderedPageBreak/>
              <w:t>General characterization of the software:</w:t>
            </w:r>
          </w:p>
          <w:p w14:paraId="336C11DA" w14:textId="77777777" w:rsidR="0098501F" w:rsidRPr="00D2241E" w:rsidRDefault="0098501F" w:rsidP="00EC2D1D">
            <w:pPr>
              <w:spacing w:after="0" w:line="240" w:lineRule="auto"/>
              <w:rPr>
                <w:rFonts w:ascii="Times New Roman" w:hAnsi="Times New Roman"/>
                <w:lang w:val="en-US"/>
              </w:rPr>
            </w:pPr>
            <w:r w:rsidRPr="00D2241E">
              <w:rPr>
                <w:rFonts w:ascii="Times New Roman" w:hAnsi="Times New Roman"/>
                <w:lang w:val="en-US"/>
              </w:rPr>
              <w:t>The software comprises two independent functional packets:</w:t>
            </w:r>
            <w:r w:rsidRPr="00D2241E">
              <w:rPr>
                <w:rFonts w:ascii="Times New Roman" w:hAnsi="Times New Roman"/>
                <w:lang w:val="en-US"/>
              </w:rPr>
              <w:br/>
              <w:t>A) Control of instruments and accessories,spectral and kinetics  data acquisition and processing of data acquired by using single-channel methods (refer to points 1-3 and  5-8 here above).</w:t>
            </w:r>
          </w:p>
          <w:p w14:paraId="53F5A778" w14:textId="77777777" w:rsidR="0098501F" w:rsidRPr="00D2241E" w:rsidRDefault="0098501F" w:rsidP="00EC2D1D">
            <w:pPr>
              <w:spacing w:after="0" w:line="240" w:lineRule="auto"/>
              <w:rPr>
                <w:rFonts w:ascii="Times New Roman" w:hAnsi="Times New Roman"/>
                <w:lang w:val="en-US"/>
              </w:rPr>
            </w:pPr>
            <w:r w:rsidRPr="00D2241E">
              <w:rPr>
                <w:rFonts w:ascii="Times New Roman" w:hAnsi="Times New Roman"/>
                <w:lang w:val="en-US"/>
              </w:rPr>
              <w:t xml:space="preserve">B) Control of instruments and accessories, data acquisition and processing of data acquired by using multi-channel methods (by image-intensified CCD,  </w:t>
            </w:r>
            <w:r w:rsidRPr="00D2241E">
              <w:rPr>
                <w:rFonts w:ascii="Times New Roman" w:hAnsi="Times New Roman"/>
                <w:lang w:val="en-US"/>
              </w:rPr>
              <w:lastRenderedPageBreak/>
              <w:t xml:space="preserve">refer to points 1-3 and  5-8 here above). </w:t>
            </w:r>
            <w:r w:rsidRPr="00D2241E">
              <w:rPr>
                <w:rFonts w:ascii="Times New Roman" w:hAnsi="Times New Roman"/>
                <w:lang w:val="en-US"/>
              </w:rPr>
              <w:br/>
              <w:t xml:space="preserve">  Both packets must be mutually independent, that is, each of them can be operated without the presence of the other packet. Coordination between the operations of both packets is performed by user, if necessary, with the help of his/her own scripts or other software, which is not the subject of this tender.  </w:t>
            </w:r>
          </w:p>
          <w:p w14:paraId="1226872E" w14:textId="77777777" w:rsidR="0098501F" w:rsidRPr="00D2241E" w:rsidRDefault="0098501F" w:rsidP="00EC2D1D">
            <w:pPr>
              <w:spacing w:after="0" w:line="240" w:lineRule="auto"/>
              <w:rPr>
                <w:rFonts w:ascii="Times New Roman" w:hAnsi="Times New Roman"/>
                <w:lang w:val="en-US"/>
              </w:rPr>
            </w:pPr>
            <w:r w:rsidRPr="00D2241E">
              <w:rPr>
                <w:rFonts w:ascii="Times New Roman" w:hAnsi="Times New Roman"/>
                <w:lang w:val="en-US"/>
              </w:rPr>
              <w:t xml:space="preserve"> </w:t>
            </w:r>
          </w:p>
        </w:tc>
        <w:tc>
          <w:tcPr>
            <w:tcW w:w="3727" w:type="dxa"/>
          </w:tcPr>
          <w:p w14:paraId="6B1CA85B" w14:textId="77777777" w:rsidR="0098501F" w:rsidRDefault="0098501F" w:rsidP="0023722B">
            <w:pPr>
              <w:spacing w:before="120"/>
              <w:textAlignment w:val="top"/>
              <w:rPr>
                <w:rFonts w:ascii="Times New Roman" w:hAnsi="Times New Roman"/>
                <w:b/>
              </w:rPr>
            </w:pPr>
          </w:p>
        </w:tc>
      </w:tr>
      <w:tr w:rsidR="0098501F" w14:paraId="7DEE4D9C" w14:textId="77777777" w:rsidTr="00C82A3D">
        <w:tc>
          <w:tcPr>
            <w:tcW w:w="817" w:type="dxa"/>
          </w:tcPr>
          <w:p w14:paraId="7D95A817" w14:textId="77777777" w:rsidR="0098501F" w:rsidRPr="00497D4B" w:rsidRDefault="0098501F" w:rsidP="00EC2D1D">
            <w:pPr>
              <w:spacing w:after="0" w:line="240" w:lineRule="auto"/>
              <w:rPr>
                <w:rFonts w:ascii="Times New Roman" w:hAnsi="Times New Roman"/>
                <w:b/>
              </w:rPr>
            </w:pPr>
            <w:r>
              <w:rPr>
                <w:rFonts w:ascii="Times New Roman" w:hAnsi="Times New Roman"/>
                <w:b/>
              </w:rPr>
              <w:lastRenderedPageBreak/>
              <w:t>11.4</w:t>
            </w:r>
          </w:p>
        </w:tc>
        <w:tc>
          <w:tcPr>
            <w:tcW w:w="4681" w:type="dxa"/>
          </w:tcPr>
          <w:p w14:paraId="715E6966" w14:textId="77777777" w:rsidR="0098501F" w:rsidRPr="00BF41D9" w:rsidRDefault="0098501F" w:rsidP="001B4BA9">
            <w:pPr>
              <w:pStyle w:val="Default"/>
              <w:spacing w:before="120" w:after="120"/>
              <w:rPr>
                <w:bCs/>
                <w:sz w:val="22"/>
                <w:szCs w:val="22"/>
              </w:rPr>
            </w:pPr>
            <w:r w:rsidRPr="00B61247">
              <w:rPr>
                <w:bCs/>
                <w:sz w:val="22"/>
                <w:szCs w:val="22"/>
                <w:u w:val="single"/>
              </w:rPr>
              <w:t>Programmapgāda neatkarība no interneta</w:t>
            </w:r>
            <w:r>
              <w:rPr>
                <w:bCs/>
                <w:sz w:val="22"/>
                <w:szCs w:val="22"/>
                <w:u w:val="single"/>
              </w:rPr>
              <w:t xml:space="preserve"> pieejas</w:t>
            </w:r>
            <w:r w:rsidRPr="00B61247">
              <w:rPr>
                <w:bCs/>
                <w:sz w:val="22"/>
                <w:szCs w:val="22"/>
                <w:u w:val="single"/>
              </w:rPr>
              <w:t>:</w:t>
            </w:r>
            <w:r w:rsidRPr="00BF41D9">
              <w:rPr>
                <w:bCs/>
                <w:sz w:val="22"/>
                <w:szCs w:val="22"/>
              </w:rPr>
              <w:t xml:space="preserve"> </w:t>
            </w:r>
            <w:r>
              <w:rPr>
                <w:bCs/>
                <w:sz w:val="22"/>
                <w:szCs w:val="22"/>
              </w:rPr>
              <w:t>Pēc programmapgāda uzstādīšanas tā turpmākai darbībai jābūt iespējamai bez  interneta pieejas, visiem darbībai nepieciešamajiem failiem jābūt lokāli saglabātiem un lokāli pieejamiem.</w:t>
            </w:r>
          </w:p>
        </w:tc>
        <w:tc>
          <w:tcPr>
            <w:tcW w:w="4988" w:type="dxa"/>
          </w:tcPr>
          <w:p w14:paraId="4DFE4F63" w14:textId="77777777" w:rsidR="0098501F" w:rsidRPr="00D2241E" w:rsidRDefault="0098501F" w:rsidP="001B4BA9">
            <w:pPr>
              <w:spacing w:after="0" w:line="240" w:lineRule="auto"/>
              <w:rPr>
                <w:rFonts w:ascii="Times New Roman" w:hAnsi="Times New Roman"/>
                <w:lang w:val="en-US"/>
              </w:rPr>
            </w:pPr>
            <w:r w:rsidRPr="00D2241E">
              <w:rPr>
                <w:rFonts w:ascii="Times New Roman" w:hAnsi="Times New Roman"/>
                <w:u w:val="single"/>
                <w:lang w:val="en-US"/>
              </w:rPr>
              <w:t xml:space="preserve">Independence of the software from internet access:  </w:t>
            </w:r>
            <w:r w:rsidRPr="00D2241E">
              <w:rPr>
                <w:rFonts w:ascii="Times New Roman" w:hAnsi="Times New Roman"/>
                <w:lang w:val="en-US"/>
              </w:rPr>
              <w:t>After installation of the software its further functioning must be possible without  internet access, all files required for functioning must be stored and must be accessible locally.</w:t>
            </w:r>
          </w:p>
        </w:tc>
        <w:tc>
          <w:tcPr>
            <w:tcW w:w="3727" w:type="dxa"/>
          </w:tcPr>
          <w:p w14:paraId="30386102" w14:textId="77777777" w:rsidR="0098501F" w:rsidRDefault="0098501F" w:rsidP="0023722B">
            <w:pPr>
              <w:spacing w:before="120"/>
              <w:textAlignment w:val="top"/>
              <w:rPr>
                <w:rFonts w:ascii="Times New Roman" w:hAnsi="Times New Roman"/>
                <w:b/>
              </w:rPr>
            </w:pPr>
          </w:p>
        </w:tc>
      </w:tr>
      <w:tr w:rsidR="0098501F" w14:paraId="17367B86" w14:textId="77777777" w:rsidTr="00C82A3D">
        <w:tc>
          <w:tcPr>
            <w:tcW w:w="817" w:type="dxa"/>
          </w:tcPr>
          <w:p w14:paraId="3A24493E" w14:textId="77777777" w:rsidR="0098501F" w:rsidRPr="00497D4B" w:rsidRDefault="0098501F" w:rsidP="00EC2D1D">
            <w:pPr>
              <w:spacing w:after="0" w:line="240" w:lineRule="auto"/>
              <w:rPr>
                <w:rFonts w:ascii="Times New Roman" w:hAnsi="Times New Roman"/>
                <w:b/>
              </w:rPr>
            </w:pPr>
            <w:r>
              <w:rPr>
                <w:rFonts w:ascii="Times New Roman" w:hAnsi="Times New Roman"/>
                <w:b/>
              </w:rPr>
              <w:t>11.5</w:t>
            </w:r>
          </w:p>
        </w:tc>
        <w:tc>
          <w:tcPr>
            <w:tcW w:w="4681" w:type="dxa"/>
          </w:tcPr>
          <w:p w14:paraId="1D1A94D6" w14:textId="77777777" w:rsidR="0098501F" w:rsidRPr="00FD0572" w:rsidRDefault="0098501F" w:rsidP="00EC2D1D">
            <w:pPr>
              <w:pStyle w:val="Default"/>
              <w:spacing w:before="120" w:after="120"/>
              <w:rPr>
                <w:bCs/>
                <w:sz w:val="22"/>
                <w:szCs w:val="22"/>
              </w:rPr>
            </w:pPr>
            <w:r w:rsidRPr="00FD0572">
              <w:rPr>
                <w:bCs/>
                <w:sz w:val="22"/>
                <w:szCs w:val="22"/>
                <w:u w:val="single"/>
              </w:rPr>
              <w:t>Programmapgāda lieto</w:t>
            </w:r>
            <w:r>
              <w:rPr>
                <w:bCs/>
                <w:sz w:val="22"/>
                <w:szCs w:val="22"/>
                <w:u w:val="single"/>
              </w:rPr>
              <w:t>šanas ilgums</w:t>
            </w:r>
            <w:r w:rsidRPr="00FD0572">
              <w:rPr>
                <w:bCs/>
                <w:sz w:val="22"/>
                <w:szCs w:val="22"/>
                <w:u w:val="single"/>
              </w:rPr>
              <w:t>:</w:t>
            </w:r>
            <w:r w:rsidRPr="00FD0572">
              <w:rPr>
                <w:bCs/>
                <w:sz w:val="22"/>
                <w:szCs w:val="22"/>
              </w:rPr>
              <w:t xml:space="preserve"> Programmapgāda lieto</w:t>
            </w:r>
            <w:r>
              <w:rPr>
                <w:bCs/>
                <w:sz w:val="22"/>
                <w:szCs w:val="22"/>
              </w:rPr>
              <w:t>šanas ilgums</w:t>
            </w:r>
            <w:r w:rsidRPr="00FD0572">
              <w:rPr>
                <w:bCs/>
                <w:sz w:val="22"/>
                <w:szCs w:val="22"/>
              </w:rPr>
              <w:t xml:space="preserve"> </w:t>
            </w:r>
            <w:r>
              <w:rPr>
                <w:bCs/>
                <w:sz w:val="22"/>
                <w:szCs w:val="22"/>
              </w:rPr>
              <w:t xml:space="preserve">ir bez laika limita. Tas </w:t>
            </w:r>
            <w:r w:rsidRPr="00FD0572">
              <w:rPr>
                <w:bCs/>
                <w:sz w:val="22"/>
                <w:szCs w:val="22"/>
              </w:rPr>
              <w:t xml:space="preserve">nedrīkst tikt </w:t>
            </w:r>
            <w:r>
              <w:rPr>
                <w:bCs/>
                <w:sz w:val="22"/>
                <w:szCs w:val="22"/>
              </w:rPr>
              <w:t xml:space="preserve">mērķtiecīgi </w:t>
            </w:r>
            <w:r w:rsidRPr="00FD0572">
              <w:rPr>
                <w:bCs/>
                <w:sz w:val="22"/>
                <w:szCs w:val="22"/>
              </w:rPr>
              <w:t>ierobežots</w:t>
            </w:r>
            <w:r>
              <w:rPr>
                <w:bCs/>
                <w:sz w:val="22"/>
                <w:szCs w:val="22"/>
              </w:rPr>
              <w:t xml:space="preserve"> ar obligātu reaktivāciju, programmatūras izīrēšanu uz laiku, vai līdzīgām komerciālām shēmām.</w:t>
            </w:r>
          </w:p>
          <w:p w14:paraId="1FCC89E5" w14:textId="77777777" w:rsidR="0098501F" w:rsidRPr="001B7064" w:rsidRDefault="0098501F" w:rsidP="00EC2D1D">
            <w:pPr>
              <w:pStyle w:val="Default"/>
              <w:spacing w:before="120" w:after="120"/>
              <w:rPr>
                <w:b/>
                <w:bCs/>
                <w:sz w:val="22"/>
                <w:szCs w:val="22"/>
              </w:rPr>
            </w:pPr>
          </w:p>
        </w:tc>
        <w:tc>
          <w:tcPr>
            <w:tcW w:w="4988" w:type="dxa"/>
          </w:tcPr>
          <w:p w14:paraId="04D2D9DB" w14:textId="77777777" w:rsidR="0098501F" w:rsidRPr="00D2241E" w:rsidRDefault="0098501F" w:rsidP="00EC2D1D">
            <w:pPr>
              <w:spacing w:after="0" w:line="240" w:lineRule="auto"/>
              <w:rPr>
                <w:rFonts w:ascii="Times New Roman" w:hAnsi="Times New Roman"/>
                <w:u w:val="single"/>
                <w:lang w:val="en-US"/>
              </w:rPr>
            </w:pPr>
            <w:r w:rsidRPr="00D2241E">
              <w:rPr>
                <w:rFonts w:ascii="Times New Roman" w:hAnsi="Times New Roman"/>
                <w:u w:val="single"/>
                <w:lang w:val="en-US"/>
              </w:rPr>
              <w:t xml:space="preserve">Duration of software usage:  </w:t>
            </w:r>
            <w:r w:rsidRPr="00D2241E">
              <w:rPr>
                <w:rFonts w:ascii="Times New Roman" w:hAnsi="Times New Roman"/>
                <w:lang w:val="en-US"/>
              </w:rPr>
              <w:t>Duration of software usage is not limited. It may not be purposefully limited by mandatory re-activation, time-limited program leasing or similar commercial policies.</w:t>
            </w:r>
            <w:r w:rsidRPr="00D2241E">
              <w:rPr>
                <w:rFonts w:ascii="Times New Roman" w:hAnsi="Times New Roman"/>
                <w:u w:val="single"/>
                <w:lang w:val="en-US"/>
              </w:rPr>
              <w:t xml:space="preserve"> </w:t>
            </w:r>
          </w:p>
        </w:tc>
        <w:tc>
          <w:tcPr>
            <w:tcW w:w="3727" w:type="dxa"/>
          </w:tcPr>
          <w:p w14:paraId="27FC5ADC" w14:textId="77777777" w:rsidR="0098501F" w:rsidRDefault="0098501F" w:rsidP="0023722B">
            <w:pPr>
              <w:spacing w:before="120"/>
              <w:textAlignment w:val="top"/>
              <w:rPr>
                <w:rFonts w:ascii="Times New Roman" w:hAnsi="Times New Roman"/>
                <w:b/>
              </w:rPr>
            </w:pPr>
          </w:p>
        </w:tc>
      </w:tr>
      <w:tr w:rsidR="0098501F" w14:paraId="593064D3" w14:textId="77777777" w:rsidTr="00C82A3D">
        <w:tc>
          <w:tcPr>
            <w:tcW w:w="817" w:type="dxa"/>
          </w:tcPr>
          <w:p w14:paraId="202D6FBD" w14:textId="77777777" w:rsidR="0098501F" w:rsidRDefault="0098501F" w:rsidP="00EC2D1D">
            <w:pPr>
              <w:spacing w:after="0" w:line="240" w:lineRule="auto"/>
              <w:rPr>
                <w:rFonts w:ascii="Times New Roman" w:hAnsi="Times New Roman"/>
                <w:b/>
              </w:rPr>
            </w:pPr>
            <w:r>
              <w:rPr>
                <w:rFonts w:ascii="Times New Roman" w:hAnsi="Times New Roman"/>
                <w:b/>
              </w:rPr>
              <w:t>11.6</w:t>
            </w:r>
          </w:p>
        </w:tc>
        <w:tc>
          <w:tcPr>
            <w:tcW w:w="4681" w:type="dxa"/>
          </w:tcPr>
          <w:p w14:paraId="0A247803" w14:textId="77777777" w:rsidR="0098501F" w:rsidRPr="00FD0572" w:rsidRDefault="0098501F" w:rsidP="00B75E40">
            <w:pPr>
              <w:pStyle w:val="Default"/>
              <w:spacing w:before="120" w:after="120"/>
              <w:rPr>
                <w:bCs/>
                <w:sz w:val="22"/>
                <w:szCs w:val="22"/>
              </w:rPr>
            </w:pPr>
            <w:r>
              <w:rPr>
                <w:bCs/>
                <w:sz w:val="22"/>
                <w:szCs w:val="22"/>
                <w:u w:val="single"/>
              </w:rPr>
              <w:t xml:space="preserve">Programmapgāda rezerves kopijas veidošana: </w:t>
            </w:r>
            <w:r>
              <w:rPr>
                <w:bCs/>
                <w:sz w:val="22"/>
                <w:szCs w:val="22"/>
              </w:rPr>
              <w:t xml:space="preserve"> Jānodrošina iespēja izveidot tā pilnu programmapgāda un konfigurācijas failu rezerves kopiju ("backup"),  kas ļautu nepieciešamības gadījumā pilnībā atjaunot stāvokli, kāds bija rezerves kopijas izveidošanas brīdī.  Ja programma tiek piegādāta tikai  pre-installētā veidā, un installācijas faili netiek piegādāti, tad nepieciešamas precīzas instrukcijas, kādi faili un folderi jāsaglabā rezerves kopijas izveidošanai.  </w:t>
            </w:r>
          </w:p>
        </w:tc>
        <w:tc>
          <w:tcPr>
            <w:tcW w:w="4988" w:type="dxa"/>
          </w:tcPr>
          <w:p w14:paraId="341CB01B" w14:textId="77777777" w:rsidR="0098501F" w:rsidRPr="00D2241E" w:rsidRDefault="0098501F" w:rsidP="00EC2D1D">
            <w:pPr>
              <w:spacing w:after="0" w:line="240" w:lineRule="auto"/>
              <w:rPr>
                <w:rFonts w:ascii="Times New Roman" w:hAnsi="Times New Roman"/>
                <w:bCs/>
                <w:color w:val="000000"/>
                <w:lang w:val="en-US"/>
              </w:rPr>
            </w:pPr>
            <w:r w:rsidRPr="00D2241E">
              <w:rPr>
                <w:rFonts w:ascii="Times New Roman" w:hAnsi="Times New Roman"/>
                <w:bCs/>
                <w:color w:val="000000"/>
                <w:u w:val="single"/>
                <w:lang w:val="en-US"/>
              </w:rPr>
              <w:t>Creation of a backup copy of the software .</w:t>
            </w:r>
            <w:r w:rsidRPr="00D2241E">
              <w:rPr>
                <w:rFonts w:ascii="Times New Roman" w:hAnsi="Times New Roman"/>
                <w:bCs/>
                <w:color w:val="000000"/>
                <w:lang w:val="en-US"/>
              </w:rPr>
              <w:t xml:space="preserve">  The capability to create a full backup copy of program and configuration files must be provided.  The backup copy must facilitate a complete restoration of software and its configuration state, present at the time of the backup creation.  If the software is delivered only in pre-installed form, and installation files are not provide</w:t>
            </w:r>
            <w:r w:rsidR="00461E21">
              <w:rPr>
                <w:rFonts w:ascii="Times New Roman" w:hAnsi="Times New Roman"/>
                <w:bCs/>
                <w:color w:val="000000"/>
                <w:lang w:val="en-US"/>
              </w:rPr>
              <w:t xml:space="preserve">d, then  exact instructions, describing </w:t>
            </w:r>
            <w:r w:rsidRPr="00D2241E">
              <w:rPr>
                <w:rFonts w:ascii="Times New Roman" w:hAnsi="Times New Roman"/>
                <w:bCs/>
                <w:color w:val="000000"/>
                <w:lang w:val="en-US"/>
              </w:rPr>
              <w:t>which  folders and files have to be copied</w:t>
            </w:r>
            <w:r w:rsidR="00461E21">
              <w:rPr>
                <w:rFonts w:ascii="Times New Roman" w:hAnsi="Times New Roman"/>
                <w:bCs/>
                <w:color w:val="000000"/>
                <w:lang w:val="en-US"/>
              </w:rPr>
              <w:t>,</w:t>
            </w:r>
            <w:r w:rsidRPr="00D2241E">
              <w:rPr>
                <w:rFonts w:ascii="Times New Roman" w:hAnsi="Times New Roman"/>
                <w:bCs/>
                <w:color w:val="000000"/>
                <w:lang w:val="en-US"/>
              </w:rPr>
              <w:t xml:space="preserve"> must be provided.    </w:t>
            </w:r>
          </w:p>
        </w:tc>
        <w:tc>
          <w:tcPr>
            <w:tcW w:w="3727" w:type="dxa"/>
          </w:tcPr>
          <w:p w14:paraId="4B9CCB4F" w14:textId="77777777" w:rsidR="0098501F" w:rsidRDefault="0098501F" w:rsidP="0023722B">
            <w:pPr>
              <w:spacing w:before="120"/>
              <w:textAlignment w:val="top"/>
              <w:rPr>
                <w:rFonts w:ascii="Times New Roman" w:hAnsi="Times New Roman"/>
                <w:b/>
              </w:rPr>
            </w:pPr>
          </w:p>
        </w:tc>
      </w:tr>
      <w:tr w:rsidR="0098501F" w14:paraId="69CC1016" w14:textId="77777777" w:rsidTr="00C82A3D">
        <w:tc>
          <w:tcPr>
            <w:tcW w:w="817" w:type="dxa"/>
          </w:tcPr>
          <w:p w14:paraId="3098C54D" w14:textId="77777777" w:rsidR="0098501F" w:rsidRDefault="0098501F" w:rsidP="0023722B">
            <w:pPr>
              <w:spacing w:before="120"/>
              <w:textAlignment w:val="top"/>
              <w:rPr>
                <w:rFonts w:ascii="Times New Roman" w:hAnsi="Times New Roman"/>
                <w:b/>
              </w:rPr>
            </w:pPr>
            <w:r>
              <w:rPr>
                <w:rFonts w:ascii="Times New Roman" w:hAnsi="Times New Roman"/>
                <w:b/>
              </w:rPr>
              <w:t>11.7</w:t>
            </w:r>
          </w:p>
        </w:tc>
        <w:tc>
          <w:tcPr>
            <w:tcW w:w="4681" w:type="dxa"/>
          </w:tcPr>
          <w:p w14:paraId="6FD5DBDC" w14:textId="77777777" w:rsidR="0098501F" w:rsidRPr="005F02A0" w:rsidRDefault="0098501F" w:rsidP="007712F3">
            <w:pPr>
              <w:rPr>
                <w:u w:val="single"/>
              </w:rPr>
            </w:pPr>
            <w:r>
              <w:rPr>
                <w:u w:val="single"/>
              </w:rPr>
              <w:t xml:space="preserve">Piesaiste pie datora. </w:t>
            </w:r>
            <w:r w:rsidRPr="007712F3">
              <w:t xml:space="preserve">Programmapgāds </w:t>
            </w:r>
            <w:r>
              <w:t xml:space="preserve">vai tā rezerves kopija </w:t>
            </w:r>
            <w:r w:rsidRPr="007712F3">
              <w:t>nedrīkst būt cieti piesaist</w:t>
            </w:r>
            <w:r>
              <w:t>īti</w:t>
            </w:r>
            <w:r w:rsidRPr="007712F3">
              <w:t xml:space="preserve"> pie konkrēt</w:t>
            </w:r>
            <w:r>
              <w:t>ā datora eksemplā</w:t>
            </w:r>
            <w:r w:rsidRPr="007712F3">
              <w:t xml:space="preserve">ŗa, uz kura tas ir </w:t>
            </w:r>
            <w:r w:rsidRPr="007712F3">
              <w:lastRenderedPageBreak/>
              <w:t>preinstallēts</w:t>
            </w:r>
            <w:r w:rsidRPr="00B75E40">
              <w:t>.  Nepieciešamības gadījumā (piemēram, datora boj</w:t>
            </w:r>
            <w:r>
              <w:t>ājumu</w:t>
            </w:r>
            <w:r w:rsidRPr="00B75E40">
              <w:t>, datorsistēmas uzlabošana</w:t>
            </w:r>
            <w:r>
              <w:t>s gadījumos</w:t>
            </w:r>
            <w:r w:rsidRPr="00B75E40">
              <w:t>) programmapgādam jāfunkcionē arī uz cita datora, ar līdzīgiem vai labākiem parametriem, kas darbojas ar tādu pašu operētājsistēmas versiju.</w:t>
            </w:r>
          </w:p>
        </w:tc>
        <w:tc>
          <w:tcPr>
            <w:tcW w:w="4988" w:type="dxa"/>
          </w:tcPr>
          <w:p w14:paraId="7A606C4C" w14:textId="77777777" w:rsidR="0098501F" w:rsidRPr="00D2241E" w:rsidRDefault="0098501F" w:rsidP="00C82A3D">
            <w:pPr>
              <w:rPr>
                <w:rFonts w:ascii="Times New Roman" w:hAnsi="Times New Roman"/>
                <w:bCs/>
                <w:color w:val="000000"/>
                <w:lang w:val="en-US"/>
              </w:rPr>
            </w:pPr>
            <w:r w:rsidRPr="00D2241E">
              <w:rPr>
                <w:rFonts w:ascii="Times New Roman" w:hAnsi="Times New Roman"/>
                <w:bCs/>
                <w:color w:val="000000"/>
                <w:u w:val="single"/>
                <w:lang w:val="en-US"/>
              </w:rPr>
              <w:lastRenderedPageBreak/>
              <w:t>Locking to computer hardware</w:t>
            </w:r>
            <w:r w:rsidRPr="00D2241E">
              <w:rPr>
                <w:rFonts w:ascii="Times New Roman" w:hAnsi="Times New Roman"/>
                <w:bCs/>
                <w:color w:val="000000"/>
                <w:lang w:val="en-US"/>
              </w:rPr>
              <w:t>. Software may not be rigidly locked to the instance of computer</w:t>
            </w:r>
            <w:r w:rsidR="004F2D96">
              <w:rPr>
                <w:rFonts w:ascii="Times New Roman" w:hAnsi="Times New Roman"/>
                <w:bCs/>
                <w:color w:val="000000"/>
                <w:lang w:val="en-US"/>
              </w:rPr>
              <w:t xml:space="preserve"> on which it was pre-installed.</w:t>
            </w:r>
            <w:r w:rsidRPr="00D2241E">
              <w:rPr>
                <w:rFonts w:ascii="Times New Roman" w:hAnsi="Times New Roman"/>
                <w:bCs/>
                <w:color w:val="000000"/>
                <w:lang w:val="en-US"/>
              </w:rPr>
              <w:t xml:space="preserve"> If needed (for example, in cases of  </w:t>
            </w:r>
            <w:r w:rsidRPr="00D2241E">
              <w:rPr>
                <w:rFonts w:ascii="Times New Roman" w:hAnsi="Times New Roman"/>
                <w:bCs/>
                <w:color w:val="000000"/>
                <w:lang w:val="en-US"/>
              </w:rPr>
              <w:lastRenderedPageBreak/>
              <w:t xml:space="preserve">computer  hardware failure, upgrades of computer or its components), the software must run as well on another computer having similar or better parameters and running the same version of operating system.  </w:t>
            </w:r>
          </w:p>
        </w:tc>
        <w:tc>
          <w:tcPr>
            <w:tcW w:w="3727" w:type="dxa"/>
          </w:tcPr>
          <w:p w14:paraId="602796AB" w14:textId="77777777" w:rsidR="0098501F" w:rsidRDefault="0098501F" w:rsidP="0023722B">
            <w:pPr>
              <w:spacing w:before="120"/>
              <w:textAlignment w:val="top"/>
              <w:rPr>
                <w:rFonts w:ascii="Times New Roman" w:hAnsi="Times New Roman"/>
                <w:b/>
              </w:rPr>
            </w:pPr>
          </w:p>
        </w:tc>
      </w:tr>
      <w:tr w:rsidR="0098501F" w14:paraId="291D6202" w14:textId="77777777" w:rsidTr="00C82A3D">
        <w:tc>
          <w:tcPr>
            <w:tcW w:w="817" w:type="dxa"/>
          </w:tcPr>
          <w:p w14:paraId="54920065" w14:textId="77777777" w:rsidR="0098501F" w:rsidRDefault="0098501F" w:rsidP="0023722B">
            <w:pPr>
              <w:spacing w:before="120"/>
              <w:textAlignment w:val="top"/>
              <w:rPr>
                <w:rFonts w:ascii="Times New Roman" w:hAnsi="Times New Roman"/>
                <w:b/>
              </w:rPr>
            </w:pPr>
            <w:r>
              <w:rPr>
                <w:rFonts w:ascii="Times New Roman" w:hAnsi="Times New Roman"/>
                <w:b/>
              </w:rPr>
              <w:lastRenderedPageBreak/>
              <w:t>12.</w:t>
            </w:r>
          </w:p>
        </w:tc>
        <w:tc>
          <w:tcPr>
            <w:tcW w:w="4681" w:type="dxa"/>
          </w:tcPr>
          <w:p w14:paraId="00260BD2" w14:textId="3F797A30" w:rsidR="0098501F" w:rsidRPr="005F02A0" w:rsidRDefault="0098501F" w:rsidP="009F3AE7">
            <w:pPr>
              <w:rPr>
                <w:u w:val="single"/>
              </w:rPr>
            </w:pPr>
            <w:r w:rsidRPr="001B7064">
              <w:rPr>
                <w:b/>
                <w:bCs/>
              </w:rPr>
              <w:t>Garantija un pēcijas remontdarbi</w:t>
            </w:r>
          </w:p>
        </w:tc>
        <w:tc>
          <w:tcPr>
            <w:tcW w:w="4988" w:type="dxa"/>
          </w:tcPr>
          <w:p w14:paraId="4EA024B2" w14:textId="77777777" w:rsidR="0098501F" w:rsidRPr="00D2241E" w:rsidRDefault="0098501F" w:rsidP="00C82A3D">
            <w:pPr>
              <w:rPr>
                <w:u w:val="single"/>
                <w:lang w:val="en-US"/>
              </w:rPr>
            </w:pPr>
            <w:r w:rsidRPr="00D2241E">
              <w:rPr>
                <w:rStyle w:val="shorttext"/>
                <w:b/>
                <w:lang w:val="en-US"/>
              </w:rPr>
              <w:t>Warranty and post-warranty repairs</w:t>
            </w:r>
          </w:p>
        </w:tc>
        <w:tc>
          <w:tcPr>
            <w:tcW w:w="3727" w:type="dxa"/>
          </w:tcPr>
          <w:p w14:paraId="70AC9D59" w14:textId="77777777" w:rsidR="0098501F" w:rsidRDefault="0098501F" w:rsidP="0023722B">
            <w:pPr>
              <w:spacing w:before="120"/>
              <w:textAlignment w:val="top"/>
              <w:rPr>
                <w:rFonts w:ascii="Times New Roman" w:hAnsi="Times New Roman"/>
                <w:b/>
              </w:rPr>
            </w:pPr>
          </w:p>
        </w:tc>
      </w:tr>
      <w:tr w:rsidR="0098501F" w14:paraId="0D0582A0" w14:textId="77777777" w:rsidTr="00C82A3D">
        <w:tc>
          <w:tcPr>
            <w:tcW w:w="817" w:type="dxa"/>
          </w:tcPr>
          <w:p w14:paraId="6745B82C" w14:textId="77777777" w:rsidR="0098501F" w:rsidRDefault="0098501F" w:rsidP="0023722B">
            <w:pPr>
              <w:spacing w:before="120"/>
              <w:textAlignment w:val="top"/>
              <w:rPr>
                <w:rFonts w:ascii="Times New Roman" w:hAnsi="Times New Roman"/>
                <w:b/>
              </w:rPr>
            </w:pPr>
            <w:r>
              <w:rPr>
                <w:rFonts w:ascii="Times New Roman" w:hAnsi="Times New Roman"/>
                <w:b/>
              </w:rPr>
              <w:t>12.1</w:t>
            </w:r>
          </w:p>
        </w:tc>
        <w:tc>
          <w:tcPr>
            <w:tcW w:w="4681" w:type="dxa"/>
          </w:tcPr>
          <w:p w14:paraId="78B75AD4" w14:textId="69BFF72A" w:rsidR="0098501F" w:rsidRPr="008D4E09" w:rsidRDefault="0098501F" w:rsidP="00C82A3D">
            <w:pPr>
              <w:rPr>
                <w:u w:val="single"/>
                <w:vertAlign w:val="superscript"/>
              </w:rPr>
            </w:pPr>
            <w:r w:rsidRPr="00061D03">
              <w:rPr>
                <w:u w:val="single"/>
              </w:rPr>
              <w:t xml:space="preserve">Garantija: </w:t>
            </w:r>
            <w:r w:rsidR="009F3AE7">
              <w:t>Jāsniedz vismaz 2 (divu</w:t>
            </w:r>
            <w:r w:rsidRPr="001B7064">
              <w:t>)</w:t>
            </w:r>
            <w:r w:rsidR="009F3AE7">
              <w:t xml:space="preserve"> gadu </w:t>
            </w:r>
            <w:r>
              <w:t xml:space="preserve">garantija detaļām, iekārtām, </w:t>
            </w:r>
            <w:r w:rsidRPr="001B7064">
              <w:t>datora</w:t>
            </w:r>
            <w:r>
              <w:t>m un to</w:t>
            </w:r>
            <w:r w:rsidRPr="001B7064">
              <w:t xml:space="preserve"> remontdarbiem.</w:t>
            </w:r>
            <w:r>
              <w:t>(</w:t>
            </w:r>
            <w:r>
              <w:rPr>
                <w:vertAlign w:val="superscript"/>
              </w:rPr>
              <w:t>**)</w:t>
            </w:r>
          </w:p>
        </w:tc>
        <w:tc>
          <w:tcPr>
            <w:tcW w:w="4988" w:type="dxa"/>
          </w:tcPr>
          <w:p w14:paraId="2D2477F8" w14:textId="343173C0" w:rsidR="0098501F" w:rsidRPr="00D2241E" w:rsidRDefault="0098501F" w:rsidP="00C82A3D">
            <w:pPr>
              <w:rPr>
                <w:u w:val="single"/>
                <w:lang w:val="en-US"/>
              </w:rPr>
            </w:pPr>
            <w:r w:rsidRPr="00D2241E">
              <w:rPr>
                <w:rStyle w:val="shorttext"/>
                <w:u w:val="single"/>
                <w:lang w:val="en-US"/>
              </w:rPr>
              <w:t xml:space="preserve">Warranty: Must </w:t>
            </w:r>
            <w:r w:rsidR="009F3AE7">
              <w:rPr>
                <w:lang w:val="en-US"/>
              </w:rPr>
              <w:t>provide at least 2 (two</w:t>
            </w:r>
            <w:r w:rsidRPr="00D2241E">
              <w:rPr>
                <w:lang w:val="en-US"/>
              </w:rPr>
              <w:t>) year</w:t>
            </w:r>
            <w:r w:rsidR="009F3AE7">
              <w:rPr>
                <w:lang w:val="en-US"/>
              </w:rPr>
              <w:t>s</w:t>
            </w:r>
            <w:bookmarkStart w:id="1" w:name="_GoBack"/>
            <w:bookmarkEnd w:id="1"/>
            <w:r w:rsidRPr="00D2241E">
              <w:rPr>
                <w:lang w:val="en-US"/>
              </w:rPr>
              <w:t xml:space="preserve"> warranty for parts, equipment, computer and repairs.</w:t>
            </w:r>
            <w:r w:rsidR="00D13C46">
              <w:rPr>
                <w:lang w:val="en-US"/>
              </w:rPr>
              <w:t xml:space="preserve"> </w:t>
            </w:r>
            <w:r w:rsidR="00D13C46">
              <w:t>(</w:t>
            </w:r>
            <w:r w:rsidR="00D13C46">
              <w:rPr>
                <w:vertAlign w:val="superscript"/>
              </w:rPr>
              <w:t>**</w:t>
            </w:r>
            <w:r w:rsidR="00D13C46" w:rsidRPr="00D13C46">
              <w:t>)</w:t>
            </w:r>
          </w:p>
        </w:tc>
        <w:tc>
          <w:tcPr>
            <w:tcW w:w="3727" w:type="dxa"/>
          </w:tcPr>
          <w:p w14:paraId="6B1B2FCC" w14:textId="77777777" w:rsidR="0098501F" w:rsidRDefault="0098501F" w:rsidP="0023722B">
            <w:pPr>
              <w:spacing w:before="120"/>
              <w:textAlignment w:val="top"/>
              <w:rPr>
                <w:rFonts w:ascii="Times New Roman" w:hAnsi="Times New Roman"/>
                <w:b/>
              </w:rPr>
            </w:pPr>
          </w:p>
        </w:tc>
      </w:tr>
      <w:tr w:rsidR="0098501F" w14:paraId="4C69BE62" w14:textId="77777777" w:rsidTr="00C82A3D">
        <w:tc>
          <w:tcPr>
            <w:tcW w:w="817" w:type="dxa"/>
          </w:tcPr>
          <w:p w14:paraId="2770DB9D" w14:textId="77777777" w:rsidR="0098501F" w:rsidRDefault="0098501F" w:rsidP="0023722B">
            <w:pPr>
              <w:spacing w:before="120"/>
              <w:textAlignment w:val="top"/>
              <w:rPr>
                <w:rFonts w:ascii="Times New Roman" w:hAnsi="Times New Roman"/>
                <w:b/>
              </w:rPr>
            </w:pPr>
            <w:r>
              <w:rPr>
                <w:rFonts w:ascii="Times New Roman" w:hAnsi="Times New Roman"/>
                <w:b/>
              </w:rPr>
              <w:t>12.2</w:t>
            </w:r>
          </w:p>
        </w:tc>
        <w:tc>
          <w:tcPr>
            <w:tcW w:w="4681" w:type="dxa"/>
          </w:tcPr>
          <w:p w14:paraId="2FA5E550" w14:textId="77777777" w:rsidR="0098501F" w:rsidRPr="00F11ACE" w:rsidRDefault="0098501F" w:rsidP="00F16DE2">
            <w:pPr>
              <w:pStyle w:val="Default"/>
              <w:rPr>
                <w:rFonts w:asciiTheme="majorHAnsi" w:hAnsiTheme="majorHAnsi"/>
                <w:sz w:val="22"/>
                <w:szCs w:val="22"/>
                <w:u w:val="single"/>
              </w:rPr>
            </w:pPr>
            <w:r w:rsidRPr="00F11ACE">
              <w:rPr>
                <w:rFonts w:asciiTheme="majorHAnsi" w:hAnsiTheme="majorHAnsi"/>
                <w:sz w:val="22"/>
                <w:szCs w:val="22"/>
                <w:u w:val="single"/>
              </w:rPr>
              <w:t xml:space="preserve">Pēcgarantijas remontdarbi : </w:t>
            </w:r>
            <w:r w:rsidRPr="00F11ACE">
              <w:rPr>
                <w:rFonts w:asciiTheme="majorHAnsi" w:hAnsiTheme="majorHAnsi"/>
                <w:sz w:val="22"/>
                <w:szCs w:val="22"/>
              </w:rPr>
              <w:t>Iekārtas piegādātājam par atsevišķu samaksu (kas netiek iekļauta finanšu piedāvājumā) jāspēj sniegt pēcgarantijas remontdarbu pakalpojumi vismaz 5 (piecus) gadus.</w:t>
            </w:r>
          </w:p>
        </w:tc>
        <w:tc>
          <w:tcPr>
            <w:tcW w:w="4988" w:type="dxa"/>
          </w:tcPr>
          <w:p w14:paraId="0A5AE849" w14:textId="77777777" w:rsidR="0098501F" w:rsidRPr="00F11ACE" w:rsidRDefault="0098501F" w:rsidP="00F16DE2">
            <w:pPr>
              <w:pStyle w:val="Default"/>
              <w:rPr>
                <w:rStyle w:val="shorttext"/>
                <w:rFonts w:asciiTheme="majorHAnsi" w:hAnsiTheme="majorHAnsi"/>
                <w:sz w:val="22"/>
                <w:szCs w:val="22"/>
                <w:lang w:val="en-US"/>
              </w:rPr>
            </w:pPr>
            <w:r w:rsidRPr="00F11ACE">
              <w:rPr>
                <w:rStyle w:val="shorttext"/>
                <w:rFonts w:asciiTheme="majorHAnsi" w:hAnsiTheme="majorHAnsi"/>
                <w:sz w:val="22"/>
                <w:szCs w:val="22"/>
                <w:u w:val="single"/>
                <w:lang w:val="en-US"/>
              </w:rPr>
              <w:t xml:space="preserve">Post-warranty repairs: </w:t>
            </w:r>
            <w:r w:rsidRPr="00F11ACE">
              <w:rPr>
                <w:rFonts w:asciiTheme="majorHAnsi" w:hAnsiTheme="majorHAnsi"/>
                <w:sz w:val="22"/>
                <w:szCs w:val="22"/>
                <w:lang w:val="en-US"/>
              </w:rPr>
              <w:t>The equipment seller must be able to provide post-warranty repair services for a period of at least 5 (five) years for a separate payment (not included in the financial offer).</w:t>
            </w:r>
          </w:p>
        </w:tc>
        <w:tc>
          <w:tcPr>
            <w:tcW w:w="3727" w:type="dxa"/>
          </w:tcPr>
          <w:p w14:paraId="5C8DF12A" w14:textId="77777777" w:rsidR="0098501F" w:rsidRDefault="0098501F" w:rsidP="0023722B">
            <w:pPr>
              <w:spacing w:before="120"/>
              <w:textAlignment w:val="top"/>
              <w:rPr>
                <w:rFonts w:ascii="Times New Roman" w:hAnsi="Times New Roman"/>
                <w:b/>
              </w:rPr>
            </w:pPr>
          </w:p>
        </w:tc>
      </w:tr>
      <w:tr w:rsidR="0098501F" w14:paraId="01810EE2" w14:textId="77777777" w:rsidTr="00C82A3D">
        <w:tc>
          <w:tcPr>
            <w:tcW w:w="817" w:type="dxa"/>
          </w:tcPr>
          <w:p w14:paraId="0FB9A58C" w14:textId="77777777" w:rsidR="0098501F" w:rsidRDefault="0098501F" w:rsidP="0023722B">
            <w:pPr>
              <w:spacing w:before="120"/>
              <w:textAlignment w:val="top"/>
              <w:rPr>
                <w:rFonts w:ascii="Times New Roman" w:hAnsi="Times New Roman"/>
                <w:b/>
              </w:rPr>
            </w:pPr>
            <w:r>
              <w:rPr>
                <w:rFonts w:ascii="Times New Roman" w:hAnsi="Times New Roman"/>
                <w:b/>
              </w:rPr>
              <w:t>13.</w:t>
            </w:r>
          </w:p>
        </w:tc>
        <w:tc>
          <w:tcPr>
            <w:tcW w:w="4681" w:type="dxa"/>
          </w:tcPr>
          <w:p w14:paraId="6010AD92" w14:textId="77777777" w:rsidR="0098501F" w:rsidRPr="00F11ACE" w:rsidRDefault="0098501F" w:rsidP="00C82A3D">
            <w:pPr>
              <w:rPr>
                <w:rFonts w:asciiTheme="majorHAnsi" w:hAnsiTheme="majorHAnsi"/>
                <w:u w:val="single"/>
              </w:rPr>
            </w:pPr>
            <w:r w:rsidRPr="00F11ACE">
              <w:rPr>
                <w:rFonts w:asciiTheme="majorHAnsi" w:hAnsiTheme="majorHAnsi"/>
                <w:b/>
                <w:bCs/>
              </w:rPr>
              <w:t>Piegāde, uzstādīšana un apmācība</w:t>
            </w:r>
          </w:p>
        </w:tc>
        <w:tc>
          <w:tcPr>
            <w:tcW w:w="4988" w:type="dxa"/>
          </w:tcPr>
          <w:p w14:paraId="7ADF9F57" w14:textId="77777777" w:rsidR="0098501F" w:rsidRPr="00F11ACE" w:rsidRDefault="0098501F" w:rsidP="00C82A3D">
            <w:pPr>
              <w:rPr>
                <w:rFonts w:asciiTheme="majorHAnsi" w:hAnsiTheme="majorHAnsi"/>
                <w:b/>
                <w:lang w:val="en-US"/>
              </w:rPr>
            </w:pPr>
            <w:r w:rsidRPr="00F11ACE">
              <w:rPr>
                <w:rFonts w:asciiTheme="majorHAnsi" w:hAnsiTheme="majorHAnsi"/>
                <w:b/>
                <w:lang w:val="en-US"/>
              </w:rPr>
              <w:t>Delivery, installation and training.</w:t>
            </w:r>
          </w:p>
        </w:tc>
        <w:tc>
          <w:tcPr>
            <w:tcW w:w="3727" w:type="dxa"/>
          </w:tcPr>
          <w:p w14:paraId="6FF0BC9F" w14:textId="77777777" w:rsidR="0098501F" w:rsidRDefault="0098501F" w:rsidP="0023722B">
            <w:pPr>
              <w:spacing w:before="120"/>
              <w:textAlignment w:val="top"/>
              <w:rPr>
                <w:rFonts w:ascii="Times New Roman" w:hAnsi="Times New Roman"/>
                <w:b/>
              </w:rPr>
            </w:pPr>
          </w:p>
        </w:tc>
      </w:tr>
      <w:tr w:rsidR="0098501F" w14:paraId="79E47AA4" w14:textId="77777777" w:rsidTr="00C82A3D">
        <w:tc>
          <w:tcPr>
            <w:tcW w:w="817" w:type="dxa"/>
          </w:tcPr>
          <w:p w14:paraId="4F24B5F7" w14:textId="77777777" w:rsidR="0098501F" w:rsidRDefault="0098501F" w:rsidP="0023722B">
            <w:pPr>
              <w:spacing w:before="120"/>
              <w:textAlignment w:val="top"/>
              <w:rPr>
                <w:rFonts w:ascii="Times New Roman" w:hAnsi="Times New Roman"/>
                <w:b/>
              </w:rPr>
            </w:pPr>
            <w:r>
              <w:rPr>
                <w:rFonts w:ascii="Times New Roman" w:hAnsi="Times New Roman"/>
                <w:b/>
              </w:rPr>
              <w:t>13.1</w:t>
            </w:r>
          </w:p>
        </w:tc>
        <w:tc>
          <w:tcPr>
            <w:tcW w:w="4681" w:type="dxa"/>
          </w:tcPr>
          <w:p w14:paraId="4E65919C" w14:textId="77777777" w:rsidR="0098501F" w:rsidRPr="00F11ACE" w:rsidRDefault="0098501F" w:rsidP="00F16DE2">
            <w:pPr>
              <w:pStyle w:val="Default"/>
              <w:rPr>
                <w:rFonts w:asciiTheme="majorHAnsi" w:hAnsiTheme="majorHAnsi"/>
                <w:sz w:val="22"/>
                <w:szCs w:val="22"/>
              </w:rPr>
            </w:pPr>
            <w:r w:rsidRPr="00F11ACE">
              <w:rPr>
                <w:rFonts w:asciiTheme="majorHAnsi" w:hAnsiTheme="majorHAnsi"/>
                <w:sz w:val="22"/>
                <w:szCs w:val="22"/>
                <w:u w:val="single"/>
              </w:rPr>
              <w:t>Piegādes un uzstādīšanas izmaksas</w:t>
            </w:r>
            <w:r w:rsidRPr="00F11ACE">
              <w:rPr>
                <w:rFonts w:asciiTheme="majorHAnsi" w:hAnsiTheme="majorHAnsi"/>
                <w:sz w:val="22"/>
                <w:szCs w:val="22"/>
              </w:rPr>
              <w:t>: Piegādes un uzstādīšanas izmaksām jābūt iekļautām sistēmas cenā.</w:t>
            </w:r>
          </w:p>
        </w:tc>
        <w:tc>
          <w:tcPr>
            <w:tcW w:w="4988" w:type="dxa"/>
          </w:tcPr>
          <w:p w14:paraId="298FDA8D" w14:textId="77777777" w:rsidR="0098501F" w:rsidRPr="00F11ACE" w:rsidRDefault="0098501F" w:rsidP="00F16DE2">
            <w:pPr>
              <w:rPr>
                <w:rFonts w:asciiTheme="majorHAnsi" w:hAnsiTheme="majorHAnsi"/>
                <w:lang w:val="en-US"/>
              </w:rPr>
            </w:pPr>
            <w:r w:rsidRPr="00F11ACE">
              <w:rPr>
                <w:rFonts w:asciiTheme="majorHAnsi" w:hAnsiTheme="majorHAnsi"/>
                <w:u w:val="single"/>
                <w:lang w:val="en-US"/>
              </w:rPr>
              <w:t xml:space="preserve">Delivery and installation costs: </w:t>
            </w:r>
            <w:r w:rsidRPr="00F11ACE">
              <w:rPr>
                <w:rFonts w:asciiTheme="majorHAnsi" w:hAnsiTheme="majorHAnsi"/>
                <w:lang w:val="en-US"/>
              </w:rPr>
              <w:t>Delivery and installation costs must be included in the system price.</w:t>
            </w:r>
          </w:p>
        </w:tc>
        <w:tc>
          <w:tcPr>
            <w:tcW w:w="3727" w:type="dxa"/>
          </w:tcPr>
          <w:p w14:paraId="0EC014A3" w14:textId="77777777" w:rsidR="0098501F" w:rsidRDefault="0098501F" w:rsidP="0023722B">
            <w:pPr>
              <w:spacing w:before="120"/>
              <w:textAlignment w:val="top"/>
              <w:rPr>
                <w:rFonts w:ascii="Times New Roman" w:hAnsi="Times New Roman"/>
                <w:b/>
              </w:rPr>
            </w:pPr>
          </w:p>
        </w:tc>
      </w:tr>
      <w:tr w:rsidR="0098501F" w14:paraId="3169CC66" w14:textId="77777777" w:rsidTr="00C82A3D">
        <w:tc>
          <w:tcPr>
            <w:tcW w:w="817" w:type="dxa"/>
          </w:tcPr>
          <w:p w14:paraId="4D41E614" w14:textId="77777777" w:rsidR="0098501F" w:rsidRDefault="0098501F" w:rsidP="0023722B">
            <w:pPr>
              <w:spacing w:before="120"/>
              <w:textAlignment w:val="top"/>
              <w:rPr>
                <w:rFonts w:ascii="Times New Roman" w:hAnsi="Times New Roman"/>
                <w:b/>
              </w:rPr>
            </w:pPr>
            <w:r>
              <w:rPr>
                <w:rFonts w:ascii="Times New Roman" w:hAnsi="Times New Roman"/>
                <w:b/>
              </w:rPr>
              <w:t>13.2</w:t>
            </w:r>
          </w:p>
        </w:tc>
        <w:tc>
          <w:tcPr>
            <w:tcW w:w="4681" w:type="dxa"/>
          </w:tcPr>
          <w:p w14:paraId="74247AE2" w14:textId="77777777" w:rsidR="0098501F" w:rsidRPr="00F11ACE" w:rsidRDefault="0098501F" w:rsidP="00F16DE2">
            <w:pPr>
              <w:pStyle w:val="Default"/>
              <w:rPr>
                <w:rFonts w:asciiTheme="majorHAnsi" w:hAnsiTheme="majorHAnsi"/>
                <w:sz w:val="22"/>
                <w:szCs w:val="22"/>
              </w:rPr>
            </w:pPr>
            <w:r w:rsidRPr="00F11ACE">
              <w:rPr>
                <w:rFonts w:asciiTheme="majorHAnsi" w:hAnsiTheme="majorHAnsi"/>
                <w:sz w:val="22"/>
                <w:szCs w:val="22"/>
                <w:u w:val="single"/>
              </w:rPr>
              <w:t>Piegādes un uzstādīšanas laiks:</w:t>
            </w:r>
            <w:r w:rsidRPr="00F11ACE">
              <w:rPr>
                <w:rFonts w:asciiTheme="majorHAnsi" w:hAnsiTheme="majorHAnsi"/>
                <w:sz w:val="22"/>
                <w:szCs w:val="22"/>
              </w:rPr>
              <w:t xml:space="preserve"> Sistēmas piegādei un uzstādīšanai jānotiek ne vēlāk kā 5 (piecu) mēnešu laikā pēc līguma noslēgšanas.</w:t>
            </w:r>
          </w:p>
        </w:tc>
        <w:tc>
          <w:tcPr>
            <w:tcW w:w="4988" w:type="dxa"/>
          </w:tcPr>
          <w:p w14:paraId="368B2657" w14:textId="77777777" w:rsidR="0098501F" w:rsidRPr="00F11ACE" w:rsidRDefault="0098501F" w:rsidP="00087A4B">
            <w:pPr>
              <w:rPr>
                <w:rFonts w:asciiTheme="majorHAnsi" w:hAnsiTheme="majorHAnsi"/>
                <w:lang w:val="en-US"/>
              </w:rPr>
            </w:pPr>
            <w:r w:rsidRPr="00F11ACE">
              <w:rPr>
                <w:rFonts w:asciiTheme="majorHAnsi" w:hAnsiTheme="majorHAnsi"/>
                <w:u w:val="single"/>
                <w:lang w:val="en-US"/>
              </w:rPr>
              <w:t xml:space="preserve">Delivery and installation time: </w:t>
            </w:r>
            <w:r w:rsidRPr="00F11ACE">
              <w:rPr>
                <w:rFonts w:asciiTheme="majorHAnsi" w:hAnsiTheme="majorHAnsi"/>
                <w:lang w:val="en-US"/>
              </w:rPr>
              <w:t>The delivery and installation of the system must take place no later than within 5 (five) months after the signing of the contract.</w:t>
            </w:r>
          </w:p>
        </w:tc>
        <w:tc>
          <w:tcPr>
            <w:tcW w:w="3727" w:type="dxa"/>
          </w:tcPr>
          <w:p w14:paraId="134AA35C" w14:textId="77777777" w:rsidR="0098501F" w:rsidRDefault="0098501F" w:rsidP="0023722B">
            <w:pPr>
              <w:spacing w:before="120"/>
              <w:textAlignment w:val="top"/>
              <w:rPr>
                <w:rFonts w:ascii="Times New Roman" w:hAnsi="Times New Roman"/>
                <w:b/>
              </w:rPr>
            </w:pPr>
          </w:p>
        </w:tc>
      </w:tr>
      <w:tr w:rsidR="0098501F" w14:paraId="6347DF57" w14:textId="77777777" w:rsidTr="00C82A3D">
        <w:tc>
          <w:tcPr>
            <w:tcW w:w="817" w:type="dxa"/>
          </w:tcPr>
          <w:p w14:paraId="42D345F0" w14:textId="77777777" w:rsidR="0098501F" w:rsidRDefault="0098501F" w:rsidP="0023722B">
            <w:pPr>
              <w:spacing w:before="120"/>
              <w:textAlignment w:val="top"/>
              <w:rPr>
                <w:rFonts w:ascii="Times New Roman" w:hAnsi="Times New Roman"/>
                <w:b/>
              </w:rPr>
            </w:pPr>
            <w:r>
              <w:rPr>
                <w:rFonts w:ascii="Times New Roman" w:hAnsi="Times New Roman"/>
                <w:b/>
              </w:rPr>
              <w:t>13.3</w:t>
            </w:r>
          </w:p>
        </w:tc>
        <w:tc>
          <w:tcPr>
            <w:tcW w:w="4681" w:type="dxa"/>
          </w:tcPr>
          <w:p w14:paraId="3E2EDCB5" w14:textId="77777777" w:rsidR="0098501F" w:rsidRPr="00F11ACE" w:rsidRDefault="0098501F" w:rsidP="00F16DE2">
            <w:pPr>
              <w:pStyle w:val="Default"/>
              <w:rPr>
                <w:rFonts w:asciiTheme="majorHAnsi" w:hAnsiTheme="majorHAnsi"/>
                <w:sz w:val="22"/>
                <w:szCs w:val="22"/>
              </w:rPr>
            </w:pPr>
            <w:r w:rsidRPr="00F11ACE">
              <w:rPr>
                <w:rFonts w:asciiTheme="majorHAnsi" w:hAnsiTheme="majorHAnsi"/>
                <w:sz w:val="22"/>
                <w:szCs w:val="22"/>
                <w:u w:val="single"/>
              </w:rPr>
              <w:t>Apmācība:</w:t>
            </w:r>
            <w:r w:rsidRPr="00F11ACE">
              <w:rPr>
                <w:rFonts w:asciiTheme="majorHAnsi" w:hAnsiTheme="majorHAnsi"/>
                <w:sz w:val="22"/>
                <w:szCs w:val="22"/>
              </w:rPr>
              <w:t xml:space="preserve"> Pasūtītāja pārstāvja apmācība darbam ar sistēmu.</w:t>
            </w:r>
          </w:p>
        </w:tc>
        <w:tc>
          <w:tcPr>
            <w:tcW w:w="4988" w:type="dxa"/>
          </w:tcPr>
          <w:p w14:paraId="26D5E166" w14:textId="77777777" w:rsidR="0098501F" w:rsidRPr="00F11ACE" w:rsidRDefault="0098501F" w:rsidP="00F16DE2">
            <w:pPr>
              <w:rPr>
                <w:rFonts w:asciiTheme="majorHAnsi" w:hAnsiTheme="majorHAnsi"/>
                <w:lang w:val="en-US"/>
              </w:rPr>
            </w:pPr>
            <w:r w:rsidRPr="00F11ACE">
              <w:rPr>
                <w:rFonts w:asciiTheme="majorHAnsi" w:hAnsiTheme="majorHAnsi"/>
                <w:u w:val="single"/>
                <w:lang w:val="en-US"/>
              </w:rPr>
              <w:t>Training:</w:t>
            </w:r>
            <w:r w:rsidRPr="00F11ACE">
              <w:rPr>
                <w:rFonts w:asciiTheme="majorHAnsi" w:hAnsiTheme="majorHAnsi"/>
                <w:lang w:val="en-US"/>
              </w:rPr>
              <w:t xml:space="preserve"> </w:t>
            </w:r>
            <w:r w:rsidRPr="00F11ACE">
              <w:rPr>
                <w:rStyle w:val="shorttext"/>
                <w:rFonts w:asciiTheme="majorHAnsi" w:hAnsiTheme="majorHAnsi"/>
                <w:lang w:val="en-US"/>
              </w:rPr>
              <w:t>Client representative training with the system.</w:t>
            </w:r>
          </w:p>
        </w:tc>
        <w:tc>
          <w:tcPr>
            <w:tcW w:w="3727" w:type="dxa"/>
          </w:tcPr>
          <w:p w14:paraId="7634D121" w14:textId="77777777" w:rsidR="0098501F" w:rsidRDefault="0098501F" w:rsidP="0023722B">
            <w:pPr>
              <w:spacing w:before="120"/>
              <w:textAlignment w:val="top"/>
              <w:rPr>
                <w:rFonts w:ascii="Times New Roman" w:hAnsi="Times New Roman"/>
                <w:b/>
              </w:rPr>
            </w:pPr>
          </w:p>
        </w:tc>
      </w:tr>
      <w:tr w:rsidR="0098501F" w14:paraId="4A88EE8D" w14:textId="77777777" w:rsidTr="00C82A3D">
        <w:tc>
          <w:tcPr>
            <w:tcW w:w="817" w:type="dxa"/>
          </w:tcPr>
          <w:p w14:paraId="574FEC4A" w14:textId="77777777" w:rsidR="0098501F" w:rsidRDefault="0098501F" w:rsidP="0023722B">
            <w:pPr>
              <w:spacing w:before="120"/>
              <w:textAlignment w:val="top"/>
              <w:rPr>
                <w:rFonts w:ascii="Times New Roman" w:hAnsi="Times New Roman"/>
                <w:b/>
              </w:rPr>
            </w:pPr>
            <w:r>
              <w:rPr>
                <w:rFonts w:ascii="Times New Roman" w:hAnsi="Times New Roman"/>
                <w:b/>
              </w:rPr>
              <w:t>13.4</w:t>
            </w:r>
          </w:p>
        </w:tc>
        <w:tc>
          <w:tcPr>
            <w:tcW w:w="4681" w:type="dxa"/>
          </w:tcPr>
          <w:p w14:paraId="3028AB00" w14:textId="77777777" w:rsidR="0098501F" w:rsidRPr="00F11ACE" w:rsidRDefault="0098501F" w:rsidP="00F16DE2">
            <w:pPr>
              <w:pStyle w:val="Default"/>
              <w:rPr>
                <w:rFonts w:asciiTheme="majorHAnsi" w:hAnsiTheme="majorHAnsi"/>
                <w:sz w:val="22"/>
                <w:szCs w:val="22"/>
              </w:rPr>
            </w:pPr>
            <w:r w:rsidRPr="00F11ACE">
              <w:rPr>
                <w:rFonts w:asciiTheme="majorHAnsi" w:hAnsiTheme="majorHAnsi"/>
                <w:sz w:val="22"/>
                <w:szCs w:val="22"/>
                <w:u w:val="single"/>
              </w:rPr>
              <w:t>Dokumentācija:</w:t>
            </w:r>
            <w:r w:rsidRPr="00F11ACE">
              <w:rPr>
                <w:rFonts w:asciiTheme="majorHAnsi" w:hAnsiTheme="majorHAnsi"/>
                <w:sz w:val="22"/>
                <w:szCs w:val="22"/>
              </w:rPr>
              <w:t xml:space="preserve"> </w:t>
            </w:r>
            <w:r w:rsidRPr="00F11ACE">
              <w:rPr>
                <w:rFonts w:asciiTheme="majorHAnsi" w:hAnsiTheme="majorHAnsi"/>
                <w:sz w:val="22"/>
                <w:szCs w:val="22"/>
                <w:lang w:eastAsia="ar-SA"/>
              </w:rPr>
              <w:t>Piegādāto iekārtu un programmapgāda  detalizēta dokumentācija.</w:t>
            </w:r>
          </w:p>
        </w:tc>
        <w:tc>
          <w:tcPr>
            <w:tcW w:w="4988" w:type="dxa"/>
          </w:tcPr>
          <w:p w14:paraId="2334E9DB" w14:textId="77777777" w:rsidR="0098501F" w:rsidRPr="00F11ACE" w:rsidRDefault="0098501F" w:rsidP="00F16DE2">
            <w:pPr>
              <w:rPr>
                <w:rFonts w:asciiTheme="majorHAnsi" w:hAnsiTheme="majorHAnsi"/>
                <w:lang w:val="en-US"/>
              </w:rPr>
            </w:pPr>
            <w:r w:rsidRPr="00F11ACE">
              <w:rPr>
                <w:rFonts w:asciiTheme="majorHAnsi" w:hAnsiTheme="majorHAnsi"/>
                <w:u w:val="single"/>
                <w:lang w:val="en-US"/>
              </w:rPr>
              <w:t>Documentation:</w:t>
            </w:r>
            <w:r w:rsidRPr="00F11ACE">
              <w:rPr>
                <w:rFonts w:asciiTheme="majorHAnsi" w:hAnsiTheme="majorHAnsi"/>
                <w:lang w:val="en-US"/>
              </w:rPr>
              <w:t xml:space="preserve"> Detailed documentation of </w:t>
            </w:r>
            <w:r w:rsidRPr="00F11ACE">
              <w:rPr>
                <w:rFonts w:asciiTheme="majorHAnsi" w:hAnsiTheme="majorHAnsi"/>
                <w:lang w:val="en-US"/>
              </w:rPr>
              <w:lastRenderedPageBreak/>
              <w:t>supplied equipment and software.</w:t>
            </w:r>
          </w:p>
        </w:tc>
        <w:tc>
          <w:tcPr>
            <w:tcW w:w="3727" w:type="dxa"/>
          </w:tcPr>
          <w:p w14:paraId="3FFC3BA5" w14:textId="77777777" w:rsidR="0098501F" w:rsidRDefault="0098501F" w:rsidP="0023722B">
            <w:pPr>
              <w:spacing w:before="120"/>
              <w:textAlignment w:val="top"/>
              <w:rPr>
                <w:rFonts w:ascii="Times New Roman" w:hAnsi="Times New Roman"/>
                <w:b/>
              </w:rPr>
            </w:pPr>
          </w:p>
        </w:tc>
      </w:tr>
    </w:tbl>
    <w:p w14:paraId="02346740" w14:textId="77777777" w:rsidR="00680DE0" w:rsidRDefault="00680DE0">
      <w:pPr>
        <w:tabs>
          <w:tab w:val="left" w:pos="284"/>
        </w:tabs>
        <w:rPr>
          <w:rFonts w:ascii="Times New Roman" w:hAnsi="Times New Roman"/>
        </w:rPr>
      </w:pPr>
    </w:p>
    <w:p w14:paraId="0561F2C4" w14:textId="77777777" w:rsidR="00680DE0" w:rsidRPr="00F11ACE" w:rsidRDefault="00680DE0">
      <w:pPr>
        <w:tabs>
          <w:tab w:val="left" w:pos="1276"/>
        </w:tabs>
        <w:autoSpaceDE w:val="0"/>
        <w:autoSpaceDN w:val="0"/>
        <w:adjustRightInd w:val="0"/>
        <w:spacing w:after="0" w:line="240" w:lineRule="auto"/>
        <w:ind w:left="720"/>
        <w:rPr>
          <w:rFonts w:asciiTheme="majorHAnsi" w:hAnsiTheme="majorHAnsi"/>
        </w:rPr>
      </w:pPr>
      <w:r w:rsidRPr="00F11ACE">
        <w:rPr>
          <w:rFonts w:asciiTheme="majorHAnsi" w:hAnsiTheme="majorHAnsi"/>
        </w:rPr>
        <w:t>*Pretendentam jāņem vērā, ka Pasūtītājs ir tiesīgs, ņemot vērā Pretendenta piedāvāto cenu un Pasūtītājam pieejamo finansējumu, neiegādāties  visas trīs iekārtas</w:t>
      </w:r>
    </w:p>
    <w:p w14:paraId="19AAFD5B" w14:textId="77777777" w:rsidR="00680DE0" w:rsidRPr="00F11ACE" w:rsidRDefault="00680DE0">
      <w:pPr>
        <w:tabs>
          <w:tab w:val="left" w:pos="1276"/>
        </w:tabs>
        <w:autoSpaceDE w:val="0"/>
        <w:autoSpaceDN w:val="0"/>
        <w:adjustRightInd w:val="0"/>
        <w:spacing w:after="0" w:line="240" w:lineRule="auto"/>
        <w:ind w:left="720"/>
        <w:rPr>
          <w:rFonts w:asciiTheme="majorHAnsi" w:hAnsiTheme="majorHAnsi"/>
        </w:rPr>
      </w:pPr>
      <w:r w:rsidRPr="00F11ACE">
        <w:rPr>
          <w:rFonts w:asciiTheme="majorHAnsi" w:hAnsiTheme="majorHAnsi"/>
        </w:rPr>
        <w:t xml:space="preserve">* The Applicant must take into account that the Contracting Authority is not obliged to purchase all equipment, taking into account the price offered by the Tenderer and </w:t>
      </w:r>
      <w:r w:rsidR="0011280B" w:rsidRPr="00F11ACE">
        <w:rPr>
          <w:rFonts w:asciiTheme="majorHAnsi" w:hAnsiTheme="majorHAnsi"/>
        </w:rPr>
        <w:t xml:space="preserve">the </w:t>
      </w:r>
      <w:r w:rsidRPr="00F11ACE">
        <w:rPr>
          <w:rFonts w:asciiTheme="majorHAnsi" w:hAnsiTheme="majorHAnsi"/>
        </w:rPr>
        <w:t>available finances.</w:t>
      </w:r>
    </w:p>
    <w:p w14:paraId="4FC64FB8" w14:textId="77777777" w:rsidR="00D13C46" w:rsidRPr="00F11ACE" w:rsidRDefault="00D13C46">
      <w:pPr>
        <w:tabs>
          <w:tab w:val="left" w:pos="1276"/>
        </w:tabs>
        <w:autoSpaceDE w:val="0"/>
        <w:autoSpaceDN w:val="0"/>
        <w:adjustRightInd w:val="0"/>
        <w:spacing w:after="0" w:line="240" w:lineRule="auto"/>
        <w:ind w:left="720"/>
        <w:rPr>
          <w:rFonts w:asciiTheme="majorHAnsi" w:hAnsiTheme="majorHAnsi"/>
        </w:rPr>
      </w:pPr>
      <w:r w:rsidRPr="00F11ACE">
        <w:rPr>
          <w:rFonts w:asciiTheme="majorHAnsi" w:hAnsiTheme="majorHAnsi"/>
        </w:rPr>
        <w:t>** Izņemot ksenona lampas, kurām jāgarantē kopīgo darba laiku ne mazāku par 1000 stundām, kas ir tipisks šāda veida nolietojamām komponentēm.</w:t>
      </w:r>
    </w:p>
    <w:p w14:paraId="05ED2083" w14:textId="77777777" w:rsidR="008D4E09" w:rsidRPr="00F11ACE" w:rsidRDefault="008D4E09">
      <w:pPr>
        <w:tabs>
          <w:tab w:val="left" w:pos="1276"/>
        </w:tabs>
        <w:autoSpaceDE w:val="0"/>
        <w:autoSpaceDN w:val="0"/>
        <w:adjustRightInd w:val="0"/>
        <w:spacing w:after="0" w:line="240" w:lineRule="auto"/>
        <w:ind w:left="720"/>
        <w:rPr>
          <w:rFonts w:asciiTheme="majorHAnsi" w:hAnsiTheme="majorHAnsi"/>
        </w:rPr>
      </w:pPr>
      <w:r w:rsidRPr="00F11ACE">
        <w:rPr>
          <w:rFonts w:asciiTheme="majorHAnsi" w:hAnsiTheme="majorHAnsi"/>
        </w:rPr>
        <w:t>** Except for xenon lamp bulbs, which must have guaranteed total working time at least 1000</w:t>
      </w:r>
      <w:r w:rsidR="0011280B" w:rsidRPr="00F11ACE">
        <w:rPr>
          <w:rFonts w:asciiTheme="majorHAnsi" w:hAnsiTheme="majorHAnsi"/>
        </w:rPr>
        <w:t xml:space="preserve"> </w:t>
      </w:r>
      <w:r w:rsidRPr="00F11ACE">
        <w:rPr>
          <w:rFonts w:asciiTheme="majorHAnsi" w:hAnsiTheme="majorHAnsi"/>
        </w:rPr>
        <w:t xml:space="preserve">hours, which is common  for this type of expendable parts.  </w:t>
      </w:r>
    </w:p>
    <w:p w14:paraId="7504ECD2" w14:textId="77777777" w:rsidR="00680DE0" w:rsidRPr="00F11ACE" w:rsidRDefault="00680DE0">
      <w:pPr>
        <w:tabs>
          <w:tab w:val="left" w:pos="1276"/>
        </w:tabs>
        <w:autoSpaceDE w:val="0"/>
        <w:autoSpaceDN w:val="0"/>
        <w:adjustRightInd w:val="0"/>
        <w:spacing w:after="0" w:line="240" w:lineRule="auto"/>
        <w:ind w:left="720"/>
        <w:rPr>
          <w:rFonts w:asciiTheme="majorHAnsi" w:hAnsiTheme="majorHAnsi"/>
        </w:rPr>
      </w:pPr>
    </w:p>
    <w:p w14:paraId="58FE2D13" w14:textId="77777777" w:rsidR="00680DE0" w:rsidRPr="00F11ACE" w:rsidRDefault="00680DE0">
      <w:pPr>
        <w:tabs>
          <w:tab w:val="left" w:pos="1276"/>
        </w:tabs>
        <w:autoSpaceDE w:val="0"/>
        <w:autoSpaceDN w:val="0"/>
        <w:adjustRightInd w:val="0"/>
        <w:spacing w:after="0" w:line="240" w:lineRule="auto"/>
        <w:ind w:left="720"/>
        <w:rPr>
          <w:rFonts w:asciiTheme="majorHAnsi" w:hAnsiTheme="majorHAnsi"/>
          <w:sz w:val="20"/>
          <w:szCs w:val="20"/>
        </w:rPr>
      </w:pPr>
      <w:r w:rsidRPr="00F11ACE">
        <w:rPr>
          <w:rFonts w:asciiTheme="majorHAnsi" w:hAnsiTheme="majorHAnsi"/>
          <w:sz w:val="20"/>
          <w:szCs w:val="20"/>
        </w:rPr>
        <w:t>___________________________________________               ________________</w:t>
      </w:r>
    </w:p>
    <w:p w14:paraId="2A140440" w14:textId="77777777" w:rsidR="00680DE0" w:rsidRPr="00F11ACE" w:rsidRDefault="00680DE0">
      <w:pPr>
        <w:pStyle w:val="CommentText"/>
        <w:rPr>
          <w:rFonts w:asciiTheme="majorHAnsi" w:hAnsiTheme="majorHAnsi"/>
          <w:i/>
        </w:rPr>
      </w:pPr>
      <w:r w:rsidRPr="00F11ACE">
        <w:rPr>
          <w:rFonts w:asciiTheme="majorHAnsi" w:hAnsiTheme="majorHAnsi"/>
        </w:rPr>
        <w:tab/>
        <w:t xml:space="preserve">  /</w:t>
      </w:r>
      <w:r w:rsidRPr="00F11ACE">
        <w:rPr>
          <w:rFonts w:asciiTheme="majorHAnsi" w:hAnsiTheme="majorHAnsi"/>
          <w:i/>
        </w:rPr>
        <w:t xml:space="preserve">vārds, uzvārds/ </w:t>
      </w:r>
      <w:r w:rsidRPr="00F11ACE">
        <w:rPr>
          <w:rFonts w:asciiTheme="majorHAnsi" w:hAnsiTheme="majorHAnsi"/>
          <w:i/>
        </w:rPr>
        <w:tab/>
      </w:r>
      <w:r w:rsidRPr="00F11ACE">
        <w:rPr>
          <w:rFonts w:asciiTheme="majorHAnsi" w:hAnsiTheme="majorHAnsi"/>
          <w:i/>
        </w:rPr>
        <w:tab/>
      </w:r>
      <w:r w:rsidRPr="00F11ACE">
        <w:rPr>
          <w:rFonts w:asciiTheme="majorHAnsi" w:hAnsiTheme="majorHAnsi"/>
          <w:i/>
        </w:rPr>
        <w:tab/>
      </w:r>
      <w:r w:rsidRPr="00F11ACE">
        <w:rPr>
          <w:rFonts w:asciiTheme="majorHAnsi" w:hAnsiTheme="majorHAnsi"/>
          <w:i/>
        </w:rPr>
        <w:tab/>
      </w:r>
      <w:r w:rsidRPr="00F11ACE">
        <w:rPr>
          <w:rFonts w:asciiTheme="majorHAnsi" w:hAnsiTheme="majorHAnsi"/>
          <w:i/>
        </w:rPr>
        <w:tab/>
        <w:t xml:space="preserve">/amats/                   </w:t>
      </w:r>
      <w:r w:rsidRPr="00F11ACE">
        <w:rPr>
          <w:rFonts w:asciiTheme="majorHAnsi" w:hAnsiTheme="majorHAnsi"/>
          <w:i/>
        </w:rPr>
        <w:tab/>
      </w:r>
      <w:r w:rsidRPr="00F11ACE">
        <w:rPr>
          <w:rFonts w:asciiTheme="majorHAnsi" w:hAnsiTheme="majorHAnsi"/>
          <w:i/>
        </w:rPr>
        <w:tab/>
      </w:r>
      <w:r w:rsidRPr="00F11ACE">
        <w:rPr>
          <w:rFonts w:asciiTheme="majorHAnsi" w:hAnsiTheme="majorHAnsi"/>
          <w:i/>
        </w:rPr>
        <w:tab/>
      </w:r>
      <w:r w:rsidRPr="00F11ACE">
        <w:rPr>
          <w:rFonts w:asciiTheme="majorHAnsi" w:hAnsiTheme="majorHAnsi"/>
          <w:i/>
        </w:rPr>
        <w:tab/>
      </w:r>
      <w:r w:rsidRPr="00F11ACE">
        <w:rPr>
          <w:rFonts w:asciiTheme="majorHAnsi" w:hAnsiTheme="majorHAnsi"/>
          <w:i/>
        </w:rPr>
        <w:tab/>
        <w:t>/paraksts/</w:t>
      </w:r>
    </w:p>
    <w:p w14:paraId="5CF3D6A0" w14:textId="77777777" w:rsidR="00ED4E63" w:rsidRPr="00734D41" w:rsidRDefault="00ED4E63" w:rsidP="00ED4E63">
      <w:pPr>
        <w:ind w:firstLine="709"/>
        <w:rPr>
          <w:rFonts w:ascii="Times New Roman" w:hAnsi="Times New Roman"/>
        </w:rPr>
      </w:pPr>
      <w:r>
        <w:rPr>
          <w:rFonts w:ascii="Times New Roman" w:hAnsi="Times New Roman"/>
        </w:rPr>
        <w:t>_________, 2019</w:t>
      </w:r>
      <w:r w:rsidRPr="00734D41">
        <w:rPr>
          <w:rFonts w:ascii="Times New Roman" w:hAnsi="Times New Roman"/>
        </w:rPr>
        <w:t>.gada ___._____________</w:t>
      </w:r>
    </w:p>
    <w:p w14:paraId="117DADFE" w14:textId="77777777" w:rsidR="00ED4E63" w:rsidRDefault="00ED4E63" w:rsidP="00ED4E63">
      <w:pPr>
        <w:ind w:firstLine="709"/>
        <w:rPr>
          <w:rFonts w:ascii="Times New Roman" w:hAnsi="Times New Roman"/>
          <w:i/>
        </w:rPr>
      </w:pPr>
      <w:r w:rsidRPr="00734D41">
        <w:rPr>
          <w:rFonts w:ascii="Times New Roman" w:hAnsi="Times New Roman"/>
          <w:i/>
        </w:rPr>
        <w:t>/ vieta/</w:t>
      </w:r>
    </w:p>
    <w:p w14:paraId="1D889209" w14:textId="77777777" w:rsidR="00ED4E63" w:rsidRPr="003448F3" w:rsidRDefault="00ED4E63" w:rsidP="00ED4E63">
      <w:pPr>
        <w:ind w:firstLine="709"/>
        <w:rPr>
          <w:rFonts w:ascii="Times New Roman" w:hAnsi="Times New Roman"/>
          <w:i/>
          <w:color w:val="4BACC6"/>
          <w:sz w:val="18"/>
          <w:szCs w:val="18"/>
        </w:rPr>
      </w:pPr>
      <w:r w:rsidRPr="003448F3">
        <w:rPr>
          <w:rFonts w:ascii="Times New Roman" w:hAnsi="Times New Roman"/>
          <w:i/>
          <w:color w:val="4BACC6"/>
          <w:sz w:val="18"/>
          <w:szCs w:val="18"/>
        </w:rPr>
        <w:t xml:space="preserve">Pretendents šo pieteikuma veidlapu var parakstīt Elektroniskās iepirkumu sistēmas  lietotāja parakstu, reģistrējoties sistēmā un ielādējot dokumentu </w:t>
      </w:r>
    </w:p>
    <w:p w14:paraId="1B5735EB" w14:textId="77777777" w:rsidR="00680DE0" w:rsidRDefault="00680DE0" w:rsidP="00ED4E63">
      <w:pPr>
        <w:tabs>
          <w:tab w:val="left" w:pos="1276"/>
        </w:tabs>
        <w:autoSpaceDE w:val="0"/>
        <w:autoSpaceDN w:val="0"/>
        <w:adjustRightInd w:val="0"/>
        <w:spacing w:after="0" w:line="240" w:lineRule="auto"/>
        <w:ind w:left="720" w:firstLine="709"/>
        <w:rPr>
          <w:rFonts w:ascii="Times New Roman" w:hAnsi="Times New Roman"/>
        </w:rPr>
      </w:pPr>
    </w:p>
    <w:sectPr w:rsidR="00680DE0">
      <w:footerReference w:type="even" r:id="rId11"/>
      <w:footerReference w:type="default" r:id="rId12"/>
      <w:pgSz w:w="15840" w:h="12240" w:orient="landscape"/>
      <w:pgMar w:top="567" w:right="567" w:bottom="1134"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68D8C" w14:textId="77777777" w:rsidR="00CA3737" w:rsidRDefault="00CA3737">
      <w:pPr>
        <w:spacing w:after="0" w:line="240" w:lineRule="auto"/>
      </w:pPr>
      <w:r>
        <w:separator/>
      </w:r>
    </w:p>
  </w:endnote>
  <w:endnote w:type="continuationSeparator" w:id="0">
    <w:p w14:paraId="5CE2F823" w14:textId="77777777" w:rsidR="00CA3737" w:rsidRDefault="00CA3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0D0D1" w14:textId="77777777" w:rsidR="00CA3737" w:rsidRDefault="00CA37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47AFB3" w14:textId="77777777" w:rsidR="00CA3737" w:rsidRDefault="00CA373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A1571" w14:textId="77777777" w:rsidR="00CA3737" w:rsidRDefault="00CA37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3AE7">
      <w:rPr>
        <w:rStyle w:val="PageNumber"/>
        <w:noProof/>
      </w:rPr>
      <w:t>22</w:t>
    </w:r>
    <w:r>
      <w:rPr>
        <w:rStyle w:val="PageNumber"/>
      </w:rPr>
      <w:fldChar w:fldCharType="end"/>
    </w:r>
  </w:p>
  <w:p w14:paraId="3CD575BB" w14:textId="77777777" w:rsidR="00CA3737" w:rsidRDefault="00CA373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539C1" w14:textId="77777777" w:rsidR="00CA3737" w:rsidRDefault="00CA3737">
      <w:pPr>
        <w:spacing w:after="0" w:line="240" w:lineRule="auto"/>
      </w:pPr>
      <w:r>
        <w:separator/>
      </w:r>
    </w:p>
  </w:footnote>
  <w:footnote w:type="continuationSeparator" w:id="0">
    <w:p w14:paraId="2AF84ABF" w14:textId="77777777" w:rsidR="00CA3737" w:rsidRDefault="00CA373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F54DA"/>
    <w:multiLevelType w:val="hybridMultilevel"/>
    <w:tmpl w:val="7D325C74"/>
    <w:lvl w:ilvl="0" w:tplc="CA6884CE">
      <w:start w:val="2"/>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B4E6B41"/>
    <w:multiLevelType w:val="hybridMultilevel"/>
    <w:tmpl w:val="68A2AFF4"/>
    <w:lvl w:ilvl="0" w:tplc="329ACB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7E0D0567"/>
    <w:multiLevelType w:val="hybridMultilevel"/>
    <w:tmpl w:val="FAE25B46"/>
    <w:lvl w:ilvl="0" w:tplc="5B3A11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20"/>
  <w:hyphenationZone w:val="4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64"/>
    <w:rsid w:val="0000424F"/>
    <w:rsid w:val="0001511C"/>
    <w:rsid w:val="000248EB"/>
    <w:rsid w:val="00031A23"/>
    <w:rsid w:val="00035DA1"/>
    <w:rsid w:val="00044FA1"/>
    <w:rsid w:val="000457EA"/>
    <w:rsid w:val="00056022"/>
    <w:rsid w:val="00061D03"/>
    <w:rsid w:val="00077809"/>
    <w:rsid w:val="00084205"/>
    <w:rsid w:val="00087A4B"/>
    <w:rsid w:val="000936AC"/>
    <w:rsid w:val="00097FF2"/>
    <w:rsid w:val="000A5C32"/>
    <w:rsid w:val="000A640E"/>
    <w:rsid w:val="000B720B"/>
    <w:rsid w:val="000F6186"/>
    <w:rsid w:val="001007A1"/>
    <w:rsid w:val="0010194D"/>
    <w:rsid w:val="00106B32"/>
    <w:rsid w:val="001079B7"/>
    <w:rsid w:val="00110322"/>
    <w:rsid w:val="0011280B"/>
    <w:rsid w:val="00121FC3"/>
    <w:rsid w:val="001237E5"/>
    <w:rsid w:val="00124241"/>
    <w:rsid w:val="00140D7D"/>
    <w:rsid w:val="001428E9"/>
    <w:rsid w:val="00153846"/>
    <w:rsid w:val="00154C54"/>
    <w:rsid w:val="00192B39"/>
    <w:rsid w:val="001A5E7E"/>
    <w:rsid w:val="001B06C5"/>
    <w:rsid w:val="001B4BA9"/>
    <w:rsid w:val="001B7064"/>
    <w:rsid w:val="001C3607"/>
    <w:rsid w:val="001D4119"/>
    <w:rsid w:val="00220042"/>
    <w:rsid w:val="0023722B"/>
    <w:rsid w:val="00244060"/>
    <w:rsid w:val="00261FA1"/>
    <w:rsid w:val="00265A85"/>
    <w:rsid w:val="00277D5F"/>
    <w:rsid w:val="00280BC8"/>
    <w:rsid w:val="00282030"/>
    <w:rsid w:val="00287B11"/>
    <w:rsid w:val="002908A8"/>
    <w:rsid w:val="002A192F"/>
    <w:rsid w:val="002B5CF4"/>
    <w:rsid w:val="002C3514"/>
    <w:rsid w:val="002C4283"/>
    <w:rsid w:val="002C4FE2"/>
    <w:rsid w:val="002D0E56"/>
    <w:rsid w:val="00300B46"/>
    <w:rsid w:val="003206E5"/>
    <w:rsid w:val="00327F10"/>
    <w:rsid w:val="003363BF"/>
    <w:rsid w:val="003572A9"/>
    <w:rsid w:val="003728F6"/>
    <w:rsid w:val="00376002"/>
    <w:rsid w:val="003811A1"/>
    <w:rsid w:val="00385AB1"/>
    <w:rsid w:val="003908E6"/>
    <w:rsid w:val="003A2794"/>
    <w:rsid w:val="003C7FD5"/>
    <w:rsid w:val="003D1F8F"/>
    <w:rsid w:val="003D2F15"/>
    <w:rsid w:val="003D6A71"/>
    <w:rsid w:val="003E74FF"/>
    <w:rsid w:val="003F05BC"/>
    <w:rsid w:val="00400962"/>
    <w:rsid w:val="004545F7"/>
    <w:rsid w:val="00461E21"/>
    <w:rsid w:val="0047089A"/>
    <w:rsid w:val="00473124"/>
    <w:rsid w:val="0048204E"/>
    <w:rsid w:val="00494347"/>
    <w:rsid w:val="00495DEC"/>
    <w:rsid w:val="00497D4B"/>
    <w:rsid w:val="004A65FC"/>
    <w:rsid w:val="004B2EA7"/>
    <w:rsid w:val="004D01C0"/>
    <w:rsid w:val="004E4A0B"/>
    <w:rsid w:val="004F1081"/>
    <w:rsid w:val="004F2D96"/>
    <w:rsid w:val="005348C5"/>
    <w:rsid w:val="00534AA9"/>
    <w:rsid w:val="00535270"/>
    <w:rsid w:val="0053747A"/>
    <w:rsid w:val="00542E97"/>
    <w:rsid w:val="00560434"/>
    <w:rsid w:val="00561E19"/>
    <w:rsid w:val="00576045"/>
    <w:rsid w:val="0058037B"/>
    <w:rsid w:val="00595A4F"/>
    <w:rsid w:val="005A16A6"/>
    <w:rsid w:val="005A789D"/>
    <w:rsid w:val="005A797A"/>
    <w:rsid w:val="005B515F"/>
    <w:rsid w:val="005B67CA"/>
    <w:rsid w:val="005B7516"/>
    <w:rsid w:val="005C477F"/>
    <w:rsid w:val="005D7E91"/>
    <w:rsid w:val="005E7DD1"/>
    <w:rsid w:val="005F02A0"/>
    <w:rsid w:val="005F0F15"/>
    <w:rsid w:val="005F2475"/>
    <w:rsid w:val="006056BC"/>
    <w:rsid w:val="00614D86"/>
    <w:rsid w:val="00634212"/>
    <w:rsid w:val="00634AC8"/>
    <w:rsid w:val="006437A3"/>
    <w:rsid w:val="0064569F"/>
    <w:rsid w:val="00655B3F"/>
    <w:rsid w:val="00670178"/>
    <w:rsid w:val="00672768"/>
    <w:rsid w:val="00680DE0"/>
    <w:rsid w:val="00697910"/>
    <w:rsid w:val="006A4154"/>
    <w:rsid w:val="006C256F"/>
    <w:rsid w:val="006C308C"/>
    <w:rsid w:val="006D098D"/>
    <w:rsid w:val="006D1B21"/>
    <w:rsid w:val="006D5F38"/>
    <w:rsid w:val="006E611A"/>
    <w:rsid w:val="006F42A4"/>
    <w:rsid w:val="006F5A33"/>
    <w:rsid w:val="00710C33"/>
    <w:rsid w:val="00710DB5"/>
    <w:rsid w:val="007124CA"/>
    <w:rsid w:val="00740845"/>
    <w:rsid w:val="00751AAF"/>
    <w:rsid w:val="007550DA"/>
    <w:rsid w:val="007712F3"/>
    <w:rsid w:val="00773B94"/>
    <w:rsid w:val="007757F6"/>
    <w:rsid w:val="00787025"/>
    <w:rsid w:val="00791B65"/>
    <w:rsid w:val="007A1A73"/>
    <w:rsid w:val="007A3A81"/>
    <w:rsid w:val="007B616B"/>
    <w:rsid w:val="007F4C27"/>
    <w:rsid w:val="007F512E"/>
    <w:rsid w:val="0080038E"/>
    <w:rsid w:val="00832727"/>
    <w:rsid w:val="00833ADF"/>
    <w:rsid w:val="00835DCB"/>
    <w:rsid w:val="0084697E"/>
    <w:rsid w:val="00847060"/>
    <w:rsid w:val="00862B8C"/>
    <w:rsid w:val="008835F1"/>
    <w:rsid w:val="008976F8"/>
    <w:rsid w:val="008A49F2"/>
    <w:rsid w:val="008B4143"/>
    <w:rsid w:val="008C5CBC"/>
    <w:rsid w:val="008C65E7"/>
    <w:rsid w:val="008D138B"/>
    <w:rsid w:val="008D4E09"/>
    <w:rsid w:val="008E3371"/>
    <w:rsid w:val="008F1588"/>
    <w:rsid w:val="008F40E5"/>
    <w:rsid w:val="00901E63"/>
    <w:rsid w:val="00903FDE"/>
    <w:rsid w:val="009103F7"/>
    <w:rsid w:val="00934841"/>
    <w:rsid w:val="009362C6"/>
    <w:rsid w:val="00950D6D"/>
    <w:rsid w:val="00970D68"/>
    <w:rsid w:val="00972011"/>
    <w:rsid w:val="00973019"/>
    <w:rsid w:val="00974814"/>
    <w:rsid w:val="00975BA2"/>
    <w:rsid w:val="0098501F"/>
    <w:rsid w:val="00987123"/>
    <w:rsid w:val="00996180"/>
    <w:rsid w:val="009B2D7B"/>
    <w:rsid w:val="009B55B0"/>
    <w:rsid w:val="009C1BE1"/>
    <w:rsid w:val="009E6EE1"/>
    <w:rsid w:val="009F258C"/>
    <w:rsid w:val="009F3AE7"/>
    <w:rsid w:val="00A40F04"/>
    <w:rsid w:val="00A41BC2"/>
    <w:rsid w:val="00A4550E"/>
    <w:rsid w:val="00A50B2B"/>
    <w:rsid w:val="00A53498"/>
    <w:rsid w:val="00A667BE"/>
    <w:rsid w:val="00AA2FE1"/>
    <w:rsid w:val="00AB3521"/>
    <w:rsid w:val="00AD305C"/>
    <w:rsid w:val="00B13AE8"/>
    <w:rsid w:val="00B210D7"/>
    <w:rsid w:val="00B21464"/>
    <w:rsid w:val="00B32A70"/>
    <w:rsid w:val="00B40E36"/>
    <w:rsid w:val="00B47789"/>
    <w:rsid w:val="00B531B4"/>
    <w:rsid w:val="00B578F2"/>
    <w:rsid w:val="00B61247"/>
    <w:rsid w:val="00B61C62"/>
    <w:rsid w:val="00B71A95"/>
    <w:rsid w:val="00B75E40"/>
    <w:rsid w:val="00B9015F"/>
    <w:rsid w:val="00B914A9"/>
    <w:rsid w:val="00B93F05"/>
    <w:rsid w:val="00BA0FE6"/>
    <w:rsid w:val="00BA34E1"/>
    <w:rsid w:val="00BB0449"/>
    <w:rsid w:val="00BB4090"/>
    <w:rsid w:val="00BD7125"/>
    <w:rsid w:val="00BD7F72"/>
    <w:rsid w:val="00BE3B7A"/>
    <w:rsid w:val="00BF14F8"/>
    <w:rsid w:val="00BF41D9"/>
    <w:rsid w:val="00BF7C5E"/>
    <w:rsid w:val="00C026C7"/>
    <w:rsid w:val="00C0371D"/>
    <w:rsid w:val="00C16406"/>
    <w:rsid w:val="00C55C5B"/>
    <w:rsid w:val="00C7072E"/>
    <w:rsid w:val="00C82A3D"/>
    <w:rsid w:val="00C915EF"/>
    <w:rsid w:val="00C93C45"/>
    <w:rsid w:val="00C96559"/>
    <w:rsid w:val="00C96941"/>
    <w:rsid w:val="00C97EC6"/>
    <w:rsid w:val="00CA3737"/>
    <w:rsid w:val="00CA6399"/>
    <w:rsid w:val="00CA6C6E"/>
    <w:rsid w:val="00CB6919"/>
    <w:rsid w:val="00CB7F76"/>
    <w:rsid w:val="00CC476F"/>
    <w:rsid w:val="00CD511F"/>
    <w:rsid w:val="00CE5D63"/>
    <w:rsid w:val="00CF46BF"/>
    <w:rsid w:val="00CF4E1E"/>
    <w:rsid w:val="00D02415"/>
    <w:rsid w:val="00D06D97"/>
    <w:rsid w:val="00D12387"/>
    <w:rsid w:val="00D13C46"/>
    <w:rsid w:val="00D201B4"/>
    <w:rsid w:val="00D2241E"/>
    <w:rsid w:val="00D26578"/>
    <w:rsid w:val="00D31D94"/>
    <w:rsid w:val="00D46A23"/>
    <w:rsid w:val="00D47BF4"/>
    <w:rsid w:val="00D644F9"/>
    <w:rsid w:val="00D64744"/>
    <w:rsid w:val="00D6709E"/>
    <w:rsid w:val="00D855D3"/>
    <w:rsid w:val="00DA4BFD"/>
    <w:rsid w:val="00DD09C4"/>
    <w:rsid w:val="00DD4518"/>
    <w:rsid w:val="00DD51F0"/>
    <w:rsid w:val="00E13B5B"/>
    <w:rsid w:val="00E230B2"/>
    <w:rsid w:val="00E44A61"/>
    <w:rsid w:val="00E529D3"/>
    <w:rsid w:val="00E53447"/>
    <w:rsid w:val="00E72A18"/>
    <w:rsid w:val="00E75436"/>
    <w:rsid w:val="00EA5D54"/>
    <w:rsid w:val="00EC2D1D"/>
    <w:rsid w:val="00EC62A2"/>
    <w:rsid w:val="00EC740B"/>
    <w:rsid w:val="00ED4E63"/>
    <w:rsid w:val="00EE19F1"/>
    <w:rsid w:val="00EF69D6"/>
    <w:rsid w:val="00F026E2"/>
    <w:rsid w:val="00F11ACE"/>
    <w:rsid w:val="00F16DE2"/>
    <w:rsid w:val="00F21374"/>
    <w:rsid w:val="00F24776"/>
    <w:rsid w:val="00F4156B"/>
    <w:rsid w:val="00F627A4"/>
    <w:rsid w:val="00F632A6"/>
    <w:rsid w:val="00F91264"/>
    <w:rsid w:val="00F92220"/>
    <w:rsid w:val="00FB35C3"/>
    <w:rsid w:val="00FD0572"/>
    <w:rsid w:val="00FD1F39"/>
    <w:rsid w:val="00FE0D05"/>
    <w:rsid w:val="00FE77E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EF6A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paragraph" w:styleId="Heading2">
    <w:name w:val="heading 2"/>
    <w:basedOn w:val="Normal"/>
    <w:next w:val="Normal"/>
    <w:link w:val="Heading2Char"/>
    <w:uiPriority w:val="9"/>
    <w:qFormat/>
    <w:pPr>
      <w:keepNext/>
      <w:keepLines/>
      <w:spacing w:before="200" w:after="0"/>
      <w:outlineLvl w:val="1"/>
    </w:pPr>
    <w:rPr>
      <w:rFonts w:ascii="Calibri" w:eastAsia="MS Gothic" w:hAnsi="Calibri"/>
      <w:b/>
      <w:bCs/>
      <w:color w:val="4F81BD"/>
      <w:sz w:val="26"/>
      <w:szCs w:val="26"/>
    </w:rPr>
  </w:style>
  <w:style w:type="paragraph" w:styleId="Heading7">
    <w:name w:val="heading 7"/>
    <w:basedOn w:val="Normal"/>
    <w:next w:val="Normal"/>
    <w:link w:val="Heading7Char"/>
    <w:uiPriority w:val="9"/>
    <w:qFormat/>
    <w:pPr>
      <w:keepNext/>
      <w:keepLines/>
      <w:spacing w:before="200" w:after="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locked/>
    <w:rPr>
      <w:rFonts w:ascii="Times New Roman" w:eastAsia="Times New Roman" w:hAnsi="Times New Roman" w:cs="Times New Roman" w:hint="default"/>
      <w:b/>
      <w:bCs/>
      <w:kern w:val="36"/>
      <w:sz w:val="48"/>
      <w:szCs w:val="48"/>
      <w:lang w:eastAsia="lv-LV"/>
    </w:rPr>
  </w:style>
  <w:style w:type="character" w:customStyle="1" w:styleId="Heading2Char">
    <w:name w:val="Heading 2 Char"/>
    <w:link w:val="Heading2"/>
    <w:uiPriority w:val="9"/>
    <w:semiHidden/>
    <w:locked/>
    <w:rPr>
      <w:rFonts w:ascii="Calibri" w:eastAsia="MS Gothic" w:hAnsi="Calibri" w:cs="Times New Roman" w:hint="default"/>
      <w:b/>
      <w:bCs/>
      <w:color w:val="4F81BD"/>
      <w:sz w:val="26"/>
      <w:szCs w:val="26"/>
    </w:rPr>
  </w:style>
  <w:style w:type="character" w:customStyle="1" w:styleId="Heading7Char">
    <w:name w:val="Heading 7 Char"/>
    <w:link w:val="Heading7"/>
    <w:uiPriority w:val="9"/>
    <w:semiHidden/>
    <w:locked/>
    <w:rPr>
      <w:rFonts w:ascii="Calibri" w:eastAsia="MS Gothic" w:hAnsi="Calibri" w:cs="Times New Roman" w:hint="default"/>
      <w:i/>
      <w:iCs/>
      <w:color w:val="40404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locked/>
    <w:rPr>
      <w:sz w:val="20"/>
      <w:szCs w:val="20"/>
    </w:rPr>
  </w:style>
  <w:style w:type="paragraph" w:styleId="Header">
    <w:name w:val="header"/>
    <w:basedOn w:val="Normal"/>
    <w:link w:val="HeaderChar"/>
    <w:uiPriority w:val="99"/>
    <w:semiHidden/>
    <w:unhideWhenUse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unhideWhenUsed/>
    <w:pPr>
      <w:tabs>
        <w:tab w:val="center" w:pos="4153"/>
        <w:tab w:val="right" w:pos="8306"/>
      </w:tabs>
      <w:spacing w:after="0" w:line="240" w:lineRule="auto"/>
    </w:pPr>
  </w:style>
  <w:style w:type="character" w:customStyle="1" w:styleId="FooterChar">
    <w:name w:val="Footer Char"/>
    <w:basedOn w:val="DefaultParagraphFont"/>
    <w:link w:val="Footer"/>
    <w:uiPriority w:val="99"/>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locked/>
    <w:rPr>
      <w:rFonts w:ascii="Lucida Grande" w:hAnsi="Lucida Grande" w:cs="Lucida Grande" w:hint="default"/>
      <w:sz w:val="18"/>
      <w:szCs w:val="18"/>
    </w:r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customStyle="1" w:styleId="Text2">
    <w:name w:val="Text 2"/>
    <w:basedOn w:val="Normal"/>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character" w:styleId="CommentReference">
    <w:name w:val="annotation reference"/>
    <w:uiPriority w:val="99"/>
    <w:semiHidden/>
    <w:unhideWhenUsed/>
    <w:rPr>
      <w:sz w:val="16"/>
      <w:szCs w:val="16"/>
    </w:rPr>
  </w:style>
  <w:style w:type="character" w:customStyle="1" w:styleId="shorttext">
    <w:name w:val="short_text"/>
    <w:basedOn w:val="DefaultParagraphFont"/>
  </w:style>
  <w:style w:type="character" w:customStyle="1" w:styleId="gt-baf-word-clickable">
    <w:name w:val="gt-baf-word-clickable"/>
    <w:basedOn w:val="DefaultParagraphFont"/>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semiHidden/>
    <w:unhideWhenUsed/>
  </w:style>
  <w:style w:type="paragraph" w:styleId="ListParagraph">
    <w:name w:val="List Paragraph"/>
    <w:basedOn w:val="Normal"/>
    <w:uiPriority w:val="72"/>
    <w:qFormat/>
    <w:rsid w:val="00862B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paragraph" w:styleId="Heading2">
    <w:name w:val="heading 2"/>
    <w:basedOn w:val="Normal"/>
    <w:next w:val="Normal"/>
    <w:link w:val="Heading2Char"/>
    <w:uiPriority w:val="9"/>
    <w:qFormat/>
    <w:pPr>
      <w:keepNext/>
      <w:keepLines/>
      <w:spacing w:before="200" w:after="0"/>
      <w:outlineLvl w:val="1"/>
    </w:pPr>
    <w:rPr>
      <w:rFonts w:ascii="Calibri" w:eastAsia="MS Gothic" w:hAnsi="Calibri"/>
      <w:b/>
      <w:bCs/>
      <w:color w:val="4F81BD"/>
      <w:sz w:val="26"/>
      <w:szCs w:val="26"/>
    </w:rPr>
  </w:style>
  <w:style w:type="paragraph" w:styleId="Heading7">
    <w:name w:val="heading 7"/>
    <w:basedOn w:val="Normal"/>
    <w:next w:val="Normal"/>
    <w:link w:val="Heading7Char"/>
    <w:uiPriority w:val="9"/>
    <w:qFormat/>
    <w:pPr>
      <w:keepNext/>
      <w:keepLines/>
      <w:spacing w:before="200" w:after="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locked/>
    <w:rPr>
      <w:rFonts w:ascii="Times New Roman" w:eastAsia="Times New Roman" w:hAnsi="Times New Roman" w:cs="Times New Roman" w:hint="default"/>
      <w:b/>
      <w:bCs/>
      <w:kern w:val="36"/>
      <w:sz w:val="48"/>
      <w:szCs w:val="48"/>
      <w:lang w:eastAsia="lv-LV"/>
    </w:rPr>
  </w:style>
  <w:style w:type="character" w:customStyle="1" w:styleId="Heading2Char">
    <w:name w:val="Heading 2 Char"/>
    <w:link w:val="Heading2"/>
    <w:uiPriority w:val="9"/>
    <w:semiHidden/>
    <w:locked/>
    <w:rPr>
      <w:rFonts w:ascii="Calibri" w:eastAsia="MS Gothic" w:hAnsi="Calibri" w:cs="Times New Roman" w:hint="default"/>
      <w:b/>
      <w:bCs/>
      <w:color w:val="4F81BD"/>
      <w:sz w:val="26"/>
      <w:szCs w:val="26"/>
    </w:rPr>
  </w:style>
  <w:style w:type="character" w:customStyle="1" w:styleId="Heading7Char">
    <w:name w:val="Heading 7 Char"/>
    <w:link w:val="Heading7"/>
    <w:uiPriority w:val="9"/>
    <w:semiHidden/>
    <w:locked/>
    <w:rPr>
      <w:rFonts w:ascii="Calibri" w:eastAsia="MS Gothic" w:hAnsi="Calibri" w:cs="Times New Roman" w:hint="default"/>
      <w:i/>
      <w:iCs/>
      <w:color w:val="40404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locked/>
    <w:rPr>
      <w:sz w:val="20"/>
      <w:szCs w:val="20"/>
    </w:rPr>
  </w:style>
  <w:style w:type="paragraph" w:styleId="Header">
    <w:name w:val="header"/>
    <w:basedOn w:val="Normal"/>
    <w:link w:val="HeaderChar"/>
    <w:uiPriority w:val="99"/>
    <w:semiHidden/>
    <w:unhideWhenUse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unhideWhenUsed/>
    <w:pPr>
      <w:tabs>
        <w:tab w:val="center" w:pos="4153"/>
        <w:tab w:val="right" w:pos="8306"/>
      </w:tabs>
      <w:spacing w:after="0" w:line="240" w:lineRule="auto"/>
    </w:pPr>
  </w:style>
  <w:style w:type="character" w:customStyle="1" w:styleId="FooterChar">
    <w:name w:val="Footer Char"/>
    <w:basedOn w:val="DefaultParagraphFont"/>
    <w:link w:val="Footer"/>
    <w:uiPriority w:val="99"/>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locked/>
    <w:rPr>
      <w:rFonts w:ascii="Lucida Grande" w:hAnsi="Lucida Grande" w:cs="Lucida Grande" w:hint="default"/>
      <w:sz w:val="18"/>
      <w:szCs w:val="18"/>
    </w:r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customStyle="1" w:styleId="Text2">
    <w:name w:val="Text 2"/>
    <w:basedOn w:val="Normal"/>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character" w:styleId="CommentReference">
    <w:name w:val="annotation reference"/>
    <w:uiPriority w:val="99"/>
    <w:semiHidden/>
    <w:unhideWhenUsed/>
    <w:rPr>
      <w:sz w:val="16"/>
      <w:szCs w:val="16"/>
    </w:rPr>
  </w:style>
  <w:style w:type="character" w:customStyle="1" w:styleId="shorttext">
    <w:name w:val="short_text"/>
    <w:basedOn w:val="DefaultParagraphFont"/>
  </w:style>
  <w:style w:type="character" w:customStyle="1" w:styleId="gt-baf-word-clickable">
    <w:name w:val="gt-baf-word-clickable"/>
    <w:basedOn w:val="DefaultParagraphFont"/>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semiHidden/>
    <w:unhideWhenUsed/>
  </w:style>
  <w:style w:type="paragraph" w:styleId="ListParagraph">
    <w:name w:val="List Paragraph"/>
    <w:basedOn w:val="Normal"/>
    <w:uiPriority w:val="72"/>
    <w:qFormat/>
    <w:rsid w:val="00862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cfi.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B4C58-1EC3-C44D-91FC-75A26D988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7204</Words>
  <Characters>41066</Characters>
  <Application>Microsoft Macintosh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48174</CharactersWithSpaces>
  <SharedDoc>false</SharedDoc>
  <HLinks>
    <vt:vector size="6" baseType="variant">
      <vt:variant>
        <vt:i4>1376257</vt:i4>
      </vt:variant>
      <vt:variant>
        <vt:i4>0</vt:i4>
      </vt:variant>
      <vt:variant>
        <vt:i4>0</vt:i4>
      </vt:variant>
      <vt:variant>
        <vt:i4>5</vt:i4>
      </vt:variant>
      <vt:variant>
        <vt:lpwstr>http://www.cfi.lu.lv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Ieva Lacenberga Rocena</cp:lastModifiedBy>
  <cp:revision>6</cp:revision>
  <cp:lastPrinted>2018-06-22T11:26:00Z</cp:lastPrinted>
  <dcterms:created xsi:type="dcterms:W3CDTF">2019-01-27T18:14:00Z</dcterms:created>
  <dcterms:modified xsi:type="dcterms:W3CDTF">2019-01-27T18:57:00Z</dcterms:modified>
</cp:coreProperties>
</file>