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2AB3" w14:textId="77777777" w:rsidR="00197749" w:rsidRPr="00AD7637" w:rsidRDefault="00197749" w:rsidP="00197749">
      <w:pPr>
        <w:jc w:val="right"/>
        <w:rPr>
          <w:sz w:val="21"/>
          <w:szCs w:val="21"/>
        </w:rPr>
      </w:pPr>
      <w:r w:rsidRPr="00AD7637">
        <w:rPr>
          <w:sz w:val="21"/>
          <w:szCs w:val="21"/>
        </w:rPr>
        <w:t>APSTIPRINĀTS:</w:t>
      </w:r>
    </w:p>
    <w:p w14:paraId="3FADEE6B" w14:textId="6D77AD66" w:rsidR="00197749" w:rsidRPr="00AD7637" w:rsidRDefault="00197749" w:rsidP="00197749">
      <w:pPr>
        <w:jc w:val="right"/>
        <w:rPr>
          <w:sz w:val="21"/>
          <w:szCs w:val="21"/>
        </w:rPr>
      </w:pPr>
      <w:r w:rsidRPr="00AD7637">
        <w:rPr>
          <w:sz w:val="21"/>
          <w:szCs w:val="21"/>
        </w:rPr>
        <w:t xml:space="preserve">2019. gada </w:t>
      </w:r>
      <w:r w:rsidR="008741DA" w:rsidRPr="00AD7637">
        <w:rPr>
          <w:sz w:val="21"/>
          <w:szCs w:val="21"/>
        </w:rPr>
        <w:t>10</w:t>
      </w:r>
      <w:r w:rsidR="00512470" w:rsidRPr="00AD7637">
        <w:rPr>
          <w:sz w:val="21"/>
          <w:szCs w:val="21"/>
        </w:rPr>
        <w:t>.jūnija</w:t>
      </w:r>
    </w:p>
    <w:p w14:paraId="0EA04D19" w14:textId="77777777" w:rsidR="00197749" w:rsidRPr="00AD7637" w:rsidRDefault="00197749" w:rsidP="00197749">
      <w:pPr>
        <w:jc w:val="right"/>
        <w:rPr>
          <w:sz w:val="21"/>
          <w:szCs w:val="21"/>
        </w:rPr>
      </w:pPr>
      <w:r w:rsidRPr="00AD7637">
        <w:rPr>
          <w:sz w:val="21"/>
          <w:szCs w:val="21"/>
        </w:rPr>
        <w:t>LU CFI iepirkumu komisijas sēdē</w:t>
      </w:r>
    </w:p>
    <w:p w14:paraId="36BA83D6" w14:textId="77777777" w:rsidR="00197749" w:rsidRPr="00AD7637" w:rsidRDefault="00197749" w:rsidP="00197749">
      <w:pPr>
        <w:jc w:val="right"/>
        <w:rPr>
          <w:sz w:val="21"/>
          <w:szCs w:val="21"/>
        </w:rPr>
      </w:pPr>
    </w:p>
    <w:p w14:paraId="2C6074B9" w14:textId="77777777" w:rsidR="00197749" w:rsidRPr="00AD7637" w:rsidRDefault="00197749" w:rsidP="00197749">
      <w:pPr>
        <w:jc w:val="right"/>
        <w:rPr>
          <w:sz w:val="21"/>
          <w:szCs w:val="21"/>
        </w:rPr>
      </w:pPr>
      <w:r w:rsidRPr="00AD7637">
        <w:rPr>
          <w:sz w:val="21"/>
          <w:szCs w:val="21"/>
        </w:rPr>
        <w:t>_____________________</w:t>
      </w:r>
    </w:p>
    <w:p w14:paraId="0B6A97BB" w14:textId="77777777" w:rsidR="00197749" w:rsidRPr="00AD7637" w:rsidRDefault="00197749" w:rsidP="00197749">
      <w:pPr>
        <w:jc w:val="right"/>
        <w:rPr>
          <w:sz w:val="21"/>
          <w:szCs w:val="21"/>
        </w:rPr>
      </w:pPr>
      <w:proofErr w:type="spellStart"/>
      <w:r w:rsidRPr="00AD7637">
        <w:rPr>
          <w:sz w:val="21"/>
          <w:szCs w:val="21"/>
        </w:rPr>
        <w:t>A.Krūmiņš</w:t>
      </w:r>
      <w:proofErr w:type="spellEnd"/>
    </w:p>
    <w:p w14:paraId="134B8F18" w14:textId="77777777" w:rsidR="0042144F" w:rsidRPr="00AD7637" w:rsidRDefault="0042144F" w:rsidP="0042144F">
      <w:pPr>
        <w:jc w:val="center"/>
        <w:rPr>
          <w:b/>
          <w:sz w:val="21"/>
          <w:szCs w:val="21"/>
        </w:rPr>
      </w:pPr>
    </w:p>
    <w:p w14:paraId="54BD3AFF" w14:textId="77777777" w:rsidR="0042144F" w:rsidRPr="00AD7637" w:rsidRDefault="0042144F" w:rsidP="0042144F">
      <w:pPr>
        <w:jc w:val="center"/>
        <w:rPr>
          <w:b/>
          <w:sz w:val="21"/>
          <w:szCs w:val="21"/>
        </w:rPr>
      </w:pPr>
    </w:p>
    <w:p w14:paraId="7A8D3A13" w14:textId="77777777" w:rsidR="0042144F" w:rsidRPr="00AD7637" w:rsidRDefault="0042144F" w:rsidP="0042144F">
      <w:pPr>
        <w:jc w:val="center"/>
        <w:rPr>
          <w:b/>
          <w:sz w:val="21"/>
          <w:szCs w:val="21"/>
        </w:rPr>
      </w:pPr>
    </w:p>
    <w:p w14:paraId="16F9EB42" w14:textId="77777777" w:rsidR="0042144F" w:rsidRPr="00AD7637" w:rsidRDefault="0042144F" w:rsidP="0042144F">
      <w:pPr>
        <w:jc w:val="center"/>
        <w:rPr>
          <w:b/>
          <w:sz w:val="21"/>
          <w:szCs w:val="21"/>
        </w:rPr>
      </w:pPr>
    </w:p>
    <w:p w14:paraId="0CC2FC4D" w14:textId="77777777" w:rsidR="0042144F" w:rsidRPr="00AD7637" w:rsidRDefault="0042144F" w:rsidP="0042144F">
      <w:pPr>
        <w:jc w:val="center"/>
        <w:rPr>
          <w:b/>
          <w:sz w:val="21"/>
          <w:szCs w:val="21"/>
        </w:rPr>
      </w:pPr>
    </w:p>
    <w:p w14:paraId="2F55C7BA" w14:textId="77777777" w:rsidR="0042144F" w:rsidRPr="00AD7637" w:rsidRDefault="0042144F" w:rsidP="0042144F">
      <w:pPr>
        <w:jc w:val="center"/>
        <w:rPr>
          <w:b/>
          <w:sz w:val="21"/>
          <w:szCs w:val="21"/>
        </w:rPr>
      </w:pPr>
    </w:p>
    <w:p w14:paraId="08DBF56D" w14:textId="77777777" w:rsidR="0042144F" w:rsidRPr="00AD7637" w:rsidRDefault="0042144F" w:rsidP="0042144F">
      <w:pPr>
        <w:jc w:val="center"/>
        <w:rPr>
          <w:b/>
          <w:sz w:val="21"/>
          <w:szCs w:val="21"/>
        </w:rPr>
      </w:pPr>
      <w:r w:rsidRPr="00AD7637">
        <w:rPr>
          <w:b/>
          <w:sz w:val="21"/>
          <w:szCs w:val="21"/>
        </w:rPr>
        <w:t>Iepirkuma identifikācijas nr.</w:t>
      </w:r>
      <w:r w:rsidR="00047E5F" w:rsidRPr="00AD7637">
        <w:rPr>
          <w:b/>
          <w:sz w:val="21"/>
          <w:szCs w:val="21"/>
        </w:rPr>
        <w:t xml:space="preserve"> LU CFI</w:t>
      </w:r>
      <w:r w:rsidRPr="00AD7637">
        <w:rPr>
          <w:b/>
          <w:sz w:val="21"/>
          <w:szCs w:val="21"/>
        </w:rPr>
        <w:t xml:space="preserve"> </w:t>
      </w:r>
      <w:r w:rsidR="00047E5F" w:rsidRPr="00AD7637">
        <w:rPr>
          <w:b/>
          <w:sz w:val="21"/>
          <w:szCs w:val="21"/>
        </w:rPr>
        <w:t>2019/21</w:t>
      </w:r>
    </w:p>
    <w:p w14:paraId="79631BAE" w14:textId="77777777" w:rsidR="0042144F" w:rsidRPr="00AD7637" w:rsidRDefault="0042144F" w:rsidP="0042144F">
      <w:pPr>
        <w:jc w:val="right"/>
        <w:rPr>
          <w:sz w:val="21"/>
          <w:szCs w:val="21"/>
        </w:rPr>
      </w:pPr>
    </w:p>
    <w:p w14:paraId="6A29CE2E" w14:textId="77777777" w:rsidR="0042144F" w:rsidRPr="00AD7637" w:rsidRDefault="0042144F" w:rsidP="0042144F">
      <w:pPr>
        <w:jc w:val="center"/>
        <w:rPr>
          <w:b/>
          <w:sz w:val="21"/>
          <w:szCs w:val="21"/>
        </w:rPr>
      </w:pPr>
      <w:r w:rsidRPr="00AD7637">
        <w:rPr>
          <w:b/>
          <w:sz w:val="21"/>
          <w:szCs w:val="21"/>
        </w:rPr>
        <w:t>N O L I K U M S</w:t>
      </w:r>
    </w:p>
    <w:p w14:paraId="60D7B12C" w14:textId="77777777" w:rsidR="0042144F" w:rsidRPr="00AD7637" w:rsidRDefault="0042144F" w:rsidP="0042144F">
      <w:pPr>
        <w:jc w:val="center"/>
        <w:rPr>
          <w:b/>
          <w:sz w:val="21"/>
          <w:szCs w:val="21"/>
        </w:rPr>
      </w:pPr>
    </w:p>
    <w:p w14:paraId="4DB4C57E" w14:textId="77777777" w:rsidR="0042144F" w:rsidRPr="00AD7637" w:rsidRDefault="0042144F" w:rsidP="0042144F">
      <w:pPr>
        <w:jc w:val="center"/>
        <w:rPr>
          <w:rFonts w:eastAsia="Gulim"/>
          <w:b/>
          <w:bCs/>
          <w:caps/>
          <w:sz w:val="21"/>
          <w:szCs w:val="21"/>
        </w:rPr>
      </w:pPr>
      <w:r w:rsidRPr="00AD7637">
        <w:rPr>
          <w:rFonts w:eastAsia="Gulim"/>
          <w:b/>
          <w:bCs/>
          <w:caps/>
          <w:sz w:val="21"/>
          <w:szCs w:val="21"/>
        </w:rPr>
        <w:t xml:space="preserve">Latvijas </w:t>
      </w:r>
      <w:r w:rsidR="00197749" w:rsidRPr="00AD7637">
        <w:rPr>
          <w:rFonts w:eastAsia="Gulim"/>
          <w:b/>
          <w:bCs/>
          <w:caps/>
          <w:sz w:val="21"/>
          <w:szCs w:val="21"/>
        </w:rPr>
        <w:t>UNIVERSITĀTES CIETVIELU FIZIKAS INSTITŪTA</w:t>
      </w:r>
      <w:r w:rsidRPr="00AD7637">
        <w:rPr>
          <w:rFonts w:eastAsia="Gulim"/>
          <w:b/>
          <w:bCs/>
          <w:caps/>
          <w:sz w:val="21"/>
          <w:szCs w:val="21"/>
        </w:rPr>
        <w:t xml:space="preserve"> </w:t>
      </w:r>
    </w:p>
    <w:p w14:paraId="2B094AD1" w14:textId="77777777" w:rsidR="0042144F" w:rsidRPr="00AD7637" w:rsidRDefault="0042144F" w:rsidP="0042144F">
      <w:pPr>
        <w:jc w:val="center"/>
        <w:rPr>
          <w:rFonts w:eastAsia="Gulim"/>
          <w:b/>
          <w:bCs/>
          <w:caps/>
          <w:sz w:val="21"/>
          <w:szCs w:val="21"/>
        </w:rPr>
      </w:pPr>
      <w:r w:rsidRPr="00AD7637">
        <w:rPr>
          <w:rFonts w:eastAsia="Gulim"/>
          <w:b/>
          <w:bCs/>
          <w:caps/>
          <w:sz w:val="21"/>
          <w:szCs w:val="21"/>
        </w:rPr>
        <w:t>darbinieku veselības apdrošināšana</w:t>
      </w:r>
    </w:p>
    <w:p w14:paraId="1E87F7D0" w14:textId="77777777" w:rsidR="0042144F" w:rsidRPr="00AD7637" w:rsidRDefault="0042144F" w:rsidP="0042144F">
      <w:pPr>
        <w:jc w:val="center"/>
        <w:rPr>
          <w:b/>
          <w:sz w:val="21"/>
          <w:szCs w:val="21"/>
        </w:rPr>
      </w:pPr>
    </w:p>
    <w:p w14:paraId="613AAFC4" w14:textId="77777777" w:rsidR="0042144F" w:rsidRPr="00AD7637" w:rsidRDefault="0042144F" w:rsidP="0042144F">
      <w:pPr>
        <w:jc w:val="center"/>
        <w:rPr>
          <w:b/>
          <w:sz w:val="21"/>
          <w:szCs w:val="21"/>
        </w:rPr>
      </w:pPr>
    </w:p>
    <w:p w14:paraId="2375DDCD" w14:textId="77777777" w:rsidR="0042144F" w:rsidRPr="00AD7637" w:rsidRDefault="0042144F" w:rsidP="0042144F">
      <w:pPr>
        <w:jc w:val="center"/>
        <w:rPr>
          <w:b/>
          <w:bCs/>
          <w:caps/>
          <w:sz w:val="21"/>
          <w:szCs w:val="21"/>
        </w:rPr>
      </w:pPr>
    </w:p>
    <w:p w14:paraId="7BCAD504" w14:textId="77777777" w:rsidR="0042144F" w:rsidRPr="00AD7637" w:rsidRDefault="0042144F" w:rsidP="0042144F">
      <w:pPr>
        <w:jc w:val="center"/>
        <w:rPr>
          <w:b/>
          <w:bCs/>
          <w:caps/>
          <w:sz w:val="21"/>
          <w:szCs w:val="21"/>
        </w:rPr>
      </w:pPr>
    </w:p>
    <w:p w14:paraId="2F5AE899" w14:textId="77777777" w:rsidR="0042144F" w:rsidRPr="00AD7637" w:rsidRDefault="0042144F" w:rsidP="0042144F">
      <w:pPr>
        <w:jc w:val="center"/>
        <w:rPr>
          <w:b/>
          <w:bCs/>
          <w:caps/>
          <w:sz w:val="21"/>
          <w:szCs w:val="21"/>
        </w:rPr>
      </w:pPr>
    </w:p>
    <w:p w14:paraId="4D9A1005" w14:textId="77777777" w:rsidR="0042144F" w:rsidRPr="00AD7637" w:rsidRDefault="0042144F" w:rsidP="0042144F">
      <w:pPr>
        <w:jc w:val="center"/>
        <w:rPr>
          <w:sz w:val="21"/>
          <w:szCs w:val="21"/>
        </w:rPr>
      </w:pPr>
    </w:p>
    <w:p w14:paraId="2A6572E0" w14:textId="77777777" w:rsidR="0042144F" w:rsidRPr="00AD7637" w:rsidRDefault="0042144F" w:rsidP="0042144F">
      <w:pPr>
        <w:jc w:val="center"/>
        <w:rPr>
          <w:sz w:val="21"/>
          <w:szCs w:val="21"/>
        </w:rPr>
      </w:pPr>
    </w:p>
    <w:p w14:paraId="10F4B3CD" w14:textId="77777777" w:rsidR="0042144F" w:rsidRPr="00AD7637" w:rsidRDefault="0042144F" w:rsidP="0042144F">
      <w:pPr>
        <w:jc w:val="center"/>
        <w:rPr>
          <w:sz w:val="21"/>
          <w:szCs w:val="21"/>
        </w:rPr>
      </w:pPr>
    </w:p>
    <w:p w14:paraId="16A26A56" w14:textId="77777777" w:rsidR="0042144F" w:rsidRPr="00AD7637" w:rsidRDefault="0042144F" w:rsidP="0042144F">
      <w:pPr>
        <w:jc w:val="center"/>
        <w:rPr>
          <w:sz w:val="21"/>
          <w:szCs w:val="21"/>
        </w:rPr>
      </w:pPr>
    </w:p>
    <w:p w14:paraId="6FD614D2" w14:textId="77777777" w:rsidR="0042144F" w:rsidRPr="00AD7637" w:rsidRDefault="0042144F" w:rsidP="0042144F">
      <w:pPr>
        <w:jc w:val="center"/>
        <w:rPr>
          <w:sz w:val="21"/>
          <w:szCs w:val="21"/>
        </w:rPr>
      </w:pPr>
    </w:p>
    <w:p w14:paraId="02E9A33F" w14:textId="77777777" w:rsidR="0042144F" w:rsidRPr="00AD7637" w:rsidRDefault="0042144F" w:rsidP="0042144F">
      <w:pPr>
        <w:jc w:val="center"/>
        <w:rPr>
          <w:sz w:val="21"/>
          <w:szCs w:val="21"/>
        </w:rPr>
      </w:pPr>
    </w:p>
    <w:p w14:paraId="58284B2D" w14:textId="77777777" w:rsidR="0042144F" w:rsidRPr="00AD7637" w:rsidRDefault="0042144F" w:rsidP="0042144F">
      <w:pPr>
        <w:jc w:val="center"/>
        <w:rPr>
          <w:sz w:val="21"/>
          <w:szCs w:val="21"/>
        </w:rPr>
      </w:pPr>
    </w:p>
    <w:p w14:paraId="1CD8EC65" w14:textId="77777777" w:rsidR="0042144F" w:rsidRPr="00AD7637" w:rsidRDefault="0042144F" w:rsidP="0042144F">
      <w:pPr>
        <w:jc w:val="center"/>
        <w:rPr>
          <w:sz w:val="21"/>
          <w:szCs w:val="21"/>
        </w:rPr>
      </w:pPr>
    </w:p>
    <w:p w14:paraId="48F1B083" w14:textId="77777777" w:rsidR="0042144F" w:rsidRPr="00AD7637" w:rsidRDefault="0042144F" w:rsidP="0042144F">
      <w:pPr>
        <w:jc w:val="center"/>
        <w:rPr>
          <w:sz w:val="21"/>
          <w:szCs w:val="21"/>
        </w:rPr>
      </w:pPr>
    </w:p>
    <w:p w14:paraId="7B0D78EA" w14:textId="77777777" w:rsidR="0042144F" w:rsidRPr="00AD7637" w:rsidRDefault="0042144F" w:rsidP="0042144F">
      <w:pPr>
        <w:jc w:val="center"/>
        <w:rPr>
          <w:sz w:val="21"/>
          <w:szCs w:val="21"/>
        </w:rPr>
      </w:pPr>
    </w:p>
    <w:p w14:paraId="4EE4955B" w14:textId="77777777" w:rsidR="0042144F" w:rsidRPr="00AD7637" w:rsidRDefault="0042144F" w:rsidP="0042144F">
      <w:pPr>
        <w:jc w:val="center"/>
        <w:rPr>
          <w:sz w:val="21"/>
          <w:szCs w:val="21"/>
        </w:rPr>
      </w:pPr>
    </w:p>
    <w:p w14:paraId="324290B6" w14:textId="77777777" w:rsidR="0042144F" w:rsidRPr="00AD7637" w:rsidRDefault="0042144F" w:rsidP="0042144F">
      <w:pPr>
        <w:jc w:val="center"/>
        <w:rPr>
          <w:sz w:val="21"/>
          <w:szCs w:val="21"/>
        </w:rPr>
      </w:pPr>
    </w:p>
    <w:p w14:paraId="3EB668FD" w14:textId="77777777" w:rsidR="0042144F" w:rsidRPr="00AD7637" w:rsidRDefault="0042144F" w:rsidP="0042144F">
      <w:pPr>
        <w:jc w:val="center"/>
        <w:rPr>
          <w:sz w:val="21"/>
          <w:szCs w:val="21"/>
        </w:rPr>
      </w:pPr>
    </w:p>
    <w:p w14:paraId="76E687B3" w14:textId="77777777" w:rsidR="0042144F" w:rsidRPr="00AD7637" w:rsidRDefault="0042144F" w:rsidP="0042144F">
      <w:pPr>
        <w:jc w:val="center"/>
        <w:rPr>
          <w:sz w:val="21"/>
          <w:szCs w:val="21"/>
        </w:rPr>
      </w:pPr>
    </w:p>
    <w:p w14:paraId="04F0DD69" w14:textId="77777777" w:rsidR="0042144F" w:rsidRPr="00AD7637" w:rsidRDefault="0042144F" w:rsidP="0042144F">
      <w:pPr>
        <w:jc w:val="center"/>
        <w:rPr>
          <w:sz w:val="21"/>
          <w:szCs w:val="21"/>
        </w:rPr>
      </w:pPr>
    </w:p>
    <w:p w14:paraId="276AB088" w14:textId="77777777" w:rsidR="0042144F" w:rsidRPr="00AD7637" w:rsidRDefault="0042144F" w:rsidP="0042144F">
      <w:pPr>
        <w:jc w:val="center"/>
        <w:rPr>
          <w:sz w:val="21"/>
          <w:szCs w:val="21"/>
        </w:rPr>
      </w:pPr>
      <w:r w:rsidRPr="00AD7637">
        <w:rPr>
          <w:sz w:val="21"/>
          <w:szCs w:val="21"/>
        </w:rPr>
        <w:t xml:space="preserve">Rīga, </w:t>
      </w:r>
    </w:p>
    <w:p w14:paraId="43030B67" w14:textId="77777777" w:rsidR="0042144F" w:rsidRPr="00AD7637" w:rsidRDefault="0042144F" w:rsidP="0042144F">
      <w:pPr>
        <w:jc w:val="center"/>
        <w:rPr>
          <w:sz w:val="21"/>
          <w:szCs w:val="21"/>
        </w:rPr>
      </w:pPr>
      <w:r w:rsidRPr="00AD7637">
        <w:rPr>
          <w:sz w:val="21"/>
          <w:szCs w:val="21"/>
        </w:rPr>
        <w:t>201</w:t>
      </w:r>
      <w:r w:rsidR="007F3BE5" w:rsidRPr="00AD7637">
        <w:rPr>
          <w:sz w:val="21"/>
          <w:szCs w:val="21"/>
        </w:rPr>
        <w:t>9</w:t>
      </w:r>
    </w:p>
    <w:p w14:paraId="66D93885" w14:textId="77777777" w:rsidR="0042144F" w:rsidRPr="00AD7637" w:rsidRDefault="0042144F" w:rsidP="0042144F">
      <w:pPr>
        <w:numPr>
          <w:ilvl w:val="0"/>
          <w:numId w:val="5"/>
        </w:numPr>
        <w:jc w:val="center"/>
        <w:rPr>
          <w:b/>
          <w:sz w:val="21"/>
          <w:szCs w:val="21"/>
        </w:rPr>
      </w:pPr>
      <w:bookmarkStart w:id="0" w:name="_Toc116095096"/>
      <w:r w:rsidRPr="00AD7637">
        <w:rPr>
          <w:b/>
          <w:bCs/>
          <w:sz w:val="21"/>
          <w:szCs w:val="21"/>
        </w:rPr>
        <w:br w:type="page"/>
      </w:r>
      <w:r w:rsidRPr="00AD7637">
        <w:rPr>
          <w:b/>
          <w:sz w:val="21"/>
          <w:szCs w:val="21"/>
        </w:rPr>
        <w:lastRenderedPageBreak/>
        <w:t>Vispārīga informācija</w:t>
      </w:r>
      <w:bookmarkEnd w:id="0"/>
    </w:p>
    <w:p w14:paraId="365A38CF" w14:textId="77777777" w:rsidR="0042144F" w:rsidRPr="00AD7637" w:rsidRDefault="0042144F" w:rsidP="0042144F">
      <w:pPr>
        <w:numPr>
          <w:ilvl w:val="0"/>
          <w:numId w:val="1"/>
        </w:numPr>
        <w:suppressAutoHyphens/>
        <w:jc w:val="both"/>
        <w:rPr>
          <w:sz w:val="21"/>
          <w:szCs w:val="21"/>
        </w:rPr>
      </w:pPr>
      <w:r w:rsidRPr="00AD7637">
        <w:rPr>
          <w:b/>
          <w:sz w:val="21"/>
          <w:szCs w:val="21"/>
        </w:rPr>
        <w:t>Pasūtītājs</w:t>
      </w:r>
      <w:r w:rsidRPr="00AD7637">
        <w:rPr>
          <w:sz w:val="21"/>
          <w:szCs w:val="21"/>
        </w:rPr>
        <w:t xml:space="preserve">: </w:t>
      </w:r>
      <w:r w:rsidR="00197749" w:rsidRPr="00AD7637">
        <w:rPr>
          <w:bCs/>
          <w:sz w:val="21"/>
          <w:szCs w:val="21"/>
        </w:rPr>
        <w:t>Latvijas Universitātes Cietvielu fizikas institūts (turpmāk tekstā – LU CFI)</w:t>
      </w:r>
      <w:r w:rsidRPr="00AD7637">
        <w:rPr>
          <w:sz w:val="21"/>
          <w:szCs w:val="21"/>
        </w:rPr>
        <w:t xml:space="preserve">, nodokļu maksātāja reģistrācijas Nr. </w:t>
      </w:r>
      <w:r w:rsidR="00197749" w:rsidRPr="00AD7637">
        <w:rPr>
          <w:bCs/>
          <w:sz w:val="21"/>
          <w:szCs w:val="21"/>
        </w:rPr>
        <w:t>90002124925</w:t>
      </w:r>
      <w:r w:rsidRPr="00AD7637">
        <w:rPr>
          <w:sz w:val="21"/>
          <w:szCs w:val="21"/>
        </w:rPr>
        <w:t xml:space="preserve">, adrese: </w:t>
      </w:r>
      <w:r w:rsidR="00197749" w:rsidRPr="00AD7637">
        <w:rPr>
          <w:bCs/>
          <w:sz w:val="21"/>
          <w:szCs w:val="21"/>
        </w:rPr>
        <w:t>Ķengaraga iela 8, Rīga, LV-1063</w:t>
      </w:r>
      <w:r w:rsidRPr="00AD7637">
        <w:rPr>
          <w:sz w:val="21"/>
          <w:szCs w:val="21"/>
        </w:rPr>
        <w:t xml:space="preserve">, tālrunis +371 </w:t>
      </w:r>
      <w:r w:rsidR="00197749" w:rsidRPr="00AD7637">
        <w:rPr>
          <w:sz w:val="21"/>
          <w:szCs w:val="21"/>
        </w:rPr>
        <w:t>67187816; mājas lapas adrese</w:t>
      </w:r>
      <w:r w:rsidRPr="00AD7637">
        <w:rPr>
          <w:sz w:val="21"/>
          <w:szCs w:val="21"/>
        </w:rPr>
        <w:t>:</w:t>
      </w:r>
      <w:r w:rsidR="00197749" w:rsidRPr="00AD7637">
        <w:rPr>
          <w:sz w:val="21"/>
          <w:szCs w:val="21"/>
        </w:rPr>
        <w:t xml:space="preserve"> </w:t>
      </w:r>
      <w:hyperlink r:id="rId8" w:history="1">
        <w:r w:rsidR="00197749" w:rsidRPr="00AD7637">
          <w:rPr>
            <w:rStyle w:val="Hipersaite"/>
            <w:sz w:val="21"/>
            <w:szCs w:val="21"/>
          </w:rPr>
          <w:t>www.cfi.lu.lv</w:t>
        </w:r>
      </w:hyperlink>
      <w:r w:rsidR="00197749" w:rsidRPr="00AD7637">
        <w:rPr>
          <w:sz w:val="21"/>
          <w:szCs w:val="21"/>
        </w:rPr>
        <w:t xml:space="preserve">, </w:t>
      </w:r>
      <w:r w:rsidR="00955E33" w:rsidRPr="00AD7637">
        <w:rPr>
          <w:sz w:val="21"/>
          <w:szCs w:val="21"/>
        </w:rPr>
        <w:t>e-pasts:</w:t>
      </w:r>
      <w:r w:rsidR="00197749" w:rsidRPr="00AD7637">
        <w:rPr>
          <w:sz w:val="21"/>
          <w:szCs w:val="21"/>
        </w:rPr>
        <w:t xml:space="preserve"> </w:t>
      </w:r>
      <w:hyperlink r:id="rId9" w:history="1">
        <w:r w:rsidR="00197749" w:rsidRPr="00AD7637">
          <w:rPr>
            <w:rStyle w:val="Hipersaite"/>
            <w:sz w:val="21"/>
            <w:szCs w:val="21"/>
          </w:rPr>
          <w:t>issp@cfi.gov.lv</w:t>
        </w:r>
      </w:hyperlink>
      <w:r w:rsidR="00197749" w:rsidRPr="00AD7637">
        <w:rPr>
          <w:sz w:val="21"/>
          <w:szCs w:val="21"/>
        </w:rPr>
        <w:t>.</w:t>
      </w:r>
      <w:r w:rsidR="00955E33" w:rsidRPr="00AD7637">
        <w:rPr>
          <w:sz w:val="21"/>
          <w:szCs w:val="21"/>
        </w:rPr>
        <w:t xml:space="preserve"> </w:t>
      </w:r>
    </w:p>
    <w:p w14:paraId="3E4225A8" w14:textId="77777777" w:rsidR="0042144F" w:rsidRPr="00AD7637" w:rsidRDefault="0042144F" w:rsidP="0042144F">
      <w:pPr>
        <w:numPr>
          <w:ilvl w:val="0"/>
          <w:numId w:val="1"/>
        </w:numPr>
        <w:jc w:val="both"/>
        <w:rPr>
          <w:b/>
          <w:sz w:val="21"/>
          <w:szCs w:val="21"/>
        </w:rPr>
      </w:pPr>
      <w:r w:rsidRPr="00AD7637">
        <w:rPr>
          <w:b/>
          <w:sz w:val="21"/>
          <w:szCs w:val="21"/>
        </w:rPr>
        <w:t>Iepirkuma nosaukums, identifikācijas numurs, un iepirkuma procedūras veids</w:t>
      </w:r>
      <w:r w:rsidRPr="00AD7637">
        <w:rPr>
          <w:sz w:val="21"/>
          <w:szCs w:val="21"/>
        </w:rPr>
        <w:t>: „</w:t>
      </w:r>
      <w:r w:rsidR="00197749" w:rsidRPr="00AD7637">
        <w:rPr>
          <w:bCs/>
          <w:sz w:val="21"/>
          <w:szCs w:val="21"/>
        </w:rPr>
        <w:t>Latvijas Universitātes Cietvielu fizika</w:t>
      </w:r>
      <w:r w:rsidR="00B90E5C" w:rsidRPr="00AD7637">
        <w:rPr>
          <w:bCs/>
          <w:sz w:val="21"/>
          <w:szCs w:val="21"/>
        </w:rPr>
        <w:t>s institūta</w:t>
      </w:r>
      <w:r w:rsidRPr="00AD7637">
        <w:rPr>
          <w:sz w:val="21"/>
          <w:szCs w:val="21"/>
        </w:rPr>
        <w:t xml:space="preserve"> darbinieku veselības apdrošināšana</w:t>
      </w:r>
      <w:r w:rsidR="00197749" w:rsidRPr="00AD7637">
        <w:rPr>
          <w:sz w:val="21"/>
          <w:szCs w:val="21"/>
        </w:rPr>
        <w:t xml:space="preserve">”, </w:t>
      </w:r>
      <w:proofErr w:type="spellStart"/>
      <w:r w:rsidR="00197749" w:rsidRPr="00AD7637">
        <w:rPr>
          <w:sz w:val="21"/>
          <w:szCs w:val="21"/>
        </w:rPr>
        <w:t>id</w:t>
      </w:r>
      <w:proofErr w:type="spellEnd"/>
      <w:r w:rsidR="00197749" w:rsidRPr="00AD7637">
        <w:rPr>
          <w:sz w:val="21"/>
          <w:szCs w:val="21"/>
        </w:rPr>
        <w:t xml:space="preserve">. Nr. LU CFI </w:t>
      </w:r>
      <w:r w:rsidRPr="00AD7637">
        <w:rPr>
          <w:sz w:val="21"/>
          <w:szCs w:val="21"/>
        </w:rPr>
        <w:t>201</w:t>
      </w:r>
      <w:r w:rsidR="009D1D47" w:rsidRPr="00AD7637">
        <w:rPr>
          <w:sz w:val="21"/>
          <w:szCs w:val="21"/>
        </w:rPr>
        <w:t>9</w:t>
      </w:r>
      <w:r w:rsidRPr="00AD7637">
        <w:rPr>
          <w:sz w:val="21"/>
          <w:szCs w:val="21"/>
        </w:rPr>
        <w:t>/</w:t>
      </w:r>
      <w:r w:rsidR="00197749" w:rsidRPr="00AD7637">
        <w:rPr>
          <w:sz w:val="21"/>
          <w:szCs w:val="21"/>
        </w:rPr>
        <w:t>21</w:t>
      </w:r>
      <w:r w:rsidRPr="00AD7637">
        <w:rPr>
          <w:sz w:val="21"/>
          <w:szCs w:val="21"/>
        </w:rPr>
        <w:t xml:space="preserve"> (turpmāk – iepirkums)</w:t>
      </w:r>
      <w:r w:rsidRPr="00AD7637">
        <w:rPr>
          <w:b/>
          <w:bCs/>
          <w:sz w:val="21"/>
          <w:szCs w:val="21"/>
        </w:rPr>
        <w:t xml:space="preserve"> </w:t>
      </w:r>
      <w:r w:rsidRPr="00AD7637">
        <w:rPr>
          <w:sz w:val="21"/>
          <w:szCs w:val="21"/>
        </w:rPr>
        <w:t xml:space="preserve">saskaņā ar Publisko iepirkumu likuma 9. pantu. </w:t>
      </w:r>
    </w:p>
    <w:p w14:paraId="0AAB6A50" w14:textId="246C7162" w:rsidR="0042144F" w:rsidRPr="00AD7637" w:rsidRDefault="0042144F" w:rsidP="00197749">
      <w:pPr>
        <w:numPr>
          <w:ilvl w:val="0"/>
          <w:numId w:val="1"/>
        </w:numPr>
        <w:jc w:val="both"/>
        <w:rPr>
          <w:sz w:val="21"/>
          <w:szCs w:val="21"/>
        </w:rPr>
      </w:pPr>
      <w:r w:rsidRPr="00AD7637">
        <w:rPr>
          <w:b/>
          <w:sz w:val="21"/>
          <w:szCs w:val="21"/>
        </w:rPr>
        <w:t>Pasūtītāja kontaktpersona</w:t>
      </w:r>
      <w:r w:rsidRPr="00AD7637">
        <w:rPr>
          <w:sz w:val="21"/>
          <w:szCs w:val="21"/>
        </w:rPr>
        <w:t>:</w:t>
      </w:r>
      <w:r w:rsidRPr="00AD7637">
        <w:rPr>
          <w:b/>
          <w:sz w:val="21"/>
          <w:szCs w:val="21"/>
        </w:rPr>
        <w:t xml:space="preserve"> </w:t>
      </w:r>
      <w:bookmarkStart w:id="1" w:name="_GoBack"/>
      <w:bookmarkEnd w:id="1"/>
      <w:r w:rsidR="00AB5F88" w:rsidRPr="00AD7637">
        <w:rPr>
          <w:bCs/>
          <w:sz w:val="21"/>
          <w:szCs w:val="21"/>
        </w:rPr>
        <w:t xml:space="preserve">Ilona Heinrihsone, </w:t>
      </w:r>
      <w:r w:rsidRPr="00AD7637">
        <w:rPr>
          <w:bCs/>
          <w:sz w:val="21"/>
          <w:szCs w:val="21"/>
        </w:rPr>
        <w:t>e-pasts:</w:t>
      </w:r>
      <w:r w:rsidR="00197749" w:rsidRPr="00AD7637">
        <w:rPr>
          <w:bCs/>
          <w:sz w:val="21"/>
          <w:szCs w:val="21"/>
        </w:rPr>
        <w:t xml:space="preserve"> </w:t>
      </w:r>
      <w:hyperlink r:id="rId10" w:history="1">
        <w:r w:rsidR="00AB5F88" w:rsidRPr="00AD7637">
          <w:rPr>
            <w:rStyle w:val="Hipersaite"/>
            <w:bCs/>
            <w:sz w:val="21"/>
            <w:szCs w:val="21"/>
          </w:rPr>
          <w:t>ilonah@cfi.lu.lv</w:t>
        </w:r>
      </w:hyperlink>
      <w:r w:rsidR="00AB5F88" w:rsidRPr="00AD7637">
        <w:rPr>
          <w:bCs/>
          <w:sz w:val="21"/>
          <w:szCs w:val="21"/>
        </w:rPr>
        <w:t xml:space="preserve"> </w:t>
      </w:r>
    </w:p>
    <w:p w14:paraId="6D1A2F17" w14:textId="77777777" w:rsidR="0042144F" w:rsidRPr="00AD7637" w:rsidRDefault="0042144F" w:rsidP="0042144F">
      <w:pPr>
        <w:widowControl w:val="0"/>
        <w:numPr>
          <w:ilvl w:val="0"/>
          <w:numId w:val="1"/>
        </w:numPr>
        <w:adjustRightInd w:val="0"/>
        <w:jc w:val="both"/>
        <w:textAlignment w:val="baseline"/>
        <w:rPr>
          <w:b/>
          <w:sz w:val="21"/>
          <w:szCs w:val="21"/>
        </w:rPr>
      </w:pPr>
      <w:r w:rsidRPr="00AD7637">
        <w:rPr>
          <w:b/>
          <w:sz w:val="21"/>
          <w:szCs w:val="21"/>
        </w:rPr>
        <w:t>Iepirkuma priekšmets</w:t>
      </w:r>
      <w:r w:rsidRPr="00AD7637">
        <w:rPr>
          <w:sz w:val="21"/>
          <w:szCs w:val="21"/>
        </w:rPr>
        <w:t>:</w:t>
      </w:r>
      <w:r w:rsidRPr="00AD7637">
        <w:rPr>
          <w:b/>
          <w:sz w:val="21"/>
          <w:szCs w:val="21"/>
        </w:rPr>
        <w:t xml:space="preserve"> </w:t>
      </w:r>
    </w:p>
    <w:p w14:paraId="208D6FC2" w14:textId="77777777" w:rsidR="0042144F" w:rsidRPr="00AD7637" w:rsidRDefault="00197749"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Latvijas Universitātes Cietvielu fizikas institūta </w:t>
      </w:r>
      <w:r w:rsidR="0042144F" w:rsidRPr="00AD7637">
        <w:rPr>
          <w:bCs/>
          <w:sz w:val="21"/>
          <w:szCs w:val="21"/>
        </w:rPr>
        <w:t>darbinieku (turpmāk – Darbinieki) veselības apdrošināšana (turpmāk – pakalpojums) saskaņā iepirkuma nolikuma un Tehniskās specifikācijas (nolikuma 2.pielikums) prasībām;</w:t>
      </w:r>
    </w:p>
    <w:p w14:paraId="6D051641"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Pasūtītāja Darbinieku veselības apdrošināšana</w:t>
      </w:r>
      <w:r w:rsidR="00520E6B" w:rsidRPr="00AD7637">
        <w:rPr>
          <w:bCs/>
          <w:sz w:val="21"/>
          <w:szCs w:val="21"/>
        </w:rPr>
        <w:t>s polise</w:t>
      </w:r>
      <w:r w:rsidRPr="00AD7637">
        <w:rPr>
          <w:bCs/>
          <w:sz w:val="21"/>
          <w:szCs w:val="21"/>
        </w:rPr>
        <w:t xml:space="preserve"> darbojas 24 (divdesmit četras) stundas diennaktī un ir spēkā visā Latvijas teritorijā;</w:t>
      </w:r>
    </w:p>
    <w:p w14:paraId="77339EF7" w14:textId="5542E6F1"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P</w:t>
      </w:r>
      <w:r w:rsidR="007F3BE5" w:rsidRPr="00AD7637">
        <w:rPr>
          <w:bCs/>
          <w:sz w:val="21"/>
          <w:szCs w:val="21"/>
        </w:rPr>
        <w:t>lānotais p</w:t>
      </w:r>
      <w:r w:rsidRPr="00AD7637">
        <w:rPr>
          <w:bCs/>
          <w:sz w:val="21"/>
          <w:szCs w:val="21"/>
        </w:rPr>
        <w:t xml:space="preserve">olises darbības </w:t>
      </w:r>
      <w:r w:rsidR="007F3BE5" w:rsidRPr="00AD7637">
        <w:rPr>
          <w:bCs/>
          <w:sz w:val="21"/>
          <w:szCs w:val="21"/>
        </w:rPr>
        <w:t xml:space="preserve"> sākuma datums</w:t>
      </w:r>
      <w:r w:rsidRPr="00AD7637">
        <w:rPr>
          <w:bCs/>
          <w:sz w:val="21"/>
          <w:szCs w:val="21"/>
        </w:rPr>
        <w:t>:</w:t>
      </w:r>
      <w:r w:rsidR="00197749" w:rsidRPr="00AD7637">
        <w:rPr>
          <w:bCs/>
          <w:sz w:val="21"/>
          <w:szCs w:val="21"/>
        </w:rPr>
        <w:t xml:space="preserve"> </w:t>
      </w:r>
      <w:r w:rsidRPr="00AD7637">
        <w:rPr>
          <w:b/>
          <w:bCs/>
          <w:sz w:val="21"/>
          <w:szCs w:val="21"/>
        </w:rPr>
        <w:t>201</w:t>
      </w:r>
      <w:r w:rsidR="007F3BE5" w:rsidRPr="00AD7637">
        <w:rPr>
          <w:b/>
          <w:bCs/>
          <w:sz w:val="21"/>
          <w:szCs w:val="21"/>
        </w:rPr>
        <w:t>9</w:t>
      </w:r>
      <w:r w:rsidR="006C6030" w:rsidRPr="00AD7637">
        <w:rPr>
          <w:b/>
          <w:bCs/>
          <w:sz w:val="21"/>
          <w:szCs w:val="21"/>
        </w:rPr>
        <w:t>.gada 3</w:t>
      </w:r>
      <w:r w:rsidRPr="00AD7637">
        <w:rPr>
          <w:b/>
          <w:bCs/>
          <w:sz w:val="21"/>
          <w:szCs w:val="21"/>
        </w:rPr>
        <w:t>.jūlijs</w:t>
      </w:r>
      <w:r w:rsidRPr="00AD7637">
        <w:rPr>
          <w:bCs/>
          <w:sz w:val="21"/>
          <w:szCs w:val="21"/>
        </w:rPr>
        <w:t>.</w:t>
      </w:r>
    </w:p>
    <w:p w14:paraId="1266648B"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Plānotais maksimālais apdrošināmo Darbinieku skaits – </w:t>
      </w:r>
      <w:r w:rsidR="00A849C4" w:rsidRPr="00AD7637">
        <w:rPr>
          <w:b/>
          <w:bCs/>
          <w:sz w:val="21"/>
          <w:szCs w:val="21"/>
        </w:rPr>
        <w:t>155</w:t>
      </w:r>
      <w:r w:rsidRPr="00AD7637">
        <w:rPr>
          <w:bCs/>
          <w:sz w:val="21"/>
          <w:szCs w:val="21"/>
        </w:rPr>
        <w:t xml:space="preserve"> (viens simts </w:t>
      </w:r>
      <w:r w:rsidR="00A849C4" w:rsidRPr="00AD7637">
        <w:rPr>
          <w:bCs/>
          <w:sz w:val="21"/>
          <w:szCs w:val="21"/>
        </w:rPr>
        <w:t>piecdesmit pieci</w:t>
      </w:r>
      <w:r w:rsidRPr="00AD7637">
        <w:rPr>
          <w:bCs/>
          <w:sz w:val="21"/>
          <w:szCs w:val="21"/>
        </w:rPr>
        <w:t>) personas;</w:t>
      </w:r>
    </w:p>
    <w:p w14:paraId="7D2BD0E1"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Apdrošināšanas līguma kopējā summa nedrīkst pārsniegt </w:t>
      </w:r>
      <w:r w:rsidRPr="00AD7637">
        <w:rPr>
          <w:b/>
          <w:bCs/>
          <w:sz w:val="21"/>
          <w:szCs w:val="21"/>
        </w:rPr>
        <w:t>41 999, 00 EUR (</w:t>
      </w:r>
      <w:r w:rsidRPr="00AD7637">
        <w:rPr>
          <w:bCs/>
          <w:sz w:val="21"/>
          <w:szCs w:val="21"/>
        </w:rPr>
        <w:t>bez PVN)</w:t>
      </w:r>
    </w:p>
    <w:p w14:paraId="14F94446"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Pretendents var iesniegt tikai vienu piedāvājuma variantu un tikai par visu iepirkuma priekšmeta apjomu. Iepirkuma priekšmets netiek dalīts daļās;</w:t>
      </w:r>
    </w:p>
    <w:p w14:paraId="39BCE0B6"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sz w:val="21"/>
          <w:szCs w:val="21"/>
        </w:rPr>
        <w:t xml:space="preserve">Līgums par Darbinieku veselības apdrošināšanu </w:t>
      </w:r>
      <w:r w:rsidR="00520E6B" w:rsidRPr="00AD7637">
        <w:rPr>
          <w:sz w:val="21"/>
          <w:szCs w:val="21"/>
        </w:rPr>
        <w:t xml:space="preserve">(polise) </w:t>
      </w:r>
      <w:r w:rsidRPr="00AD7637">
        <w:rPr>
          <w:sz w:val="21"/>
          <w:szCs w:val="21"/>
        </w:rPr>
        <w:t xml:space="preserve">tiks </w:t>
      </w:r>
      <w:r w:rsidRPr="00AD7637">
        <w:rPr>
          <w:b/>
          <w:sz w:val="21"/>
          <w:szCs w:val="21"/>
        </w:rPr>
        <w:t>noslēgts uz 1 (vienu) gadu</w:t>
      </w:r>
      <w:r w:rsidRPr="00AD7637">
        <w:rPr>
          <w:sz w:val="21"/>
          <w:szCs w:val="21"/>
        </w:rPr>
        <w:t>.</w:t>
      </w:r>
    </w:p>
    <w:p w14:paraId="1E057133" w14:textId="77777777" w:rsidR="0042144F" w:rsidRPr="00AD7637" w:rsidRDefault="0042144F" w:rsidP="00787861">
      <w:pPr>
        <w:widowControl w:val="0"/>
        <w:numPr>
          <w:ilvl w:val="1"/>
          <w:numId w:val="1"/>
        </w:numPr>
        <w:tabs>
          <w:tab w:val="left" w:pos="851"/>
        </w:tabs>
        <w:jc w:val="both"/>
        <w:rPr>
          <w:bCs/>
          <w:sz w:val="21"/>
          <w:szCs w:val="21"/>
        </w:rPr>
      </w:pPr>
      <w:r w:rsidRPr="00AD7637">
        <w:rPr>
          <w:sz w:val="21"/>
          <w:szCs w:val="21"/>
        </w:rPr>
        <w:t>CPV kods:</w:t>
      </w:r>
      <w:r w:rsidRPr="00AD7637">
        <w:rPr>
          <w:b/>
          <w:sz w:val="21"/>
          <w:szCs w:val="21"/>
        </w:rPr>
        <w:t xml:space="preserve"> </w:t>
      </w:r>
      <w:r w:rsidR="00787861" w:rsidRPr="00AD7637">
        <w:rPr>
          <w:sz w:val="21"/>
          <w:szCs w:val="21"/>
        </w:rPr>
        <w:t>66512200-4</w:t>
      </w:r>
      <w:r w:rsidRPr="00AD7637">
        <w:rPr>
          <w:sz w:val="21"/>
          <w:szCs w:val="21"/>
        </w:rPr>
        <w:t xml:space="preserve"> (Veselības apdrošināšanas pakalpojumi).</w:t>
      </w:r>
    </w:p>
    <w:p w14:paraId="51D46527" w14:textId="77777777" w:rsidR="0042144F" w:rsidRPr="00AD7637" w:rsidRDefault="0042144F" w:rsidP="0042144F">
      <w:pPr>
        <w:jc w:val="both"/>
        <w:rPr>
          <w:sz w:val="21"/>
          <w:szCs w:val="21"/>
        </w:rPr>
      </w:pPr>
    </w:p>
    <w:p w14:paraId="5C3968C6" w14:textId="77777777" w:rsidR="0042144F" w:rsidRPr="00AD7637" w:rsidRDefault="0042144F" w:rsidP="0042144F">
      <w:pPr>
        <w:numPr>
          <w:ilvl w:val="0"/>
          <w:numId w:val="1"/>
        </w:numPr>
        <w:tabs>
          <w:tab w:val="left" w:pos="284"/>
        </w:tabs>
        <w:jc w:val="both"/>
        <w:rPr>
          <w:b/>
          <w:sz w:val="21"/>
          <w:szCs w:val="21"/>
        </w:rPr>
      </w:pPr>
      <w:r w:rsidRPr="00AD7637">
        <w:rPr>
          <w:b/>
          <w:sz w:val="21"/>
          <w:szCs w:val="21"/>
        </w:rPr>
        <w:t>Iepirkuma līguma izpildes laiks un vieta</w:t>
      </w:r>
      <w:r w:rsidRPr="00AD7637">
        <w:rPr>
          <w:sz w:val="21"/>
          <w:szCs w:val="21"/>
        </w:rPr>
        <w:t>:</w:t>
      </w:r>
    </w:p>
    <w:p w14:paraId="21756B71" w14:textId="77777777" w:rsidR="0042144F" w:rsidRPr="00AD7637" w:rsidRDefault="00520E6B"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Iepirkuma </w:t>
      </w:r>
      <w:r w:rsidR="0042144F" w:rsidRPr="00AD7637">
        <w:rPr>
          <w:bCs/>
          <w:sz w:val="21"/>
          <w:szCs w:val="21"/>
        </w:rPr>
        <w:t xml:space="preserve">Līgums </w:t>
      </w:r>
      <w:r w:rsidRPr="00AD7637">
        <w:rPr>
          <w:bCs/>
          <w:sz w:val="21"/>
          <w:szCs w:val="21"/>
        </w:rPr>
        <w:t xml:space="preserve">par Darbinieku veselības apdrošināšanas polises iegādi </w:t>
      </w:r>
      <w:r w:rsidR="0042144F" w:rsidRPr="00AD7637">
        <w:rPr>
          <w:bCs/>
          <w:sz w:val="21"/>
          <w:szCs w:val="21"/>
        </w:rPr>
        <w:t>stās</w:t>
      </w:r>
      <w:r w:rsidRPr="00AD7637">
        <w:rPr>
          <w:bCs/>
          <w:sz w:val="21"/>
          <w:szCs w:val="21"/>
        </w:rPr>
        <w:t>ies</w:t>
      </w:r>
      <w:r w:rsidR="0042144F" w:rsidRPr="00AD7637">
        <w:rPr>
          <w:bCs/>
          <w:sz w:val="21"/>
          <w:szCs w:val="21"/>
        </w:rPr>
        <w:t xml:space="preserve"> spēkā tā abpusējas parakstīšanas dienā un </w:t>
      </w:r>
      <w:r w:rsidRPr="00AD7637">
        <w:rPr>
          <w:sz w:val="21"/>
          <w:szCs w:val="21"/>
        </w:rPr>
        <w:t xml:space="preserve"> Būs spēkā līdz saistību galīgai izpildei.</w:t>
      </w:r>
    </w:p>
    <w:p w14:paraId="30A79D07" w14:textId="77777777" w:rsidR="0042144F" w:rsidRPr="00AD7637" w:rsidRDefault="003642EE" w:rsidP="0042144F">
      <w:pPr>
        <w:widowControl w:val="0"/>
        <w:numPr>
          <w:ilvl w:val="1"/>
          <w:numId w:val="1"/>
        </w:numPr>
        <w:tabs>
          <w:tab w:val="clear" w:pos="1070"/>
          <w:tab w:val="num" w:pos="720"/>
          <w:tab w:val="left" w:pos="851"/>
        </w:tabs>
        <w:ind w:left="720"/>
        <w:jc w:val="both"/>
        <w:rPr>
          <w:bCs/>
          <w:sz w:val="21"/>
          <w:szCs w:val="21"/>
        </w:rPr>
      </w:pPr>
      <w:r w:rsidRPr="00AD7637">
        <w:rPr>
          <w:sz w:val="21"/>
          <w:szCs w:val="21"/>
        </w:rPr>
        <w:t>Iepirkuma l</w:t>
      </w:r>
      <w:r w:rsidR="0042144F" w:rsidRPr="00AD7637">
        <w:rPr>
          <w:sz w:val="21"/>
          <w:szCs w:val="21"/>
        </w:rPr>
        <w:t>īguma izpildes vieta – visa Latvijas Republikas teritorija.</w:t>
      </w:r>
    </w:p>
    <w:p w14:paraId="293FDA41" w14:textId="77777777" w:rsidR="0042144F" w:rsidRPr="00AD7637" w:rsidRDefault="0042144F" w:rsidP="0042144F">
      <w:pPr>
        <w:jc w:val="both"/>
        <w:rPr>
          <w:sz w:val="21"/>
          <w:szCs w:val="21"/>
        </w:rPr>
      </w:pPr>
    </w:p>
    <w:p w14:paraId="11A4B8BF" w14:textId="77777777" w:rsidR="0042144F" w:rsidRPr="00AD7637" w:rsidRDefault="0042144F" w:rsidP="0042144F">
      <w:pPr>
        <w:numPr>
          <w:ilvl w:val="0"/>
          <w:numId w:val="5"/>
        </w:numPr>
        <w:jc w:val="center"/>
        <w:rPr>
          <w:b/>
          <w:sz w:val="21"/>
          <w:szCs w:val="21"/>
        </w:rPr>
      </w:pPr>
      <w:r w:rsidRPr="00AD7637">
        <w:rPr>
          <w:b/>
          <w:sz w:val="21"/>
          <w:szCs w:val="21"/>
        </w:rPr>
        <w:t>Prasības piedāvājuma</w:t>
      </w:r>
      <w:r w:rsidRPr="00AD7637">
        <w:rPr>
          <w:color w:val="000000"/>
          <w:sz w:val="21"/>
          <w:szCs w:val="21"/>
        </w:rPr>
        <w:t xml:space="preserve"> </w:t>
      </w:r>
      <w:r w:rsidR="003642EE" w:rsidRPr="00AD7637">
        <w:rPr>
          <w:color w:val="000000"/>
          <w:sz w:val="21"/>
          <w:szCs w:val="21"/>
        </w:rPr>
        <w:t>iesniegšanai</w:t>
      </w:r>
    </w:p>
    <w:p w14:paraId="775035A6" w14:textId="77777777" w:rsidR="003642EE" w:rsidRPr="00AD7637" w:rsidRDefault="003642EE" w:rsidP="00CC278B">
      <w:pPr>
        <w:widowControl w:val="0"/>
        <w:numPr>
          <w:ilvl w:val="0"/>
          <w:numId w:val="1"/>
        </w:numPr>
        <w:jc w:val="both"/>
        <w:rPr>
          <w:sz w:val="21"/>
          <w:szCs w:val="21"/>
        </w:rPr>
      </w:pPr>
      <w:r w:rsidRPr="00AD7637">
        <w:rPr>
          <w:bCs/>
          <w:sz w:val="21"/>
          <w:szCs w:val="21"/>
          <w:lang w:eastAsia="lv-LV"/>
        </w:rPr>
        <w:t xml:space="preserve">Pasūtītājs nodrošina brīvu un tiešu elektronisku pieeju iepirkuma dokumentiem un visiem papildus nepieciešamajiem dokumentiem, tajā skaitā atbildēm uz Pretendenta uzdotajiem jautājumiem, Elektronisko iepirkumu sistēmas ( turpmāk tekstā- EIS) e-konkursu apakšsistēmas pircēja profilā </w:t>
      </w:r>
      <w:hyperlink r:id="rId11" w:history="1">
        <w:r w:rsidR="00CC278B" w:rsidRPr="00AD7637">
          <w:rPr>
            <w:rStyle w:val="Hipersaite"/>
            <w:bCs/>
            <w:sz w:val="21"/>
            <w:szCs w:val="21"/>
            <w:lang w:eastAsia="lv-LV"/>
          </w:rPr>
          <w:t>https://www.eis.gov.lv/EKEIS/Supplier/</w:t>
        </w:r>
      </w:hyperlink>
      <w:r w:rsidR="00CC278B" w:rsidRPr="00AD7637">
        <w:rPr>
          <w:bCs/>
          <w:sz w:val="21"/>
          <w:szCs w:val="21"/>
          <w:lang w:eastAsia="lv-LV"/>
        </w:rPr>
        <w:t xml:space="preserve"> </w:t>
      </w:r>
      <w:r w:rsidR="00047E5F" w:rsidRPr="00AD7637">
        <w:rPr>
          <w:bCs/>
          <w:sz w:val="21"/>
          <w:szCs w:val="21"/>
          <w:lang w:eastAsia="lv-LV"/>
        </w:rPr>
        <w:t>un Pasūtītāja mājas lapā.</w:t>
      </w:r>
    </w:p>
    <w:p w14:paraId="5B271F55" w14:textId="77777777" w:rsidR="00B53E4E" w:rsidRPr="00AD7637" w:rsidRDefault="00B53E4E" w:rsidP="00B53E4E">
      <w:pPr>
        <w:pStyle w:val="Paraststmeklis"/>
        <w:numPr>
          <w:ilvl w:val="0"/>
          <w:numId w:val="1"/>
        </w:numPr>
        <w:spacing w:before="0" w:beforeAutospacing="0" w:after="0" w:afterAutospacing="0"/>
        <w:jc w:val="both"/>
        <w:rPr>
          <w:rFonts w:ascii="Times New Roman" w:hAnsi="Times New Roman" w:cs="Times New Roman"/>
          <w:sz w:val="21"/>
          <w:szCs w:val="21"/>
        </w:rPr>
      </w:pPr>
      <w:r w:rsidRPr="00AD7637">
        <w:rPr>
          <w:rFonts w:ascii="Times New Roman" w:hAnsi="Times New Roman" w:cs="Times New Roman"/>
          <w:sz w:val="21"/>
          <w:szCs w:val="21"/>
        </w:rPr>
        <w:t xml:space="preserve">Informācijas apmaiņa starp Pasūtītāju un pretendentiem par iepirkuma nolikumu un tā pielikumiem notiek </w:t>
      </w:r>
      <w:proofErr w:type="spellStart"/>
      <w:r w:rsidRPr="00AD7637">
        <w:rPr>
          <w:rFonts w:ascii="Times New Roman" w:hAnsi="Times New Roman" w:cs="Times New Roman"/>
          <w:sz w:val="21"/>
          <w:szCs w:val="21"/>
        </w:rPr>
        <w:t>rakstveidā</w:t>
      </w:r>
      <w:proofErr w:type="spellEnd"/>
      <w:r w:rsidRPr="00AD7637">
        <w:rPr>
          <w:rFonts w:ascii="Times New Roman" w:hAnsi="Times New Roman" w:cs="Times New Roman"/>
          <w:sz w:val="21"/>
          <w:szCs w:val="21"/>
        </w:rPr>
        <w:t xml:space="preserve"> pa pastu, e-pastu, faksu vai nododot personīgi.</w:t>
      </w:r>
      <w:r w:rsidRPr="00AD7637">
        <w:rPr>
          <w:rFonts w:ascii="Times New Roman" w:hAnsi="Times New Roman" w:cs="Times New Roman"/>
          <w:bCs/>
          <w:sz w:val="21"/>
          <w:szCs w:val="21"/>
        </w:rPr>
        <w:t xml:space="preserve"> Uz informācijas pieprasījumiem un jautājumiem obligāti jābūt norādei: Iepirkumam „Latvijas </w:t>
      </w:r>
      <w:r w:rsidR="00047E5F" w:rsidRPr="00AD7637">
        <w:rPr>
          <w:rFonts w:ascii="Times New Roman" w:hAnsi="Times New Roman" w:cs="Times New Roman"/>
          <w:bCs/>
          <w:sz w:val="21"/>
          <w:szCs w:val="21"/>
        </w:rPr>
        <w:t xml:space="preserve">Universitātes Cietvielu fizikas institūta </w:t>
      </w:r>
      <w:r w:rsidRPr="00AD7637">
        <w:rPr>
          <w:rFonts w:ascii="Times New Roman" w:hAnsi="Times New Roman" w:cs="Times New Roman"/>
          <w:bCs/>
          <w:sz w:val="21"/>
          <w:szCs w:val="21"/>
        </w:rPr>
        <w:t>darbinieku veselības apdrošināšana”,</w:t>
      </w:r>
      <w:r w:rsidRPr="00AD7637">
        <w:rPr>
          <w:rFonts w:ascii="Times New Roman" w:hAnsi="Times New Roman" w:cs="Times New Roman"/>
          <w:sz w:val="21"/>
          <w:szCs w:val="21"/>
        </w:rPr>
        <w:t xml:space="preserve"> </w:t>
      </w:r>
      <w:proofErr w:type="spellStart"/>
      <w:r w:rsidRPr="00AD7637">
        <w:rPr>
          <w:rFonts w:ascii="Times New Roman" w:hAnsi="Times New Roman" w:cs="Times New Roman"/>
          <w:bCs/>
          <w:sz w:val="21"/>
          <w:szCs w:val="21"/>
        </w:rPr>
        <w:t>id</w:t>
      </w:r>
      <w:proofErr w:type="spellEnd"/>
      <w:r w:rsidRPr="00AD7637">
        <w:rPr>
          <w:rFonts w:ascii="Times New Roman" w:hAnsi="Times New Roman" w:cs="Times New Roman"/>
          <w:bCs/>
          <w:sz w:val="21"/>
          <w:szCs w:val="21"/>
        </w:rPr>
        <w:t xml:space="preserve">. Nr. </w:t>
      </w:r>
      <w:r w:rsidR="00047E5F" w:rsidRPr="00AD7637">
        <w:rPr>
          <w:rFonts w:ascii="Times New Roman" w:hAnsi="Times New Roman" w:cs="Times New Roman"/>
          <w:bCs/>
          <w:sz w:val="21"/>
          <w:szCs w:val="21"/>
        </w:rPr>
        <w:t xml:space="preserve">LU CFI </w:t>
      </w:r>
      <w:r w:rsidRPr="00AD7637">
        <w:rPr>
          <w:rFonts w:ascii="Times New Roman" w:hAnsi="Times New Roman" w:cs="Times New Roman"/>
          <w:bCs/>
          <w:sz w:val="21"/>
          <w:szCs w:val="21"/>
        </w:rPr>
        <w:t>2019/</w:t>
      </w:r>
      <w:r w:rsidR="00047E5F" w:rsidRPr="00AD7637">
        <w:rPr>
          <w:rFonts w:ascii="Times New Roman" w:hAnsi="Times New Roman" w:cs="Times New Roman"/>
          <w:bCs/>
          <w:sz w:val="21"/>
          <w:szCs w:val="21"/>
        </w:rPr>
        <w:t>21</w:t>
      </w:r>
      <w:r w:rsidRPr="00AD7637">
        <w:rPr>
          <w:rFonts w:ascii="Times New Roman" w:hAnsi="Times New Roman" w:cs="Times New Roman"/>
          <w:bCs/>
          <w:sz w:val="21"/>
          <w:szCs w:val="21"/>
        </w:rPr>
        <w:t>.</w:t>
      </w:r>
    </w:p>
    <w:p w14:paraId="06E9EDCD" w14:textId="77777777" w:rsidR="00B53E4E" w:rsidRPr="00AD7637" w:rsidRDefault="00B53E4E" w:rsidP="00B53E4E">
      <w:pPr>
        <w:pStyle w:val="Paraststmeklis"/>
        <w:numPr>
          <w:ilvl w:val="0"/>
          <w:numId w:val="1"/>
        </w:numPr>
        <w:spacing w:before="0" w:beforeAutospacing="0" w:after="0" w:afterAutospacing="0"/>
        <w:jc w:val="both"/>
        <w:rPr>
          <w:rFonts w:ascii="Times New Roman" w:hAnsi="Times New Roman" w:cs="Times New Roman"/>
          <w:sz w:val="21"/>
          <w:szCs w:val="21"/>
        </w:rPr>
      </w:pPr>
      <w:r w:rsidRPr="00AD7637">
        <w:rPr>
          <w:rFonts w:ascii="Times New Roman" w:hAnsi="Times New Roman" w:cs="Times New Roman"/>
          <w:b/>
          <w:bCs/>
          <w:sz w:val="21"/>
          <w:szCs w:val="21"/>
        </w:rPr>
        <w:t>Informācijas</w:t>
      </w:r>
      <w:r w:rsidRPr="00AD7637">
        <w:rPr>
          <w:rFonts w:ascii="Times New Roman" w:hAnsi="Times New Roman" w:cs="Times New Roman"/>
          <w:b/>
          <w:sz w:val="21"/>
          <w:szCs w:val="21"/>
        </w:rPr>
        <w:t xml:space="preserve"> sniegšana</w:t>
      </w:r>
      <w:r w:rsidRPr="00AD7637">
        <w:rPr>
          <w:rFonts w:ascii="Times New Roman" w:hAnsi="Times New Roman" w:cs="Times New Roman"/>
          <w:sz w:val="21"/>
          <w:szCs w:val="21"/>
        </w:rPr>
        <w:t xml:space="preserve">: Ja pretendents savlaicīgi, bet ne vēlāk kā 3 (trīs) darbdienas pirms piedāvājuma iesniegšanas termiņa beigām, pieprasījis papildus informāciju, Pasūtītājs sagatavo rakstisku atbildi un kopā ar uzdoto jautājumu </w:t>
      </w:r>
      <w:proofErr w:type="spellStart"/>
      <w:r w:rsidRPr="00AD7637">
        <w:rPr>
          <w:rFonts w:ascii="Times New Roman" w:hAnsi="Times New Roman" w:cs="Times New Roman"/>
          <w:sz w:val="21"/>
          <w:szCs w:val="21"/>
        </w:rPr>
        <w:t>nosūta</w:t>
      </w:r>
      <w:proofErr w:type="spellEnd"/>
      <w:r w:rsidRPr="00AD7637">
        <w:rPr>
          <w:rFonts w:ascii="Times New Roman" w:hAnsi="Times New Roman" w:cs="Times New Roman"/>
          <w:sz w:val="21"/>
          <w:szCs w:val="21"/>
        </w:rPr>
        <w:t xml:space="preserve"> to pretendentam, kurš uzdevis jautājumu, vienlaikus ievietojot šo informāciju Pasūtītāja mājaslapā sadaļā „Iepirkumi”, kurā ir pieejams nolikums un citi iepirkuma procedūras dokumenti.</w:t>
      </w:r>
    </w:p>
    <w:p w14:paraId="575496DB" w14:textId="32FA6778" w:rsidR="0042144F" w:rsidRPr="00AD7637" w:rsidRDefault="0042144F" w:rsidP="00F239E5">
      <w:pPr>
        <w:widowControl w:val="0"/>
        <w:numPr>
          <w:ilvl w:val="0"/>
          <w:numId w:val="1"/>
        </w:numPr>
        <w:jc w:val="both"/>
        <w:rPr>
          <w:color w:val="800000"/>
          <w:sz w:val="21"/>
          <w:szCs w:val="21"/>
        </w:rPr>
      </w:pPr>
      <w:r w:rsidRPr="00AD7637">
        <w:rPr>
          <w:b/>
          <w:sz w:val="21"/>
          <w:szCs w:val="21"/>
        </w:rPr>
        <w:t>Piedāvājumu iesniegšanas termiņš</w:t>
      </w:r>
      <w:r w:rsidRPr="00AD7637">
        <w:rPr>
          <w:sz w:val="21"/>
          <w:szCs w:val="21"/>
        </w:rPr>
        <w:t>:</w:t>
      </w:r>
      <w:r w:rsidRPr="00AD7637">
        <w:rPr>
          <w:b/>
          <w:sz w:val="21"/>
          <w:szCs w:val="21"/>
        </w:rPr>
        <w:t xml:space="preserve"> </w:t>
      </w:r>
      <w:r w:rsidRPr="00AD7637">
        <w:rPr>
          <w:sz w:val="21"/>
          <w:szCs w:val="21"/>
        </w:rPr>
        <w:t>Pretendents</w:t>
      </w:r>
      <w:r w:rsidRPr="00AD7637">
        <w:rPr>
          <w:b/>
          <w:sz w:val="21"/>
          <w:szCs w:val="21"/>
        </w:rPr>
        <w:t xml:space="preserve"> </w:t>
      </w:r>
      <w:r w:rsidRPr="00AD7637">
        <w:rPr>
          <w:sz w:val="21"/>
          <w:szCs w:val="21"/>
        </w:rPr>
        <w:t xml:space="preserve">var iesniegt savu piedāvājumu līdz </w:t>
      </w:r>
      <w:r w:rsidRPr="00AD7637">
        <w:rPr>
          <w:color w:val="800000"/>
          <w:sz w:val="21"/>
          <w:szCs w:val="21"/>
        </w:rPr>
        <w:t>201</w:t>
      </w:r>
      <w:r w:rsidR="00520E6B" w:rsidRPr="00AD7637">
        <w:rPr>
          <w:color w:val="800000"/>
          <w:sz w:val="21"/>
          <w:szCs w:val="21"/>
        </w:rPr>
        <w:t>9</w:t>
      </w:r>
      <w:r w:rsidRPr="00AD7637">
        <w:rPr>
          <w:color w:val="800000"/>
          <w:sz w:val="21"/>
          <w:szCs w:val="21"/>
        </w:rPr>
        <w:t xml:space="preserve">.gada </w:t>
      </w:r>
      <w:r w:rsidR="00003E4A" w:rsidRPr="00AD7637">
        <w:rPr>
          <w:color w:val="800000"/>
          <w:sz w:val="21"/>
          <w:szCs w:val="21"/>
        </w:rPr>
        <w:t>25</w:t>
      </w:r>
      <w:r w:rsidR="00047E5F" w:rsidRPr="00AD7637">
        <w:rPr>
          <w:color w:val="800000"/>
          <w:sz w:val="21"/>
          <w:szCs w:val="21"/>
        </w:rPr>
        <w:t>.jūnijs</w:t>
      </w:r>
      <w:r w:rsidRPr="00AD7637">
        <w:rPr>
          <w:color w:val="800000"/>
          <w:sz w:val="21"/>
          <w:szCs w:val="21"/>
        </w:rPr>
        <w:t xml:space="preserve">, plkst. </w:t>
      </w:r>
      <w:r w:rsidR="00003E4A" w:rsidRPr="00AD7637">
        <w:rPr>
          <w:color w:val="800000"/>
          <w:sz w:val="21"/>
          <w:szCs w:val="21"/>
        </w:rPr>
        <w:t>14</w:t>
      </w:r>
      <w:r w:rsidR="00047E5F" w:rsidRPr="00AD7637">
        <w:rPr>
          <w:color w:val="800000"/>
          <w:sz w:val="21"/>
          <w:szCs w:val="21"/>
        </w:rPr>
        <w:t>:0</w:t>
      </w:r>
      <w:r w:rsidR="00F239E5" w:rsidRPr="00AD7637">
        <w:rPr>
          <w:color w:val="800000"/>
          <w:sz w:val="21"/>
          <w:szCs w:val="21"/>
        </w:rPr>
        <w:t>0</w:t>
      </w:r>
      <w:r w:rsidRPr="00AD7637">
        <w:rPr>
          <w:color w:val="800000"/>
          <w:sz w:val="21"/>
          <w:szCs w:val="21"/>
        </w:rPr>
        <w:t xml:space="preserve"> </w:t>
      </w:r>
    </w:p>
    <w:p w14:paraId="632C310A" w14:textId="77777777" w:rsidR="0042144F" w:rsidRPr="00AD7637" w:rsidRDefault="0042144F" w:rsidP="0042144F">
      <w:pPr>
        <w:widowControl w:val="0"/>
        <w:numPr>
          <w:ilvl w:val="0"/>
          <w:numId w:val="1"/>
        </w:numPr>
        <w:jc w:val="both"/>
        <w:rPr>
          <w:sz w:val="21"/>
          <w:szCs w:val="21"/>
        </w:rPr>
      </w:pPr>
      <w:r w:rsidRPr="00AD7637">
        <w:rPr>
          <w:b/>
          <w:sz w:val="21"/>
          <w:szCs w:val="21"/>
        </w:rPr>
        <w:t>Piedāvājumu iesniegšanas vieta</w:t>
      </w:r>
      <w:r w:rsidRPr="00AD7637">
        <w:rPr>
          <w:sz w:val="21"/>
          <w:szCs w:val="21"/>
        </w:rPr>
        <w:t xml:space="preserve">: </w:t>
      </w:r>
      <w:r w:rsidR="00B90E5C" w:rsidRPr="00AD7637">
        <w:rPr>
          <w:bCs/>
          <w:sz w:val="21"/>
          <w:szCs w:val="21"/>
        </w:rPr>
        <w:t>Latvijas Universitātes Cietvielu fizikas institūta</w:t>
      </w:r>
      <w:r w:rsidR="00B90E5C" w:rsidRPr="00AD7637">
        <w:rPr>
          <w:sz w:val="21"/>
          <w:szCs w:val="21"/>
        </w:rPr>
        <w:t xml:space="preserve"> Sekretariātā</w:t>
      </w:r>
      <w:r w:rsidR="00E26260" w:rsidRPr="00AD7637">
        <w:rPr>
          <w:sz w:val="21"/>
          <w:szCs w:val="21"/>
        </w:rPr>
        <w:t xml:space="preserve"> (2.st.)</w:t>
      </w:r>
      <w:r w:rsidRPr="00AD7637">
        <w:rPr>
          <w:sz w:val="21"/>
          <w:szCs w:val="21"/>
        </w:rPr>
        <w:t xml:space="preserve">,  </w:t>
      </w:r>
      <w:r w:rsidR="00E26260" w:rsidRPr="00AD7637">
        <w:rPr>
          <w:sz w:val="21"/>
          <w:szCs w:val="21"/>
        </w:rPr>
        <w:t>Ķengaraga ielā 8, Rīgā, LV -1063</w:t>
      </w:r>
      <w:r w:rsidRPr="00AD7637">
        <w:rPr>
          <w:sz w:val="21"/>
          <w:szCs w:val="21"/>
        </w:rPr>
        <w:t>, Pasūtītāja darba laikā: no pirmdienas līdz p</w:t>
      </w:r>
      <w:r w:rsidR="00E26260" w:rsidRPr="00AD7637">
        <w:rPr>
          <w:sz w:val="21"/>
          <w:szCs w:val="21"/>
        </w:rPr>
        <w:t>iektdienai 9:00 – 17:0</w:t>
      </w:r>
      <w:r w:rsidRPr="00AD7637">
        <w:rPr>
          <w:sz w:val="21"/>
          <w:szCs w:val="21"/>
        </w:rPr>
        <w:t xml:space="preserve">0, vai nosūtot to uz šajā punktā minēto adresi pa pastu ierakstītā sūtījumā. Pretendentiem, kuri piedāvājumus </w:t>
      </w:r>
      <w:proofErr w:type="spellStart"/>
      <w:r w:rsidRPr="00AD7637">
        <w:rPr>
          <w:sz w:val="21"/>
          <w:szCs w:val="21"/>
        </w:rPr>
        <w:t>nosūta</w:t>
      </w:r>
      <w:proofErr w:type="spellEnd"/>
      <w:r w:rsidRPr="00AD7637">
        <w:rPr>
          <w:sz w:val="21"/>
          <w:szCs w:val="21"/>
        </w:rPr>
        <w:t xml:space="preserve"> pa pastu, ir jānodrošina to piegāde šajā punktā norādītajā adresē līdz piedāvājumu iesniegšanas termiņam. Piedāvājums,  kurš tiks saņemts p</w:t>
      </w:r>
      <w:r w:rsidR="00047E5F" w:rsidRPr="00AD7637">
        <w:rPr>
          <w:sz w:val="21"/>
          <w:szCs w:val="21"/>
        </w:rPr>
        <w:t>ēc nolikuma 9</w:t>
      </w:r>
      <w:r w:rsidRPr="00AD7637">
        <w:rPr>
          <w:sz w:val="21"/>
          <w:szCs w:val="21"/>
        </w:rPr>
        <w:t>. punktā minētā termiņa, neatvērts tiks nosūtīts atpakaļ iesniedzējam.</w:t>
      </w:r>
    </w:p>
    <w:p w14:paraId="31623289" w14:textId="77777777" w:rsidR="0042144F" w:rsidRPr="00AD7637" w:rsidRDefault="0042144F" w:rsidP="0042144F">
      <w:pPr>
        <w:widowControl w:val="0"/>
        <w:numPr>
          <w:ilvl w:val="0"/>
          <w:numId w:val="1"/>
        </w:numPr>
        <w:jc w:val="both"/>
        <w:rPr>
          <w:sz w:val="21"/>
          <w:szCs w:val="21"/>
        </w:rPr>
      </w:pPr>
      <w:r w:rsidRPr="00AD7637">
        <w:rPr>
          <w:b/>
          <w:sz w:val="21"/>
          <w:szCs w:val="21"/>
        </w:rPr>
        <w:t>P</w:t>
      </w:r>
      <w:r w:rsidR="00B53E4E" w:rsidRPr="00AD7637">
        <w:rPr>
          <w:b/>
          <w:sz w:val="21"/>
          <w:szCs w:val="21"/>
        </w:rPr>
        <w:t>rasības p</w:t>
      </w:r>
      <w:r w:rsidRPr="00AD7637">
        <w:rPr>
          <w:b/>
          <w:sz w:val="21"/>
          <w:szCs w:val="21"/>
        </w:rPr>
        <w:t>iedāvājuma noformējuma</w:t>
      </w:r>
      <w:r w:rsidR="00B53E4E" w:rsidRPr="00AD7637">
        <w:rPr>
          <w:b/>
          <w:sz w:val="21"/>
          <w:szCs w:val="21"/>
        </w:rPr>
        <w:t>m</w:t>
      </w:r>
      <w:r w:rsidRPr="00AD7637">
        <w:rPr>
          <w:sz w:val="21"/>
          <w:szCs w:val="21"/>
        </w:rPr>
        <w:t>:</w:t>
      </w:r>
      <w:r w:rsidRPr="00AD7637">
        <w:rPr>
          <w:b/>
          <w:sz w:val="21"/>
          <w:szCs w:val="21"/>
        </w:rPr>
        <w:t xml:space="preserve"> </w:t>
      </w:r>
    </w:p>
    <w:p w14:paraId="1F398CCF" w14:textId="77777777" w:rsidR="00B53E4E" w:rsidRPr="00AD7637" w:rsidRDefault="00520E6B" w:rsidP="00246116">
      <w:pPr>
        <w:pStyle w:val="Sarakstarindkopa"/>
        <w:numPr>
          <w:ilvl w:val="1"/>
          <w:numId w:val="1"/>
        </w:numPr>
        <w:tabs>
          <w:tab w:val="clear" w:pos="1070"/>
          <w:tab w:val="num" w:pos="900"/>
        </w:tabs>
        <w:ind w:left="720"/>
        <w:jc w:val="both"/>
        <w:rPr>
          <w:sz w:val="21"/>
          <w:szCs w:val="21"/>
          <w:lang w:eastAsia="lv-LV"/>
        </w:rPr>
      </w:pPr>
      <w:r w:rsidRPr="00AD7637">
        <w:rPr>
          <w:bCs/>
          <w:sz w:val="21"/>
          <w:szCs w:val="21"/>
        </w:rPr>
        <w:t>P</w:t>
      </w:r>
      <w:r w:rsidR="0042144F" w:rsidRPr="00AD7637">
        <w:rPr>
          <w:bCs/>
          <w:sz w:val="21"/>
          <w:szCs w:val="21"/>
        </w:rPr>
        <w:t xml:space="preserve">retendentam jāiesniedz viens piedāvājuma oriģināls </w:t>
      </w:r>
      <w:r w:rsidR="00B53E4E" w:rsidRPr="00AD7637">
        <w:rPr>
          <w:sz w:val="21"/>
          <w:szCs w:val="21"/>
          <w:lang w:eastAsia="lv-LV"/>
        </w:rPr>
        <w:t xml:space="preserve">ar pretendenta amatpersonas parakstu, kā arī piedāvājumam jāpievieno piedāvājuma elektroniskā versija, kas ir lasāma ar MS Office rīkiem. Elektroniskajai versijai jāsatur visas piedāvājuma oriģināla lapas. Piedāvājumi jāiesniedz </w:t>
      </w:r>
      <w:proofErr w:type="spellStart"/>
      <w:r w:rsidR="00B53E4E" w:rsidRPr="00AD7637">
        <w:rPr>
          <w:sz w:val="21"/>
          <w:szCs w:val="21"/>
          <w:lang w:eastAsia="lv-LV"/>
        </w:rPr>
        <w:t>cauršūtā</w:t>
      </w:r>
      <w:proofErr w:type="spellEnd"/>
      <w:r w:rsidR="00B53E4E" w:rsidRPr="00AD7637">
        <w:rPr>
          <w:sz w:val="21"/>
          <w:szCs w:val="21"/>
          <w:lang w:eastAsia="lv-LV"/>
        </w:rPr>
        <w:t xml:space="preserve"> veidā, </w:t>
      </w:r>
      <w:proofErr w:type="spellStart"/>
      <w:r w:rsidR="00B53E4E" w:rsidRPr="00AD7637">
        <w:rPr>
          <w:sz w:val="21"/>
          <w:szCs w:val="21"/>
          <w:lang w:eastAsia="lv-LV"/>
        </w:rPr>
        <w:t>datorsalikumā</w:t>
      </w:r>
      <w:proofErr w:type="spellEnd"/>
      <w:r w:rsidR="00B53E4E" w:rsidRPr="00AD7637">
        <w:rPr>
          <w:sz w:val="21"/>
          <w:szCs w:val="21"/>
          <w:lang w:eastAsia="lv-LV"/>
        </w:rPr>
        <w:t>.</w:t>
      </w:r>
    </w:p>
    <w:p w14:paraId="7DDBAF45"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Pastāvot pretrunām starp “ORIĢINĀLS” un </w:t>
      </w:r>
      <w:r w:rsidR="00B53E4E" w:rsidRPr="00AD7637">
        <w:rPr>
          <w:bCs/>
          <w:sz w:val="21"/>
          <w:szCs w:val="21"/>
        </w:rPr>
        <w:t>elektronisko versiju</w:t>
      </w:r>
      <w:r w:rsidRPr="00AD7637">
        <w:rPr>
          <w:bCs/>
          <w:sz w:val="21"/>
          <w:szCs w:val="21"/>
        </w:rPr>
        <w:t>, noteicošais būs “ORIĢINĀLS”;</w:t>
      </w:r>
    </w:p>
    <w:p w14:paraId="6FDFF49B"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visiem piedāvājumā ietvertajiem dokumentiem, materiāliem jābūt caurauklotiem un aizzīmogotiem vienā sējumā tā, lai nebūtu iespējams no piedāvājuma atdalīt lapas. Piedāvājuma </w:t>
      </w:r>
      <w:r w:rsidRPr="00AD7637">
        <w:rPr>
          <w:bCs/>
          <w:sz w:val="21"/>
          <w:szCs w:val="21"/>
        </w:rPr>
        <w:lastRenderedPageBreak/>
        <w:t>lapām jābūt secīgi sanumurētām. Piedāvājuma aizmugurē jānorāda un ar pretendentu pārstāvēt tiesīgās vai tā pilnvarotās personas parakstu jāapliecina piedāvājuma lapu kopējais skaits;</w:t>
      </w:r>
    </w:p>
    <w:p w14:paraId="7DB7D8F6"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piedāvājums jāiesniedz vai </w:t>
      </w:r>
      <w:proofErr w:type="spellStart"/>
      <w:r w:rsidRPr="00AD7637">
        <w:rPr>
          <w:bCs/>
          <w:sz w:val="21"/>
          <w:szCs w:val="21"/>
        </w:rPr>
        <w:t>jānosūta</w:t>
      </w:r>
      <w:proofErr w:type="spellEnd"/>
      <w:r w:rsidRPr="00AD7637">
        <w:rPr>
          <w:bCs/>
          <w:sz w:val="21"/>
          <w:szCs w:val="21"/>
        </w:rPr>
        <w:t xml:space="preserve"> pa pastu vienā slēgtā, aizzīmogotā iepakojumā vai aploksnē. Uz iepakojuma vai aploksnes jānorāda:</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84"/>
      </w:tblGrid>
      <w:tr w:rsidR="0042144F" w:rsidRPr="00AD7637" w14:paraId="6475AC59" w14:textId="77777777" w:rsidTr="0042144F">
        <w:trPr>
          <w:jc w:val="center"/>
        </w:trPr>
        <w:tc>
          <w:tcPr>
            <w:tcW w:w="7784" w:type="dxa"/>
          </w:tcPr>
          <w:p w14:paraId="110B62E9" w14:textId="77777777" w:rsidR="0042144F" w:rsidRPr="00AD7637" w:rsidRDefault="0042144F" w:rsidP="0042144F">
            <w:pPr>
              <w:jc w:val="right"/>
              <w:rPr>
                <w:color w:val="800000"/>
                <w:sz w:val="21"/>
                <w:szCs w:val="21"/>
              </w:rPr>
            </w:pPr>
          </w:p>
          <w:p w14:paraId="7CDE3CC3" w14:textId="77777777" w:rsidR="0042144F" w:rsidRPr="00AD7637" w:rsidRDefault="0042144F" w:rsidP="0042144F">
            <w:pPr>
              <w:jc w:val="right"/>
              <w:rPr>
                <w:color w:val="800000"/>
                <w:sz w:val="21"/>
                <w:szCs w:val="21"/>
              </w:rPr>
            </w:pPr>
            <w:r w:rsidRPr="00AD7637">
              <w:rPr>
                <w:color w:val="800000"/>
                <w:sz w:val="21"/>
                <w:szCs w:val="21"/>
              </w:rPr>
              <w:t xml:space="preserve">Latvijas </w:t>
            </w:r>
            <w:r w:rsidR="00E26260" w:rsidRPr="00AD7637">
              <w:rPr>
                <w:bCs/>
                <w:color w:val="800000"/>
                <w:sz w:val="21"/>
                <w:szCs w:val="21"/>
              </w:rPr>
              <w:t>Universitātes Cietvielu fizikas institūta</w:t>
            </w:r>
            <w:r w:rsidR="00E26260" w:rsidRPr="00AD7637">
              <w:rPr>
                <w:color w:val="800000"/>
                <w:sz w:val="21"/>
                <w:szCs w:val="21"/>
              </w:rPr>
              <w:t xml:space="preserve">  </w:t>
            </w:r>
          </w:p>
          <w:p w14:paraId="74CE06EA" w14:textId="77777777" w:rsidR="0042144F" w:rsidRPr="00AD7637" w:rsidRDefault="00E26260" w:rsidP="0042144F">
            <w:pPr>
              <w:jc w:val="right"/>
              <w:rPr>
                <w:color w:val="800000"/>
                <w:sz w:val="21"/>
                <w:szCs w:val="21"/>
              </w:rPr>
            </w:pPr>
            <w:r w:rsidRPr="00AD7637">
              <w:rPr>
                <w:color w:val="800000"/>
                <w:sz w:val="21"/>
                <w:szCs w:val="21"/>
              </w:rPr>
              <w:t>Ķengaraga iela 8</w:t>
            </w:r>
            <w:r w:rsidR="0042144F" w:rsidRPr="00AD7637">
              <w:rPr>
                <w:color w:val="800000"/>
                <w:sz w:val="21"/>
                <w:szCs w:val="21"/>
              </w:rPr>
              <w:t>,</w:t>
            </w:r>
          </w:p>
          <w:p w14:paraId="1EEC2570" w14:textId="77777777" w:rsidR="0042144F" w:rsidRPr="00AD7637" w:rsidRDefault="00E26260" w:rsidP="0042144F">
            <w:pPr>
              <w:jc w:val="right"/>
              <w:rPr>
                <w:color w:val="800000"/>
                <w:sz w:val="21"/>
                <w:szCs w:val="21"/>
              </w:rPr>
            </w:pPr>
            <w:r w:rsidRPr="00AD7637">
              <w:rPr>
                <w:color w:val="800000"/>
                <w:sz w:val="21"/>
                <w:szCs w:val="21"/>
              </w:rPr>
              <w:t>Rīga, LV -1063</w:t>
            </w:r>
          </w:p>
          <w:p w14:paraId="6464F8DA" w14:textId="77777777" w:rsidR="0042144F" w:rsidRPr="00AD7637" w:rsidRDefault="0042144F" w:rsidP="0042144F">
            <w:pPr>
              <w:jc w:val="right"/>
              <w:rPr>
                <w:color w:val="800000"/>
                <w:sz w:val="21"/>
                <w:szCs w:val="21"/>
              </w:rPr>
            </w:pPr>
          </w:p>
          <w:p w14:paraId="10ABA1C2" w14:textId="77777777" w:rsidR="0042144F" w:rsidRPr="00AD7637" w:rsidRDefault="0042144F" w:rsidP="0042144F">
            <w:pPr>
              <w:rPr>
                <w:color w:val="800000"/>
                <w:sz w:val="21"/>
                <w:szCs w:val="21"/>
              </w:rPr>
            </w:pPr>
            <w:r w:rsidRPr="00AD7637">
              <w:rPr>
                <w:color w:val="800000"/>
                <w:sz w:val="21"/>
                <w:szCs w:val="21"/>
              </w:rPr>
              <w:t>Pretendenta nosaukums</w:t>
            </w:r>
          </w:p>
          <w:p w14:paraId="23694BCC" w14:textId="77777777" w:rsidR="0042144F" w:rsidRPr="00AD7637" w:rsidRDefault="0042144F" w:rsidP="0042144F">
            <w:pPr>
              <w:rPr>
                <w:color w:val="800000"/>
                <w:sz w:val="21"/>
                <w:szCs w:val="21"/>
              </w:rPr>
            </w:pPr>
            <w:r w:rsidRPr="00AD7637">
              <w:rPr>
                <w:color w:val="800000"/>
                <w:sz w:val="21"/>
                <w:szCs w:val="21"/>
              </w:rPr>
              <w:t>Pretendenta adrese</w:t>
            </w:r>
          </w:p>
          <w:p w14:paraId="198D8D0E" w14:textId="77777777" w:rsidR="0042144F" w:rsidRPr="00AD7637" w:rsidRDefault="0042144F" w:rsidP="0042144F">
            <w:pPr>
              <w:jc w:val="right"/>
              <w:rPr>
                <w:color w:val="800000"/>
                <w:sz w:val="21"/>
                <w:szCs w:val="21"/>
              </w:rPr>
            </w:pPr>
          </w:p>
          <w:p w14:paraId="6669118C" w14:textId="77777777" w:rsidR="0042144F" w:rsidRPr="00AD7637" w:rsidRDefault="0042144F" w:rsidP="0042144F">
            <w:pPr>
              <w:jc w:val="center"/>
              <w:rPr>
                <w:color w:val="800000"/>
                <w:sz w:val="21"/>
                <w:szCs w:val="21"/>
              </w:rPr>
            </w:pPr>
            <w:r w:rsidRPr="00AD7637">
              <w:rPr>
                <w:color w:val="800000"/>
                <w:sz w:val="21"/>
                <w:szCs w:val="21"/>
              </w:rPr>
              <w:t>Iepirkumam</w:t>
            </w:r>
          </w:p>
          <w:p w14:paraId="67D3224A" w14:textId="77777777" w:rsidR="0042144F" w:rsidRPr="00AD7637" w:rsidRDefault="0042144F" w:rsidP="0042144F">
            <w:pPr>
              <w:jc w:val="center"/>
              <w:rPr>
                <w:color w:val="800000"/>
                <w:sz w:val="21"/>
                <w:szCs w:val="21"/>
              </w:rPr>
            </w:pPr>
            <w:r w:rsidRPr="00AD7637">
              <w:rPr>
                <w:color w:val="800000"/>
                <w:sz w:val="21"/>
                <w:szCs w:val="21"/>
              </w:rPr>
              <w:t>„</w:t>
            </w:r>
            <w:r w:rsidR="00E26260" w:rsidRPr="00AD7637">
              <w:rPr>
                <w:color w:val="800000"/>
                <w:sz w:val="21"/>
                <w:szCs w:val="21"/>
              </w:rPr>
              <w:t xml:space="preserve">Latvijas </w:t>
            </w:r>
            <w:r w:rsidR="00E26260" w:rsidRPr="00AD7637">
              <w:rPr>
                <w:bCs/>
                <w:color w:val="800000"/>
                <w:sz w:val="21"/>
                <w:szCs w:val="21"/>
              </w:rPr>
              <w:t>Universitātes Cietvielu fizikas institūta</w:t>
            </w:r>
            <w:r w:rsidR="00E26260" w:rsidRPr="00AD7637">
              <w:rPr>
                <w:color w:val="800000"/>
                <w:sz w:val="21"/>
                <w:szCs w:val="21"/>
              </w:rPr>
              <w:t xml:space="preserve">  </w:t>
            </w:r>
            <w:r w:rsidRPr="00AD7637">
              <w:rPr>
                <w:color w:val="800000"/>
                <w:sz w:val="21"/>
                <w:szCs w:val="21"/>
              </w:rPr>
              <w:t>darbinieku veselības apdrošināšana”,</w:t>
            </w:r>
          </w:p>
          <w:p w14:paraId="29D76972" w14:textId="77777777" w:rsidR="0042144F" w:rsidRPr="00AD7637" w:rsidRDefault="00E26260" w:rsidP="0042144F">
            <w:pPr>
              <w:jc w:val="center"/>
              <w:rPr>
                <w:color w:val="800000"/>
                <w:sz w:val="21"/>
                <w:szCs w:val="21"/>
              </w:rPr>
            </w:pPr>
            <w:r w:rsidRPr="00AD7637">
              <w:rPr>
                <w:color w:val="800000"/>
                <w:sz w:val="21"/>
                <w:szCs w:val="21"/>
              </w:rPr>
              <w:t>Id.nr. LU CFI 2019/21</w:t>
            </w:r>
          </w:p>
          <w:p w14:paraId="47F4F7DB" w14:textId="40BB1615" w:rsidR="0042144F" w:rsidRPr="00AD7637" w:rsidRDefault="0042144F" w:rsidP="00F239E5">
            <w:pPr>
              <w:jc w:val="center"/>
              <w:rPr>
                <w:color w:val="800000"/>
                <w:sz w:val="21"/>
                <w:szCs w:val="21"/>
              </w:rPr>
            </w:pPr>
            <w:r w:rsidRPr="00AD7637">
              <w:rPr>
                <w:color w:val="800000"/>
                <w:sz w:val="21"/>
                <w:szCs w:val="21"/>
              </w:rPr>
              <w:t>Neatvērt līdz 201</w:t>
            </w:r>
            <w:r w:rsidR="003B6D26" w:rsidRPr="00AD7637">
              <w:rPr>
                <w:color w:val="800000"/>
                <w:sz w:val="21"/>
                <w:szCs w:val="21"/>
              </w:rPr>
              <w:t>9</w:t>
            </w:r>
            <w:r w:rsidRPr="00AD7637">
              <w:rPr>
                <w:color w:val="800000"/>
                <w:sz w:val="21"/>
                <w:szCs w:val="21"/>
              </w:rPr>
              <w:t xml:space="preserve">.gada </w:t>
            </w:r>
            <w:r w:rsidR="00003E4A" w:rsidRPr="00AD7637">
              <w:rPr>
                <w:color w:val="800000"/>
                <w:sz w:val="21"/>
                <w:szCs w:val="21"/>
              </w:rPr>
              <w:t>25</w:t>
            </w:r>
            <w:r w:rsidR="00047E5F" w:rsidRPr="00AD7637">
              <w:rPr>
                <w:color w:val="800000"/>
                <w:sz w:val="21"/>
                <w:szCs w:val="21"/>
              </w:rPr>
              <w:t>.jūnijs</w:t>
            </w:r>
            <w:r w:rsidRPr="00AD7637">
              <w:rPr>
                <w:color w:val="800000"/>
                <w:sz w:val="21"/>
                <w:szCs w:val="21"/>
              </w:rPr>
              <w:t xml:space="preserve">, plkst. </w:t>
            </w:r>
            <w:r w:rsidR="00003E4A" w:rsidRPr="00AD7637">
              <w:rPr>
                <w:color w:val="800000"/>
                <w:sz w:val="21"/>
                <w:szCs w:val="21"/>
              </w:rPr>
              <w:t>14</w:t>
            </w:r>
            <w:r w:rsidR="00047E5F" w:rsidRPr="00AD7637">
              <w:rPr>
                <w:color w:val="800000"/>
                <w:sz w:val="21"/>
                <w:szCs w:val="21"/>
              </w:rPr>
              <w:t>:0</w:t>
            </w:r>
            <w:r w:rsidR="00F239E5" w:rsidRPr="00AD7637">
              <w:rPr>
                <w:color w:val="800000"/>
                <w:sz w:val="21"/>
                <w:szCs w:val="21"/>
              </w:rPr>
              <w:t>0</w:t>
            </w:r>
            <w:r w:rsidRPr="00AD7637">
              <w:rPr>
                <w:color w:val="800000"/>
                <w:sz w:val="21"/>
                <w:szCs w:val="21"/>
              </w:rPr>
              <w:t>!</w:t>
            </w:r>
          </w:p>
          <w:p w14:paraId="1BD5644D" w14:textId="77777777" w:rsidR="0042144F" w:rsidRPr="00AD7637" w:rsidRDefault="0042144F" w:rsidP="0042144F">
            <w:pPr>
              <w:jc w:val="center"/>
              <w:rPr>
                <w:sz w:val="21"/>
                <w:szCs w:val="21"/>
              </w:rPr>
            </w:pPr>
          </w:p>
        </w:tc>
      </w:tr>
    </w:tbl>
    <w:p w14:paraId="1161AC06" w14:textId="77777777" w:rsidR="0042144F" w:rsidRPr="00AD7637" w:rsidRDefault="003B6D26"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P</w:t>
      </w:r>
      <w:r w:rsidR="0042144F" w:rsidRPr="00AD7637">
        <w:rPr>
          <w:bCs/>
          <w:sz w:val="21"/>
          <w:szCs w:val="21"/>
        </w:rPr>
        <w:t xml:space="preserve">retendenta piedāvājumā iekļautos dokumentus </w:t>
      </w:r>
      <w:r w:rsidRPr="00AD7637">
        <w:rPr>
          <w:bCs/>
          <w:sz w:val="21"/>
          <w:szCs w:val="21"/>
        </w:rPr>
        <w:t>jā</w:t>
      </w:r>
      <w:r w:rsidR="0042144F" w:rsidRPr="00AD7637">
        <w:rPr>
          <w:bCs/>
          <w:sz w:val="21"/>
          <w:szCs w:val="21"/>
        </w:rPr>
        <w:t>paraksta pretendentu pārstāvēt tiesīga</w:t>
      </w:r>
      <w:r w:rsidRPr="00AD7637">
        <w:rPr>
          <w:bCs/>
          <w:sz w:val="21"/>
          <w:szCs w:val="21"/>
        </w:rPr>
        <w:t>i</w:t>
      </w:r>
      <w:r w:rsidR="0042144F" w:rsidRPr="00AD7637">
        <w:rPr>
          <w:bCs/>
          <w:sz w:val="21"/>
          <w:szCs w:val="21"/>
        </w:rPr>
        <w:t xml:space="preserve"> (atbilstoši ierakstiem komercreģistrā) vai pretendenta pilnvarota</w:t>
      </w:r>
      <w:r w:rsidRPr="00AD7637">
        <w:rPr>
          <w:bCs/>
          <w:sz w:val="21"/>
          <w:szCs w:val="21"/>
        </w:rPr>
        <w:t>i</w:t>
      </w:r>
      <w:r w:rsidR="0042144F" w:rsidRPr="00AD7637">
        <w:rPr>
          <w:bCs/>
          <w:sz w:val="21"/>
          <w:szCs w:val="21"/>
        </w:rPr>
        <w:t xml:space="preserve"> persona</w:t>
      </w:r>
      <w:r w:rsidRPr="00AD7637">
        <w:rPr>
          <w:bCs/>
          <w:sz w:val="21"/>
          <w:szCs w:val="21"/>
        </w:rPr>
        <w:t>i</w:t>
      </w:r>
      <w:r w:rsidR="0042144F" w:rsidRPr="00AD7637">
        <w:rPr>
          <w:bCs/>
          <w:sz w:val="21"/>
          <w:szCs w:val="21"/>
        </w:rPr>
        <w:t xml:space="preserve">. Ja piedāvājumā iekļauto dokumentāciju paraksta pilnvarota persona, piedāvājumam obligāti </w:t>
      </w:r>
      <w:r w:rsidRPr="00AD7637">
        <w:rPr>
          <w:bCs/>
          <w:sz w:val="21"/>
          <w:szCs w:val="21"/>
        </w:rPr>
        <w:t>jā</w:t>
      </w:r>
      <w:r w:rsidR="0042144F" w:rsidRPr="00AD7637">
        <w:rPr>
          <w:bCs/>
          <w:sz w:val="21"/>
          <w:szCs w:val="21"/>
        </w:rPr>
        <w:t>pievieno attiecīgu pilnvaru;</w:t>
      </w:r>
    </w:p>
    <w:p w14:paraId="6B1125EA"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piedāvājumā iekļautajiem dokumentiem jābūt datora izdrukas veidā, skaidri salasāmiem, latviešu valodā. Vārdiem un skaitļiem jābūt bez iestarpinājumiem vai labojumiem; </w:t>
      </w:r>
    </w:p>
    <w:p w14:paraId="0BE863A5" w14:textId="77777777"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ja kāds no piedāvājumā iekļautajiem dokumentiem ir svešvalodā, tad pretendents pievieno apliecinātu šā dokumenta tulkojumu latviešu valodā, saskaņā ar Ministru kabineta 2000.gada 22.augusta noteikumiem Nr.291 „Kārtība, kādā apliecināmi dokumentu tulkojumi valsts valodā”. Apliecinājums nozīmē: uzraksts “TULKOJUMS PAREIZS”; tulka vārds, uzvārds un personas kods; tulka paraksts; apliecinājuma vietas nosaukums un datums</w:t>
      </w:r>
      <w:r w:rsidRPr="00AD7637">
        <w:rPr>
          <w:bCs/>
          <w:iCs/>
          <w:sz w:val="21"/>
          <w:szCs w:val="21"/>
        </w:rPr>
        <w:t>;</w:t>
      </w:r>
    </w:p>
    <w:p w14:paraId="6D435820" w14:textId="60409243" w:rsidR="0042144F" w:rsidRPr="00AD7637" w:rsidRDefault="0042144F" w:rsidP="0042144F">
      <w:pPr>
        <w:widowControl w:val="0"/>
        <w:numPr>
          <w:ilvl w:val="1"/>
          <w:numId w:val="1"/>
        </w:numPr>
        <w:tabs>
          <w:tab w:val="clear" w:pos="1070"/>
          <w:tab w:val="num" w:pos="720"/>
          <w:tab w:val="left" w:pos="851"/>
        </w:tabs>
        <w:ind w:left="720"/>
        <w:jc w:val="both"/>
        <w:rPr>
          <w:bCs/>
          <w:sz w:val="21"/>
          <w:szCs w:val="21"/>
        </w:rPr>
      </w:pPr>
      <w:r w:rsidRPr="00AD7637">
        <w:rPr>
          <w:bCs/>
          <w:sz w:val="21"/>
          <w:szCs w:val="21"/>
        </w:rPr>
        <w:t xml:space="preserve">pretendents apliecina piedāvājuma kopiju un iesniegto dokumentu kopiju pareizību atbilstoši </w:t>
      </w:r>
      <w:r w:rsidR="00CE644F">
        <w:rPr>
          <w:rStyle w:val="st"/>
          <w:sz w:val="21"/>
          <w:szCs w:val="21"/>
        </w:rPr>
        <w:t>Ministru kabineta 2018.gada 4.s</w:t>
      </w:r>
      <w:r w:rsidR="00CC278B" w:rsidRPr="00AD7637">
        <w:rPr>
          <w:rStyle w:val="st"/>
          <w:sz w:val="21"/>
          <w:szCs w:val="21"/>
        </w:rPr>
        <w:t>eptembra noteikumus Nr. 558</w:t>
      </w:r>
      <w:r w:rsidR="00CC278B" w:rsidRPr="00AD7637">
        <w:rPr>
          <w:bCs/>
          <w:sz w:val="21"/>
          <w:szCs w:val="21"/>
        </w:rPr>
        <w:t xml:space="preserve"> </w:t>
      </w:r>
      <w:r w:rsidRPr="00AD7637">
        <w:rPr>
          <w:bCs/>
          <w:sz w:val="21"/>
          <w:szCs w:val="21"/>
        </w:rPr>
        <w:t>„Dokumentu izstrādāšanas un noformēšanas kārtība”. Ja komisijai rodas šaubas par iesniegtās dokumenta kopijas autentiskumu, tā pieprasa, lai pretendents uzrāda dokumenta oriģinālu vai iesniedz notariāli apliecinātu dokumenta kopiju. Apliecinājums ir šāds: uzraksts „KOPIJA” pirmās lapas augšējā labajā stūrī; uzraksts „KOPIJA PAREIZA” dokumenta beigās; apliecinātājas personas pilns amata nosaukums, vārds, uzvārds un paraksts.</w:t>
      </w:r>
    </w:p>
    <w:p w14:paraId="4B98C3C1" w14:textId="77777777" w:rsidR="0042144F" w:rsidRPr="00AD7637" w:rsidRDefault="008A7470" w:rsidP="0042144F">
      <w:pPr>
        <w:pStyle w:val="Paraststmeklis"/>
        <w:numPr>
          <w:ilvl w:val="0"/>
          <w:numId w:val="1"/>
        </w:numPr>
        <w:tabs>
          <w:tab w:val="clear" w:pos="360"/>
        </w:tabs>
        <w:spacing w:before="0" w:beforeAutospacing="0" w:after="0" w:afterAutospacing="0"/>
        <w:ind w:left="284" w:hanging="284"/>
        <w:jc w:val="both"/>
        <w:rPr>
          <w:rFonts w:ascii="Times New Roman" w:hAnsi="Times New Roman" w:cs="Times New Roman"/>
          <w:sz w:val="21"/>
          <w:szCs w:val="21"/>
        </w:rPr>
      </w:pPr>
      <w:r w:rsidRPr="00AD7637">
        <w:rPr>
          <w:rFonts w:ascii="Times New Roman" w:hAnsi="Times New Roman" w:cs="Times New Roman"/>
          <w:sz w:val="21"/>
          <w:szCs w:val="21"/>
        </w:rPr>
        <w:t xml:space="preserve"> </w:t>
      </w:r>
      <w:r w:rsidR="0042144F" w:rsidRPr="00AD7637">
        <w:rPr>
          <w:rFonts w:ascii="Times New Roman" w:hAnsi="Times New Roman" w:cs="Times New Roman"/>
          <w:sz w:val="21"/>
          <w:szCs w:val="21"/>
        </w:rPr>
        <w:t>Piedāvājums sastāv no četrām daļām, kurās ietver nolikumā noteiktos pretendenta iesniedzamos dokumentus – pretendenta pieteikums, pretendenta atlases dokumenti, Tehniskais piedāvājums un Finanšu piedāvājums.</w:t>
      </w:r>
      <w:r w:rsidR="00CC278B" w:rsidRPr="00AD7637">
        <w:rPr>
          <w:rFonts w:ascii="Times New Roman" w:hAnsi="Times New Roman" w:cs="Times New Roman"/>
          <w:sz w:val="21"/>
          <w:szCs w:val="21"/>
        </w:rPr>
        <w:t xml:space="preserve"> </w:t>
      </w:r>
      <w:r w:rsidR="0042144F" w:rsidRPr="00AD7637">
        <w:rPr>
          <w:rFonts w:ascii="Times New Roman" w:hAnsi="Times New Roman" w:cs="Times New Roman"/>
          <w:sz w:val="21"/>
          <w:szCs w:val="21"/>
        </w:rPr>
        <w:t>Katrai piedāvājuma daļai jābūt atdalītai ar attiecīgās piedāvājuma daļas virsrakstu.</w:t>
      </w:r>
    </w:p>
    <w:p w14:paraId="3E9A8DF8" w14:textId="29639914" w:rsidR="0042144F" w:rsidRDefault="008A7470" w:rsidP="0042144F">
      <w:pPr>
        <w:pStyle w:val="Paraststmeklis"/>
        <w:numPr>
          <w:ilvl w:val="0"/>
          <w:numId w:val="1"/>
        </w:numPr>
        <w:tabs>
          <w:tab w:val="clear" w:pos="360"/>
        </w:tabs>
        <w:spacing w:before="0" w:beforeAutospacing="0" w:after="0" w:afterAutospacing="0"/>
        <w:ind w:left="284" w:hanging="284"/>
        <w:jc w:val="both"/>
        <w:rPr>
          <w:rFonts w:ascii="Times New Roman" w:hAnsi="Times New Roman" w:cs="Times New Roman"/>
          <w:sz w:val="21"/>
          <w:szCs w:val="21"/>
        </w:rPr>
      </w:pPr>
      <w:r w:rsidRPr="00AD7637">
        <w:rPr>
          <w:rFonts w:ascii="Times New Roman" w:hAnsi="Times New Roman" w:cs="Times New Roman"/>
          <w:b/>
          <w:sz w:val="21"/>
          <w:szCs w:val="21"/>
        </w:rPr>
        <w:t xml:space="preserve"> </w:t>
      </w:r>
      <w:r w:rsidR="0042144F" w:rsidRPr="00AD7637">
        <w:rPr>
          <w:rFonts w:ascii="Times New Roman" w:hAnsi="Times New Roman" w:cs="Times New Roman"/>
          <w:b/>
          <w:sz w:val="21"/>
          <w:szCs w:val="21"/>
        </w:rPr>
        <w:t>Piedāvājuma grozīšana vai atsaukšana:</w:t>
      </w:r>
      <w:r w:rsidR="0042144F" w:rsidRPr="00AD7637">
        <w:rPr>
          <w:rFonts w:ascii="Times New Roman" w:hAnsi="Times New Roman" w:cs="Times New Roman"/>
          <w:sz w:val="21"/>
          <w:szCs w:val="21"/>
        </w:rPr>
        <w:t xml:space="preserve"> pretendents līdz piedāvājumu iesniegšanas termiņa beigām var grozīt vai atsaukt savu piedāvājumu, iesniedzot</w:t>
      </w:r>
      <w:r w:rsidR="0042144F" w:rsidRPr="00AD7637">
        <w:rPr>
          <w:rFonts w:ascii="Times New Roman" w:hAnsi="Times New Roman" w:cs="Times New Roman"/>
          <w:b/>
          <w:sz w:val="21"/>
          <w:szCs w:val="21"/>
        </w:rPr>
        <w:t xml:space="preserve"> </w:t>
      </w:r>
      <w:r w:rsidR="0042144F" w:rsidRPr="00AD7637">
        <w:rPr>
          <w:rFonts w:ascii="Times New Roman" w:hAnsi="Times New Roman" w:cs="Times New Roman"/>
          <w:sz w:val="21"/>
          <w:szCs w:val="21"/>
        </w:rPr>
        <w:t>Pasūtītājam iesniegumu slēgtā aploksnē, uz kuras norāda rekvizītus, kā arī sniedz skaidru atzīmi par saturu – “GROZĪJUMI” vai “ATSAUKUMS”.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 Pēc piedāvājumu iesniegšanas termiņa beigām pretendents nevar savu piedāvājumu grozīt vai atsaukt.</w:t>
      </w:r>
    </w:p>
    <w:p w14:paraId="6CF453BA" w14:textId="77777777" w:rsidR="00CE644F" w:rsidRPr="00AD7637" w:rsidRDefault="00CE644F" w:rsidP="00CE644F">
      <w:pPr>
        <w:pStyle w:val="Paraststmeklis"/>
        <w:spacing w:before="0" w:beforeAutospacing="0" w:after="0" w:afterAutospacing="0"/>
        <w:ind w:left="284"/>
        <w:jc w:val="both"/>
        <w:rPr>
          <w:rFonts w:ascii="Times New Roman" w:hAnsi="Times New Roman" w:cs="Times New Roman"/>
          <w:sz w:val="21"/>
          <w:szCs w:val="21"/>
        </w:rPr>
      </w:pPr>
    </w:p>
    <w:p w14:paraId="4A45282D" w14:textId="77777777" w:rsidR="008A7470" w:rsidRPr="00AD7637" w:rsidRDefault="008A7470" w:rsidP="008A7470">
      <w:pPr>
        <w:pStyle w:val="Kjene"/>
        <w:numPr>
          <w:ilvl w:val="0"/>
          <w:numId w:val="5"/>
        </w:numPr>
        <w:tabs>
          <w:tab w:val="clear" w:pos="4153"/>
          <w:tab w:val="clear" w:pos="8306"/>
        </w:tabs>
        <w:jc w:val="center"/>
        <w:rPr>
          <w:b/>
          <w:sz w:val="21"/>
          <w:szCs w:val="21"/>
          <w:lang w:val="lv-LV"/>
        </w:rPr>
      </w:pPr>
      <w:bookmarkStart w:id="2" w:name="_Ref135625505"/>
      <w:r w:rsidRPr="00AD7637">
        <w:rPr>
          <w:b/>
          <w:bCs/>
          <w:sz w:val="21"/>
          <w:szCs w:val="21"/>
          <w:lang w:val="lv-LV"/>
        </w:rPr>
        <w:t>Nosacījumi pretendenta dalībai iepirkumā</w:t>
      </w:r>
    </w:p>
    <w:bookmarkEnd w:id="2"/>
    <w:p w14:paraId="5A233251" w14:textId="77777777" w:rsidR="00246116" w:rsidRPr="00AD7637" w:rsidRDefault="008A7470" w:rsidP="00CE644F">
      <w:pPr>
        <w:pStyle w:val="Paraststmeklis"/>
        <w:numPr>
          <w:ilvl w:val="0"/>
          <w:numId w:val="1"/>
        </w:numPr>
        <w:tabs>
          <w:tab w:val="clear" w:pos="360"/>
        </w:tabs>
        <w:spacing w:before="0" w:beforeAutospacing="0" w:after="0" w:afterAutospacing="0"/>
        <w:jc w:val="both"/>
        <w:rPr>
          <w:rFonts w:ascii="Times New Roman" w:hAnsi="Times New Roman" w:cs="Times New Roman"/>
          <w:sz w:val="21"/>
          <w:szCs w:val="21"/>
        </w:rPr>
      </w:pPr>
      <w:r w:rsidRPr="00AD7637">
        <w:rPr>
          <w:rFonts w:ascii="Times New Roman" w:hAnsi="Times New Roman" w:cs="Times New Roman"/>
          <w:sz w:val="21"/>
          <w:szCs w:val="21"/>
        </w:rPr>
        <w:t>Pretendentu atlases prasību izpilde ir obligāta visiem pretendentiem, kas vēlas iegūt tiesības slēgt iepirkuma līgumu.</w:t>
      </w:r>
    </w:p>
    <w:p w14:paraId="134E43D1" w14:textId="77777777" w:rsidR="008A7470" w:rsidRPr="00AD7637" w:rsidRDefault="008A7470" w:rsidP="008A7470">
      <w:pPr>
        <w:pStyle w:val="Paraststmeklis"/>
        <w:numPr>
          <w:ilvl w:val="1"/>
          <w:numId w:val="1"/>
        </w:numPr>
        <w:jc w:val="both"/>
        <w:rPr>
          <w:rFonts w:ascii="Times New Roman" w:hAnsi="Times New Roman" w:cs="Times New Roman"/>
          <w:sz w:val="21"/>
          <w:szCs w:val="21"/>
        </w:rPr>
      </w:pPr>
      <w:r w:rsidRPr="00AD7637">
        <w:rPr>
          <w:rFonts w:ascii="Times New Roman" w:hAnsi="Times New Roman" w:cs="Times New Roman"/>
          <w:sz w:val="21"/>
          <w:szCs w:val="21"/>
        </w:rPr>
        <w:t>Pretendents ir reģistrēts Latvijas Republikas Uzņēmumu reģistrā vai līdzvērtīgā komercsabiedrību reģistrā ārvalstīs, ko apliecina kompetentas attiecīgās valsts institūcijas izsniegts dokuments (kopija), ka pretendents (t.sk. arī apakšuzņēmēji, piegādātāju apvienības vai personālsabiedrības dalībnieki) ir reģistrēts likumā noteiktajā kārtībā. Dokuments nav jāiesniedz, ja pretendents ir reģistrēts Latvijas Republikas Uzņēmumu reģistra vestajos reģistros.</w:t>
      </w:r>
    </w:p>
    <w:p w14:paraId="3C8C5C1A" w14:textId="77777777" w:rsidR="008A7470" w:rsidRPr="00AD7637" w:rsidRDefault="008A7470" w:rsidP="008A7470">
      <w:pPr>
        <w:pStyle w:val="Paraststmeklis"/>
        <w:numPr>
          <w:ilvl w:val="1"/>
          <w:numId w:val="1"/>
        </w:numPr>
        <w:jc w:val="both"/>
        <w:rPr>
          <w:rFonts w:ascii="Times New Roman" w:hAnsi="Times New Roman" w:cs="Times New Roman"/>
          <w:sz w:val="21"/>
          <w:szCs w:val="21"/>
        </w:rPr>
      </w:pPr>
      <w:r w:rsidRPr="00AD7637">
        <w:rPr>
          <w:rFonts w:ascii="Times New Roman" w:hAnsi="Times New Roman" w:cs="Times New Roman"/>
          <w:sz w:val="21"/>
          <w:szCs w:val="21"/>
        </w:rPr>
        <w:t>Pretendents ir saņēmis Finanšu un Kapitāla tirgus komisijas vai līdzvērtīgas uzraugošās institūcijas, valstī, kurā tas reģistrēts, izsniegtās licences Tehniskajā specifikācijā minēto pakalpojumu sniegšanai.</w:t>
      </w:r>
    </w:p>
    <w:p w14:paraId="6FB62D9B" w14:textId="77777777" w:rsidR="008A7470" w:rsidRPr="00AD7637" w:rsidRDefault="008A7470" w:rsidP="008A7470">
      <w:pPr>
        <w:pStyle w:val="Paraststmeklis"/>
        <w:numPr>
          <w:ilvl w:val="1"/>
          <w:numId w:val="1"/>
        </w:numPr>
        <w:jc w:val="both"/>
        <w:rPr>
          <w:rFonts w:ascii="Times New Roman" w:hAnsi="Times New Roman" w:cs="Times New Roman"/>
          <w:sz w:val="21"/>
          <w:szCs w:val="21"/>
        </w:rPr>
      </w:pPr>
      <w:r w:rsidRPr="00AD7637">
        <w:rPr>
          <w:rFonts w:ascii="Times New Roman" w:hAnsi="Times New Roman" w:cs="Times New Roman"/>
          <w:bCs/>
          <w:sz w:val="21"/>
          <w:szCs w:val="21"/>
        </w:rPr>
        <w:lastRenderedPageBreak/>
        <w:t>Pretendentam iepriekšējā 3 (trīs) gadu periodā ir pieredze iepirkuma priekšmetam līdzvērtīga pakalpojuma sniegšanā jomā un apmērā</w:t>
      </w:r>
      <w:r w:rsidR="00E26260" w:rsidRPr="00AD7637">
        <w:rPr>
          <w:rFonts w:ascii="Times New Roman" w:hAnsi="Times New Roman" w:cs="Times New Roman"/>
          <w:bCs/>
          <w:sz w:val="21"/>
          <w:szCs w:val="21"/>
        </w:rPr>
        <w:t>.</w:t>
      </w:r>
    </w:p>
    <w:p w14:paraId="3B007D2F" w14:textId="296F3E03" w:rsidR="0042144F" w:rsidRPr="00AD7637" w:rsidRDefault="0042144F" w:rsidP="00961D2C">
      <w:pPr>
        <w:pStyle w:val="Sarakstarindkopa"/>
        <w:widowControl w:val="0"/>
        <w:numPr>
          <w:ilvl w:val="0"/>
          <w:numId w:val="19"/>
        </w:numPr>
        <w:tabs>
          <w:tab w:val="left" w:pos="426"/>
          <w:tab w:val="left" w:pos="1134"/>
        </w:tabs>
        <w:jc w:val="both"/>
        <w:rPr>
          <w:sz w:val="21"/>
          <w:szCs w:val="21"/>
        </w:rPr>
      </w:pPr>
      <w:r w:rsidRPr="00AD7637">
        <w:rPr>
          <w:sz w:val="21"/>
          <w:szCs w:val="21"/>
        </w:rPr>
        <w:t>Iepirkuma komisija izslēdz pretendentu no turpmākās dalības iepirkuma procedūrā, kā arī neizskata pretendenta piedāvājumu, ja attiecībā uz pretendentu pastāv šādi nosacījumi:</w:t>
      </w:r>
    </w:p>
    <w:p w14:paraId="1CCF40E1" w14:textId="77777777" w:rsidR="0042144F" w:rsidRPr="00AD7637" w:rsidRDefault="0042144F" w:rsidP="0042144F">
      <w:pPr>
        <w:pStyle w:val="Sarakstarindkopa"/>
        <w:widowControl w:val="0"/>
        <w:numPr>
          <w:ilvl w:val="1"/>
          <w:numId w:val="19"/>
        </w:numPr>
        <w:tabs>
          <w:tab w:val="left" w:pos="851"/>
        </w:tabs>
        <w:jc w:val="both"/>
        <w:rPr>
          <w:bCs/>
          <w:sz w:val="21"/>
          <w:szCs w:val="21"/>
        </w:rPr>
      </w:pPr>
      <w:r w:rsidRPr="00AD7637">
        <w:rPr>
          <w:bCs/>
          <w:sz w:val="21"/>
          <w:szCs w:val="21"/>
        </w:rPr>
        <w:t>pasludināts tā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līdz līguma izpildes paredzamajam beigu termiņam tas būs likvidēts;</w:t>
      </w:r>
    </w:p>
    <w:p w14:paraId="55F8B22E" w14:textId="77777777" w:rsidR="0042144F" w:rsidRPr="00AD7637" w:rsidRDefault="0042144F" w:rsidP="0042144F">
      <w:pPr>
        <w:pStyle w:val="Sarakstarindkopa"/>
        <w:widowControl w:val="0"/>
        <w:numPr>
          <w:ilvl w:val="1"/>
          <w:numId w:val="19"/>
        </w:numPr>
        <w:tabs>
          <w:tab w:val="left" w:pos="851"/>
        </w:tabs>
        <w:jc w:val="both"/>
        <w:rPr>
          <w:bCs/>
          <w:color w:val="FF0000"/>
          <w:sz w:val="21"/>
          <w:szCs w:val="21"/>
        </w:rPr>
      </w:pPr>
      <w:r w:rsidRPr="00AD7637">
        <w:rPr>
          <w:bCs/>
          <w:sz w:val="21"/>
          <w:szCs w:val="21"/>
        </w:rPr>
        <w:t xml:space="preserve">Latvijā vai valstī, kurā tas reģistrēts vai atrodas tā pastāvīgā dzīvesvieta (ja tas nav reģistrēts Latvijā vai Latvijā neatrodas tā pastāvīgā dzīvesvieta), ir nodokļu parādi, tajā skaitā valsts sociālās apdrošināšanas iemaksu parādi, kas kopsummā kādā no valstīm pārsniedz 150 </w:t>
      </w:r>
      <w:proofErr w:type="spellStart"/>
      <w:r w:rsidRPr="00AD7637">
        <w:rPr>
          <w:bCs/>
          <w:i/>
          <w:sz w:val="21"/>
          <w:szCs w:val="21"/>
        </w:rPr>
        <w:t>euro</w:t>
      </w:r>
      <w:proofErr w:type="spellEnd"/>
      <w:r w:rsidRPr="00AD7637">
        <w:rPr>
          <w:bCs/>
          <w:color w:val="FF0000"/>
          <w:sz w:val="21"/>
          <w:szCs w:val="21"/>
        </w:rPr>
        <w:t>.</w:t>
      </w:r>
    </w:p>
    <w:p w14:paraId="40D882A0" w14:textId="77777777" w:rsidR="0042144F" w:rsidRPr="00AD7637" w:rsidRDefault="0042144F" w:rsidP="008A7470">
      <w:pPr>
        <w:pStyle w:val="Sarakstarindkopa"/>
        <w:widowControl w:val="0"/>
        <w:numPr>
          <w:ilvl w:val="0"/>
          <w:numId w:val="19"/>
        </w:numPr>
        <w:tabs>
          <w:tab w:val="left" w:pos="426"/>
          <w:tab w:val="left" w:pos="1134"/>
        </w:tabs>
        <w:jc w:val="both"/>
        <w:rPr>
          <w:sz w:val="21"/>
          <w:szCs w:val="21"/>
        </w:rPr>
      </w:pPr>
      <w:r w:rsidRPr="00AD7637">
        <w:rPr>
          <w:sz w:val="21"/>
          <w:szCs w:val="21"/>
        </w:rPr>
        <w:t>Nolikuma III. sadaļā „Nosacījumi pretendenta dalībai iepirkumā” noteiktās prasības attiecas gan uz pašu pretendentu, gan pretendenta apakšuzņēmējiem, ja tādi tiek piesaistīti iepirkuma līguma izpildē.</w:t>
      </w:r>
    </w:p>
    <w:p w14:paraId="4D180DE3" w14:textId="77777777" w:rsidR="0042144F" w:rsidRPr="00AD7637" w:rsidRDefault="0042144F" w:rsidP="0042144F">
      <w:pPr>
        <w:pStyle w:val="Pamatteksts"/>
        <w:tabs>
          <w:tab w:val="left" w:pos="720"/>
        </w:tabs>
        <w:rPr>
          <w:sz w:val="21"/>
          <w:szCs w:val="21"/>
        </w:rPr>
      </w:pPr>
    </w:p>
    <w:p w14:paraId="2ED9AE88" w14:textId="77777777" w:rsidR="0042144F" w:rsidRPr="00AD7637" w:rsidRDefault="0042144F" w:rsidP="0042144F">
      <w:pPr>
        <w:pStyle w:val="Pamatteksts"/>
        <w:numPr>
          <w:ilvl w:val="0"/>
          <w:numId w:val="3"/>
        </w:numPr>
        <w:tabs>
          <w:tab w:val="left" w:pos="720"/>
        </w:tabs>
        <w:jc w:val="center"/>
        <w:rPr>
          <w:sz w:val="21"/>
          <w:szCs w:val="21"/>
        </w:rPr>
      </w:pPr>
      <w:r w:rsidRPr="00AD7637">
        <w:rPr>
          <w:b/>
          <w:bCs/>
          <w:sz w:val="21"/>
          <w:szCs w:val="21"/>
        </w:rPr>
        <w:t>Pretendenta iesniedzamie dokumenti</w:t>
      </w:r>
    </w:p>
    <w:p w14:paraId="700974EA"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bookmarkStart w:id="3" w:name="_Toc226510451"/>
      <w:bookmarkStart w:id="4" w:name="_Toc226510826"/>
      <w:bookmarkStart w:id="5" w:name="_Toc226776740"/>
      <w:bookmarkStart w:id="6" w:name="_Toc226778857"/>
      <w:bookmarkStart w:id="7" w:name="_Toc226779272"/>
      <w:bookmarkStart w:id="8" w:name="_Toc226887375"/>
      <w:bookmarkStart w:id="9" w:name="_Toc254101845"/>
      <w:r w:rsidRPr="00AD7637">
        <w:rPr>
          <w:b/>
          <w:sz w:val="21"/>
          <w:szCs w:val="21"/>
        </w:rPr>
        <w:t>Pretendenta pieteikums par piedalīšanos iepirkumā</w:t>
      </w:r>
      <w:r w:rsidRPr="00AD7637">
        <w:rPr>
          <w:sz w:val="21"/>
          <w:szCs w:val="21"/>
        </w:rPr>
        <w:t>: pretendentu pārstāvēt tiesīgās personas (atbilstoši ierakstiem komercreģistrā), tā pilnvarotās personas (pievienojot attiecīgu pilnvaru) vai personu grupas saskaņā ar Pieteikuma formu (nolikuma 1. pielikums) parakstīts pieteikums par gatavību piedalīties iepirkuma procedūrā un izpildīt nolikumā noteiktās prasības;</w:t>
      </w:r>
    </w:p>
    <w:bookmarkEnd w:id="3"/>
    <w:bookmarkEnd w:id="4"/>
    <w:bookmarkEnd w:id="5"/>
    <w:bookmarkEnd w:id="6"/>
    <w:bookmarkEnd w:id="7"/>
    <w:bookmarkEnd w:id="8"/>
    <w:bookmarkEnd w:id="9"/>
    <w:p w14:paraId="35D72939"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Pretendentu atlases dokumenti:</w:t>
      </w:r>
    </w:p>
    <w:p w14:paraId="1A553F0F"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pretendenta apliecināta Latvijas Republikas Uzņēmumu reģistra vai līdzvērtīgas komercdarbību reģistrējošas iestādes ārvalstīs izdota Komersanta reģistrācijas apliecības kopija, kas apliecina, ka pretendents ir atbilstoši reģistrēta apdrošināšanas sabiedrība, atbilstoši attiecīgās valsts normatīvo aktu prasībām; Dokuments nav jāiesniedz, ja pretendents ir reģistrēts Latvijas Republikas Uzņēmumu reģistra vestajos reģistros</w:t>
      </w:r>
      <w:r w:rsidR="00E26260" w:rsidRPr="00AD7637">
        <w:rPr>
          <w:sz w:val="21"/>
          <w:szCs w:val="21"/>
        </w:rPr>
        <w:t>.</w:t>
      </w:r>
    </w:p>
    <w:p w14:paraId="5360E3A3" w14:textId="77777777" w:rsidR="0042144F" w:rsidRPr="00AD7637" w:rsidRDefault="00F57473" w:rsidP="008D07B3">
      <w:pPr>
        <w:pStyle w:val="Sarakstarindkopa"/>
        <w:widowControl w:val="0"/>
        <w:numPr>
          <w:ilvl w:val="1"/>
          <w:numId w:val="19"/>
        </w:numPr>
        <w:tabs>
          <w:tab w:val="left" w:pos="426"/>
          <w:tab w:val="left" w:pos="1134"/>
        </w:tabs>
        <w:jc w:val="both"/>
        <w:rPr>
          <w:sz w:val="21"/>
          <w:szCs w:val="21"/>
        </w:rPr>
      </w:pPr>
      <w:r w:rsidRPr="00AD7637">
        <w:rPr>
          <w:sz w:val="21"/>
          <w:szCs w:val="21"/>
        </w:rPr>
        <w:t>Licences par tiesībām veikt veselības apdrošināšanas pakalpojumus Latvijas Republikas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14:paraId="4709BF1A" w14:textId="77777777" w:rsidR="00F57473" w:rsidRPr="00AD7637" w:rsidRDefault="00F57473" w:rsidP="008D07B3">
      <w:pPr>
        <w:pStyle w:val="Sarakstarindkopa"/>
        <w:widowControl w:val="0"/>
        <w:numPr>
          <w:ilvl w:val="1"/>
          <w:numId w:val="19"/>
        </w:numPr>
        <w:tabs>
          <w:tab w:val="left" w:pos="426"/>
          <w:tab w:val="left" w:pos="1134"/>
        </w:tabs>
        <w:jc w:val="both"/>
        <w:rPr>
          <w:sz w:val="21"/>
          <w:szCs w:val="21"/>
        </w:rPr>
      </w:pPr>
      <w:r w:rsidRPr="00AD7637">
        <w:rPr>
          <w:sz w:val="21"/>
          <w:szCs w:val="21"/>
        </w:rPr>
        <w:t xml:space="preserve">Pretendenta sagatavots pieredzes </w:t>
      </w:r>
      <w:r w:rsidR="00BC2AA0" w:rsidRPr="00AD7637">
        <w:rPr>
          <w:sz w:val="21"/>
          <w:szCs w:val="21"/>
        </w:rPr>
        <w:t>apliecinājums</w:t>
      </w:r>
      <w:r w:rsidRPr="00AD7637">
        <w:rPr>
          <w:sz w:val="21"/>
          <w:szCs w:val="21"/>
        </w:rPr>
        <w:t>, norādot.</w:t>
      </w:r>
      <w:r w:rsidR="00BC2AA0" w:rsidRPr="00AD7637">
        <w:rPr>
          <w:sz w:val="21"/>
          <w:szCs w:val="21"/>
        </w:rPr>
        <w:t xml:space="preserve"> 3 (trīs) lielāko klientu (juridisko personu) saraksts, kam sniegti veselības apdrošināšanas pakalpojumi pēdējo 3 (trīs) gadu laikā (2016., 2017., 2018. un 2019. gadā līdz piedāvājumu iesniegšanas dienai), norādot nosaukumu, adresi, kontaktpersonas, to ieņemamos amatus un tālruņa numurus., apdrošināto darbinieku skaitu, pakalpojumu sniegšanas laiku (uzsākšanas-pabeigšanas gads/ mēnesis) un sarakstā norādīto klientu atsauksmes, kas izdotas ne agrāk kā 2017.g.</w:t>
      </w:r>
    </w:p>
    <w:p w14:paraId="5BF52EF2"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Tehniskais piedāvājums:</w:t>
      </w:r>
    </w:p>
    <w:p w14:paraId="6816E655"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pretendents Tehnisko piedāvājumu sagatavo atbilstoši tehniskās specifikācijas prasībām</w:t>
      </w:r>
      <w:r w:rsidR="00EF429B" w:rsidRPr="00AD7637">
        <w:rPr>
          <w:sz w:val="21"/>
          <w:szCs w:val="21"/>
        </w:rPr>
        <w:t xml:space="preserve"> un tajā ietverto formu</w:t>
      </w:r>
      <w:r w:rsidRPr="00AD7637">
        <w:rPr>
          <w:sz w:val="21"/>
          <w:szCs w:val="21"/>
        </w:rPr>
        <w:t xml:space="preserve">, norādot informāciju par tehnisko specifikāciju izpildi, lai Pasūtītājs var objektīvi pārliecināties par Tehniskās specifikācijas minimālo prasību punktu izpildi un nepārprotamā veidā, iepazīties ar pretendenta piedāvātajiem nosacījumiem katrā no tiem. </w:t>
      </w:r>
    </w:p>
    <w:p w14:paraId="518F44B6"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Tehniskaj</w:t>
      </w:r>
      <w:r w:rsidR="00EF429B" w:rsidRPr="00AD7637">
        <w:rPr>
          <w:sz w:val="21"/>
          <w:szCs w:val="21"/>
        </w:rPr>
        <w:t>am</w:t>
      </w:r>
      <w:r w:rsidRPr="00AD7637">
        <w:rPr>
          <w:sz w:val="21"/>
          <w:szCs w:val="21"/>
        </w:rPr>
        <w:t xml:space="preserve"> piedāvājum</w:t>
      </w:r>
      <w:r w:rsidR="00EF429B" w:rsidRPr="00AD7637">
        <w:rPr>
          <w:sz w:val="21"/>
          <w:szCs w:val="21"/>
        </w:rPr>
        <w:t>am jāpievieno visi tehniskajā specifikācijā norādītie dokumenti un informācija</w:t>
      </w:r>
      <w:r w:rsidRPr="00AD7637">
        <w:rPr>
          <w:sz w:val="21"/>
          <w:szCs w:val="21"/>
        </w:rPr>
        <w:t>:</w:t>
      </w:r>
    </w:p>
    <w:p w14:paraId="004BE14C"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Finanšu piedāvājums:</w:t>
      </w:r>
    </w:p>
    <w:p w14:paraId="7A0ED8A7"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 xml:space="preserve">pretendents Finanšu piedāvājumu sagatavo un iesniedz atbilstoši nolikuma </w:t>
      </w:r>
      <w:r w:rsidR="00EF429B" w:rsidRPr="00AD7637">
        <w:rPr>
          <w:sz w:val="21"/>
          <w:szCs w:val="21"/>
        </w:rPr>
        <w:t>3</w:t>
      </w:r>
      <w:r w:rsidRPr="00AD7637">
        <w:rPr>
          <w:sz w:val="21"/>
          <w:szCs w:val="21"/>
        </w:rPr>
        <w:t>.pielikuma „Finanšu piedāvājuma forma” nosacījumiem.</w:t>
      </w:r>
    </w:p>
    <w:p w14:paraId="269A79C7"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 xml:space="preserve">Finanšu piedāvājumā prēmijas cenu norāda </w:t>
      </w:r>
      <w:proofErr w:type="spellStart"/>
      <w:r w:rsidRPr="00AD7637">
        <w:rPr>
          <w:sz w:val="21"/>
          <w:szCs w:val="21"/>
        </w:rPr>
        <w:t>euro</w:t>
      </w:r>
      <w:proofErr w:type="spellEnd"/>
      <w:r w:rsidRPr="00AD7637">
        <w:rPr>
          <w:sz w:val="21"/>
          <w:szCs w:val="21"/>
        </w:rPr>
        <w:t>, kurā ietverti visi normatīvajos aktos paredzētie uz minētajiem pakalpojumiem attiecināmie nodokļi un nodevas, visas tiešās un netiešās izmaksas, saskaņā ar Tehnisko specifikāciju.</w:t>
      </w:r>
    </w:p>
    <w:p w14:paraId="0F3E99F1"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Finanšu piedāvājumā pretendents norāda kopējo maksimāli prognozējamo apdrošināšanas prēmiju Darbinieku veselības apdrošināšanai 1 (vienam) gadam.</w:t>
      </w:r>
    </w:p>
    <w:p w14:paraId="6FA47370"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Pamatojoties uz valsts budžeta līdzekļu iespējām, 1 (viena) </w:t>
      </w:r>
      <w:r w:rsidR="00EF429B" w:rsidRPr="00AD7637">
        <w:rPr>
          <w:sz w:val="21"/>
          <w:szCs w:val="21"/>
        </w:rPr>
        <w:t xml:space="preserve">darbinieka </w:t>
      </w:r>
      <w:r w:rsidRPr="00AD7637">
        <w:rPr>
          <w:sz w:val="21"/>
          <w:szCs w:val="21"/>
        </w:rPr>
        <w:t xml:space="preserve">pamatprogrammas gada prēmijas apmērs nedrīkst pārsniegt 213,43 </w:t>
      </w:r>
      <w:proofErr w:type="spellStart"/>
      <w:r w:rsidRPr="00AD7637">
        <w:rPr>
          <w:sz w:val="21"/>
          <w:szCs w:val="21"/>
        </w:rPr>
        <w:t>euro</w:t>
      </w:r>
      <w:proofErr w:type="spellEnd"/>
      <w:r w:rsidRPr="00AD7637">
        <w:rPr>
          <w:sz w:val="21"/>
          <w:szCs w:val="21"/>
        </w:rPr>
        <w:t xml:space="preserve"> apmēru.</w:t>
      </w:r>
    </w:p>
    <w:p w14:paraId="12ED7512" w14:textId="77777777" w:rsidR="0042144F" w:rsidRPr="00AD7637" w:rsidRDefault="00CD13DE" w:rsidP="008D07B3">
      <w:pPr>
        <w:pStyle w:val="Sarakstarindkopa"/>
        <w:widowControl w:val="0"/>
        <w:numPr>
          <w:ilvl w:val="0"/>
          <w:numId w:val="19"/>
        </w:numPr>
        <w:tabs>
          <w:tab w:val="left" w:pos="426"/>
          <w:tab w:val="left" w:pos="1134"/>
        </w:tabs>
        <w:jc w:val="both"/>
        <w:rPr>
          <w:sz w:val="21"/>
          <w:szCs w:val="21"/>
        </w:rPr>
      </w:pPr>
      <w:r w:rsidRPr="00AD7637">
        <w:rPr>
          <w:sz w:val="21"/>
          <w:szCs w:val="21"/>
        </w:rPr>
        <w:lastRenderedPageBreak/>
        <w:t>Ja pretendenta piedāvājums nesatur visus nolikumā prasītos dokumentus un informāciju, kā arī, ja tie neatbilst visām izvirzītajām prasībām, komisija lemj par konkrētā pretendenta izslēgšanu no tālākas dalības iepirkumā.</w:t>
      </w:r>
      <w:r w:rsidR="0042144F" w:rsidRPr="00AD7637">
        <w:rPr>
          <w:sz w:val="21"/>
          <w:szCs w:val="21"/>
        </w:rPr>
        <w:t>.</w:t>
      </w:r>
    </w:p>
    <w:p w14:paraId="3AB0DDE0"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Komisijai ir tiesības no pretendenta pieprasīt papildu informāciju, lai iegūtu pierādījumus par pretendenta atbilstību visām atlases prasībām.</w:t>
      </w:r>
    </w:p>
    <w:p w14:paraId="2E3CA5E7" w14:textId="46DC4B0E"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Pretendent</w:t>
      </w:r>
      <w:r w:rsidR="00CD13DE" w:rsidRPr="00AD7637">
        <w:rPr>
          <w:sz w:val="21"/>
          <w:szCs w:val="21"/>
        </w:rPr>
        <w:t xml:space="preserve">am </w:t>
      </w:r>
      <w:r w:rsidRPr="00AD7637">
        <w:rPr>
          <w:sz w:val="21"/>
          <w:szCs w:val="21"/>
        </w:rPr>
        <w:t>Tehniskaj</w:t>
      </w:r>
      <w:r w:rsidR="00CD13DE" w:rsidRPr="00AD7637">
        <w:rPr>
          <w:sz w:val="21"/>
          <w:szCs w:val="21"/>
        </w:rPr>
        <w:t xml:space="preserve">ā </w:t>
      </w:r>
      <w:r w:rsidRPr="00AD7637">
        <w:rPr>
          <w:sz w:val="21"/>
          <w:szCs w:val="21"/>
        </w:rPr>
        <w:t>piedāvājum</w:t>
      </w:r>
      <w:r w:rsidR="00AA768F" w:rsidRPr="00AD7637">
        <w:rPr>
          <w:sz w:val="21"/>
          <w:szCs w:val="21"/>
        </w:rPr>
        <w:t>ā jānorāda nosacījumus</w:t>
      </w:r>
      <w:r w:rsidR="00CD13DE" w:rsidRPr="00AD7637">
        <w:rPr>
          <w:sz w:val="21"/>
          <w:szCs w:val="21"/>
        </w:rPr>
        <w:t xml:space="preserve"> </w:t>
      </w:r>
      <w:r w:rsidRPr="00AD7637">
        <w:rPr>
          <w:sz w:val="21"/>
          <w:szCs w:val="21"/>
        </w:rPr>
        <w:t>Darbinieku</w:t>
      </w:r>
      <w:r w:rsidR="00AA768F" w:rsidRPr="00AD7637">
        <w:rPr>
          <w:sz w:val="21"/>
          <w:szCs w:val="21"/>
        </w:rPr>
        <w:t xml:space="preserve"> ģimenes locekļu,</w:t>
      </w:r>
      <w:r w:rsidRPr="00AD7637">
        <w:rPr>
          <w:sz w:val="21"/>
          <w:szCs w:val="21"/>
        </w:rPr>
        <w:t xml:space="preserve"> radiniek</w:t>
      </w:r>
      <w:r w:rsidR="00CD13DE" w:rsidRPr="00AD7637">
        <w:rPr>
          <w:sz w:val="21"/>
          <w:szCs w:val="21"/>
        </w:rPr>
        <w:t>u</w:t>
      </w:r>
      <w:r w:rsidR="00E26260" w:rsidRPr="00AD7637">
        <w:rPr>
          <w:sz w:val="21"/>
          <w:szCs w:val="21"/>
        </w:rPr>
        <w:t xml:space="preserve"> -</w:t>
      </w:r>
      <w:r w:rsidR="00AA768F" w:rsidRPr="00AD7637">
        <w:rPr>
          <w:sz w:val="21"/>
          <w:szCs w:val="21"/>
        </w:rPr>
        <w:t>– laulāto, bērnu, māsu vai brāļu,</w:t>
      </w:r>
      <w:r w:rsidR="00E26260" w:rsidRPr="00AD7637">
        <w:rPr>
          <w:sz w:val="21"/>
          <w:szCs w:val="21"/>
        </w:rPr>
        <w:t xml:space="preserve"> </w:t>
      </w:r>
      <w:r w:rsidR="00AA768F" w:rsidRPr="00AD7637">
        <w:rPr>
          <w:sz w:val="21"/>
          <w:szCs w:val="21"/>
        </w:rPr>
        <w:t>vai vecāku</w:t>
      </w:r>
      <w:r w:rsidR="00E26260" w:rsidRPr="00AD7637">
        <w:rPr>
          <w:sz w:val="21"/>
          <w:szCs w:val="21"/>
        </w:rPr>
        <w:t xml:space="preserve"> (bez vecuma un skaita ierobežojuma),</w:t>
      </w:r>
      <w:r w:rsidR="00CD13DE" w:rsidRPr="00AD7637">
        <w:rPr>
          <w:sz w:val="21"/>
          <w:szCs w:val="21"/>
        </w:rPr>
        <w:t xml:space="preserve"> veselības apdrošināšanai</w:t>
      </w:r>
      <w:r w:rsidRPr="00AD7637">
        <w:rPr>
          <w:sz w:val="21"/>
          <w:szCs w:val="21"/>
        </w:rPr>
        <w:t xml:space="preserve">, </w:t>
      </w:r>
      <w:r w:rsidR="00CD13DE" w:rsidRPr="00AD7637">
        <w:rPr>
          <w:sz w:val="21"/>
          <w:szCs w:val="21"/>
        </w:rPr>
        <w:t xml:space="preserve">par kuru prēmija </w:t>
      </w:r>
      <w:r w:rsidRPr="00AD7637">
        <w:rPr>
          <w:sz w:val="21"/>
          <w:szCs w:val="21"/>
        </w:rPr>
        <w:t xml:space="preserve">tiks </w:t>
      </w:r>
      <w:r w:rsidR="00CD13DE" w:rsidRPr="00AD7637">
        <w:rPr>
          <w:sz w:val="21"/>
          <w:szCs w:val="21"/>
        </w:rPr>
        <w:t>samaksāt</w:t>
      </w:r>
      <w:r w:rsidR="008D07B3" w:rsidRPr="00AD7637">
        <w:rPr>
          <w:sz w:val="21"/>
          <w:szCs w:val="21"/>
        </w:rPr>
        <w:t>a</w:t>
      </w:r>
      <w:r w:rsidRPr="00AD7637">
        <w:rPr>
          <w:sz w:val="21"/>
          <w:szCs w:val="21"/>
        </w:rPr>
        <w:t xml:space="preserve"> no Darbinieku radinieku personīgajiem līdzekļiem. </w:t>
      </w:r>
      <w:r w:rsidR="00E26260" w:rsidRPr="00AD7637">
        <w:rPr>
          <w:sz w:val="21"/>
          <w:szCs w:val="21"/>
        </w:rPr>
        <w:t xml:space="preserve">Pretendentam jāparedz piedāvājumā minētos apdrošināšanas nosacījumus  attiecināt  par cenu, kas var būt 10% lielāka par nolikuma 23.punktā minēto summu, ko apmaksā Darbinieks vai tā radinieks no saviem personīgajiem līdzekļiem saskaņā ar Pretendenta sagatavotu rēķinu. </w:t>
      </w:r>
    </w:p>
    <w:p w14:paraId="67B56C5A"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Pretendent</w:t>
      </w:r>
      <w:r w:rsidR="00CD13DE" w:rsidRPr="00AD7637">
        <w:rPr>
          <w:sz w:val="21"/>
          <w:szCs w:val="21"/>
        </w:rPr>
        <w:t>am</w:t>
      </w:r>
      <w:r w:rsidRPr="00AD7637">
        <w:rPr>
          <w:sz w:val="21"/>
          <w:szCs w:val="21"/>
        </w:rPr>
        <w:t xml:space="preserve"> Tehniskaj</w:t>
      </w:r>
      <w:r w:rsidR="00CD13DE" w:rsidRPr="00AD7637">
        <w:rPr>
          <w:sz w:val="21"/>
          <w:szCs w:val="21"/>
        </w:rPr>
        <w:t xml:space="preserve">ā </w:t>
      </w:r>
      <w:r w:rsidRPr="00AD7637">
        <w:rPr>
          <w:sz w:val="21"/>
          <w:szCs w:val="21"/>
        </w:rPr>
        <w:t>piedāvājum</w:t>
      </w:r>
      <w:r w:rsidR="00CD13DE" w:rsidRPr="00AD7637">
        <w:rPr>
          <w:sz w:val="21"/>
          <w:szCs w:val="21"/>
        </w:rPr>
        <w:t xml:space="preserve">ā jānorāda nosacījumi ar kādiem </w:t>
      </w:r>
      <w:r w:rsidRPr="00AD7637">
        <w:rPr>
          <w:sz w:val="21"/>
          <w:szCs w:val="21"/>
        </w:rPr>
        <w:t>Darbiniek</w:t>
      </w:r>
      <w:r w:rsidR="00CD13DE" w:rsidRPr="00AD7637">
        <w:rPr>
          <w:sz w:val="21"/>
          <w:szCs w:val="21"/>
        </w:rPr>
        <w:t xml:space="preserve">i </w:t>
      </w:r>
      <w:r w:rsidRPr="00AD7637">
        <w:rPr>
          <w:sz w:val="21"/>
          <w:szCs w:val="21"/>
        </w:rPr>
        <w:t>un to radiniek</w:t>
      </w:r>
      <w:r w:rsidR="00CD13DE" w:rsidRPr="00AD7637">
        <w:rPr>
          <w:sz w:val="21"/>
          <w:szCs w:val="21"/>
        </w:rPr>
        <w:t>i</w:t>
      </w:r>
      <w:r w:rsidRPr="00AD7637">
        <w:rPr>
          <w:sz w:val="21"/>
          <w:szCs w:val="21"/>
        </w:rPr>
        <w:t xml:space="preserve"> </w:t>
      </w:r>
      <w:r w:rsidR="00CD13DE" w:rsidRPr="00AD7637">
        <w:rPr>
          <w:sz w:val="21"/>
          <w:szCs w:val="21"/>
        </w:rPr>
        <w:t xml:space="preserve">varēs iegādāties </w:t>
      </w:r>
      <w:r w:rsidRPr="00AD7637">
        <w:rPr>
          <w:sz w:val="21"/>
          <w:szCs w:val="21"/>
        </w:rPr>
        <w:t>Papildprogramm</w:t>
      </w:r>
      <w:r w:rsidR="00CD13DE" w:rsidRPr="00AD7637">
        <w:rPr>
          <w:sz w:val="21"/>
          <w:szCs w:val="21"/>
        </w:rPr>
        <w:t xml:space="preserve">as </w:t>
      </w:r>
      <w:r w:rsidRPr="00AD7637">
        <w:rPr>
          <w:sz w:val="21"/>
          <w:szCs w:val="21"/>
        </w:rPr>
        <w:t>– medikamenti, optika, zobārstniecība, sport</w:t>
      </w:r>
      <w:r w:rsidR="00CD13DE" w:rsidRPr="00AD7637">
        <w:rPr>
          <w:sz w:val="21"/>
          <w:szCs w:val="21"/>
        </w:rPr>
        <w:t>s</w:t>
      </w:r>
      <w:r w:rsidRPr="00AD7637">
        <w:rPr>
          <w:sz w:val="21"/>
          <w:szCs w:val="21"/>
        </w:rPr>
        <w:t xml:space="preserve">, </w:t>
      </w:r>
      <w:r w:rsidR="00CD13DE" w:rsidRPr="00AD7637">
        <w:rPr>
          <w:sz w:val="21"/>
          <w:szCs w:val="21"/>
        </w:rPr>
        <w:t xml:space="preserve">par kurām prēmijas </w:t>
      </w:r>
      <w:r w:rsidRPr="00AD7637">
        <w:rPr>
          <w:sz w:val="21"/>
          <w:szCs w:val="21"/>
        </w:rPr>
        <w:t xml:space="preserve">tiks </w:t>
      </w:r>
      <w:r w:rsidR="00CD13DE" w:rsidRPr="00AD7637">
        <w:rPr>
          <w:sz w:val="21"/>
          <w:szCs w:val="21"/>
        </w:rPr>
        <w:t xml:space="preserve">samaksātas </w:t>
      </w:r>
      <w:r w:rsidRPr="00AD7637">
        <w:rPr>
          <w:sz w:val="21"/>
          <w:szCs w:val="21"/>
        </w:rPr>
        <w:t xml:space="preserve">no Darbinieku </w:t>
      </w:r>
      <w:r w:rsidR="00CD13DE" w:rsidRPr="00AD7637">
        <w:rPr>
          <w:sz w:val="21"/>
          <w:szCs w:val="21"/>
        </w:rPr>
        <w:t>vai</w:t>
      </w:r>
      <w:r w:rsidRPr="00AD7637">
        <w:rPr>
          <w:sz w:val="21"/>
          <w:szCs w:val="21"/>
        </w:rPr>
        <w:t xml:space="preserve"> to radinieku personīgajiem līdzekļiem. </w:t>
      </w:r>
    </w:p>
    <w:p w14:paraId="360AA5F1" w14:textId="77777777" w:rsidR="0042144F" w:rsidRPr="00AD7637" w:rsidRDefault="0042144F" w:rsidP="00861EE8">
      <w:pPr>
        <w:widowControl w:val="0"/>
        <w:tabs>
          <w:tab w:val="left" w:pos="426"/>
          <w:tab w:val="left" w:pos="1134"/>
        </w:tabs>
        <w:jc w:val="both"/>
        <w:rPr>
          <w:sz w:val="21"/>
          <w:szCs w:val="21"/>
        </w:rPr>
      </w:pPr>
    </w:p>
    <w:p w14:paraId="518CE1F2"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Piedāvājuma vērtēšana un izvēles kritēriji</w:t>
      </w:r>
    </w:p>
    <w:p w14:paraId="24C4E120"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 xml:space="preserve">Piedāvājuma noformējuma pārbaude: komisija pārbauda pretendenta piedāvājuma atbilstību nolikumā noteiktajām piedāvājuma iesniegšanas un noformējuma prasībām vai pretendenta piedāvājums iesniegts saskaņā ar nolikuma </w:t>
      </w:r>
      <w:proofErr w:type="spellStart"/>
      <w:r w:rsidRPr="00AD7637">
        <w:rPr>
          <w:sz w:val="21"/>
          <w:szCs w:val="21"/>
        </w:rPr>
        <w:t>II.sadaļu</w:t>
      </w:r>
      <w:proofErr w:type="spellEnd"/>
      <w:r w:rsidRPr="00AD7637">
        <w:rPr>
          <w:sz w:val="21"/>
          <w:szCs w:val="21"/>
        </w:rPr>
        <w:t xml:space="preserve"> „Prasības </w:t>
      </w:r>
      <w:r w:rsidR="00C440B1" w:rsidRPr="00AD7637">
        <w:rPr>
          <w:sz w:val="21"/>
          <w:szCs w:val="21"/>
        </w:rPr>
        <w:t xml:space="preserve">piedāvājuma iesniegšanai </w:t>
      </w:r>
      <w:r w:rsidRPr="00AD7637">
        <w:rPr>
          <w:sz w:val="21"/>
          <w:szCs w:val="21"/>
        </w:rPr>
        <w:t>” noteiktajiem nosacījumiem. Ja pretendenta piedāvājums neatbilst kādai no nolikumā noteiktajām prasībām, komisija attiecīgā pretendenta piedāvājumu no turpmākās dalības iepirkumu procedūrā izslēdz un tā piedāvājumu tālāk neizskata.</w:t>
      </w:r>
    </w:p>
    <w:p w14:paraId="2FFD44CB"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 xml:space="preserve">Pretendentu atlase: komisija pārbauda pretendentu atlases dokumentus, lai pārliecinātos, vai pretendents atbilst iepirkuma nolikuma IV. sadaļā „Pretendenta iesniedzamie dokumenti” noteiktajām pretendentu atlases prasībām, t.sk. komisija pārbauda, vai pretendenta iesniegtajā pieteikumā ir ietverts pretendenta parakstīts pieteikums par dalību iepirkumā ar apliecinājumu, ka uz pretendentu neattiecas Publisko iepirkumu likuma 9.pantā 8.astotās </w:t>
      </w:r>
      <w:r w:rsidR="00861EE8" w:rsidRPr="00AD7637">
        <w:rPr>
          <w:sz w:val="21"/>
          <w:szCs w:val="21"/>
        </w:rPr>
        <w:t>daļā</w:t>
      </w:r>
      <w:r w:rsidRPr="00AD7637">
        <w:rPr>
          <w:sz w:val="21"/>
          <w:szCs w:val="21"/>
        </w:rPr>
        <w:t xml:space="preserve"> minētie izslēgšanas nosacījumi Ja pretendenta piedāvājumā iesniegtie dokumenti neatbilst kādai no pretendentu atlases prasībām, komisija lemj par attiecīgā pretendenta piedāvājuma izslēgšanu no turpmākās dalības iepirkuma procedūrā.  </w:t>
      </w:r>
    </w:p>
    <w:p w14:paraId="2244F41E"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Tehniskā piedāvājuma pārbaude: komisija pārbauda pretendenta Tehniskā piedāvājum</w:t>
      </w:r>
      <w:r w:rsidR="00C440B1" w:rsidRPr="00AD7637">
        <w:rPr>
          <w:sz w:val="21"/>
          <w:szCs w:val="21"/>
        </w:rPr>
        <w:t>a</w:t>
      </w:r>
      <w:r w:rsidRPr="00AD7637">
        <w:rPr>
          <w:sz w:val="21"/>
          <w:szCs w:val="21"/>
        </w:rPr>
        <w:t xml:space="preserve"> atbilstību iepirkuma nolikuma 2.pielikumā „Tehniskā specifikācija</w:t>
      </w:r>
      <w:r w:rsidR="00C440B1" w:rsidRPr="00AD7637">
        <w:rPr>
          <w:sz w:val="21"/>
          <w:szCs w:val="21"/>
        </w:rPr>
        <w:t xml:space="preserve"> un tehniskā piedāvājuma forma</w:t>
      </w:r>
      <w:r w:rsidRPr="00AD7637">
        <w:rPr>
          <w:sz w:val="21"/>
          <w:szCs w:val="21"/>
        </w:rPr>
        <w:t>” norādītajām prasībām. Ja pretendenta piedāvājums neatbilst nolikuma 2.pielikumā „Tehniskā specifikācija</w:t>
      </w:r>
      <w:r w:rsidR="00C440B1" w:rsidRPr="00AD7637">
        <w:rPr>
          <w:sz w:val="21"/>
          <w:szCs w:val="21"/>
        </w:rPr>
        <w:t xml:space="preserve"> un tehniskā piedāvājuma forma</w:t>
      </w:r>
      <w:r w:rsidRPr="00AD7637">
        <w:rPr>
          <w:sz w:val="21"/>
          <w:szCs w:val="21"/>
        </w:rPr>
        <w:t xml:space="preserve">” norādītajām prasībām, komisija lemj par attiecīgā pretendenta piedāvājuma izslēgšanu no turpmākās dalības iepirkuma procedūrā.  </w:t>
      </w:r>
    </w:p>
    <w:p w14:paraId="4A55EA9B"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Finanšu piedāvājuma pārbaude: </w:t>
      </w:r>
    </w:p>
    <w:p w14:paraId="5D160FA1" w14:textId="77777777" w:rsidR="0042144F" w:rsidRPr="00AD7637" w:rsidRDefault="0042144F" w:rsidP="008D07B3">
      <w:pPr>
        <w:pStyle w:val="Sarakstarindkopa"/>
        <w:widowControl w:val="0"/>
        <w:numPr>
          <w:ilvl w:val="1"/>
          <w:numId w:val="19"/>
        </w:numPr>
        <w:tabs>
          <w:tab w:val="left" w:pos="426"/>
          <w:tab w:val="left" w:pos="1134"/>
        </w:tabs>
        <w:jc w:val="both"/>
        <w:rPr>
          <w:sz w:val="21"/>
          <w:szCs w:val="21"/>
        </w:rPr>
      </w:pPr>
      <w:r w:rsidRPr="00AD7637">
        <w:rPr>
          <w:sz w:val="21"/>
          <w:szCs w:val="21"/>
        </w:rPr>
        <w:t>komisija pārbauda vai pretendenta iesniegtais Finanšu piedāvājums atbilst nolikuma prasībām, vai Finanšu piedāvājumā nav aritmētisko kļūdu</w:t>
      </w:r>
      <w:bookmarkStart w:id="10" w:name="_Toc188850805"/>
      <w:bookmarkStart w:id="11" w:name="_Toc188938143"/>
      <w:bookmarkStart w:id="12" w:name="_Toc188938565"/>
      <w:bookmarkStart w:id="13" w:name="_Toc189460871"/>
      <w:bookmarkStart w:id="14" w:name="_Toc189464914"/>
      <w:bookmarkStart w:id="15" w:name="_Toc189899847"/>
      <w:bookmarkStart w:id="16" w:name="_Toc191715067"/>
      <w:bookmarkStart w:id="17" w:name="_Toc194393227"/>
      <w:bookmarkStart w:id="18" w:name="_Toc194991725"/>
      <w:bookmarkStart w:id="19" w:name="_Toc194991932"/>
      <w:bookmarkStart w:id="20" w:name="_Toc195691028"/>
      <w:bookmarkStart w:id="21" w:name="_Toc195691551"/>
      <w:bookmarkStart w:id="22" w:name="_Toc195691933"/>
      <w:bookmarkStart w:id="23" w:name="_Toc203191576"/>
      <w:bookmarkStart w:id="24" w:name="_Toc215115326"/>
      <w:bookmarkStart w:id="25" w:name="_Toc216756142"/>
      <w:bookmarkStart w:id="26" w:name="_Toc216845704"/>
      <w:bookmarkStart w:id="27" w:name="_Toc225055888"/>
      <w:bookmarkStart w:id="28" w:name="_Toc226171348"/>
      <w:bookmarkStart w:id="29" w:name="_Toc226510462"/>
      <w:bookmarkStart w:id="30" w:name="_Toc226510837"/>
      <w:bookmarkStart w:id="31" w:name="_Toc226776752"/>
      <w:bookmarkStart w:id="32" w:name="_Toc226778869"/>
      <w:bookmarkStart w:id="33" w:name="_Toc226779284"/>
      <w:bookmarkStart w:id="34" w:name="_Toc226887388"/>
      <w:bookmarkStart w:id="35" w:name="_Toc247075092"/>
      <w:r w:rsidRPr="00AD7637">
        <w:rPr>
          <w:sz w:val="21"/>
          <w:szCs w:val="21"/>
        </w:rPr>
        <w:t xml:space="preserve">. Ja komisija Finanšu piedāvājumā konstatē aritmētiskās kļūdas, tā šīs kļūdas izlabo un </w:t>
      </w:r>
      <w:r w:rsidR="00CC278B" w:rsidRPr="00AD7637">
        <w:rPr>
          <w:sz w:val="21"/>
          <w:szCs w:val="21"/>
        </w:rPr>
        <w:t>paziņo pretendentam par veikto labojumu</w:t>
      </w:r>
      <w:r w:rsidRPr="00AD7637">
        <w:rPr>
          <w:sz w:val="21"/>
          <w:szCs w:val="21"/>
        </w:rPr>
        <w:t xml:space="preserve">. </w:t>
      </w:r>
      <w:bookmarkStart w:id="36" w:name="_Toc188850807"/>
      <w:bookmarkStart w:id="37" w:name="_Toc188938145"/>
      <w:bookmarkStart w:id="38" w:name="_Toc188938567"/>
      <w:bookmarkStart w:id="39" w:name="_Toc189460873"/>
      <w:bookmarkStart w:id="40" w:name="_Toc189464916"/>
      <w:bookmarkStart w:id="41" w:name="_Toc189899849"/>
      <w:bookmarkStart w:id="42" w:name="_Toc191715069"/>
      <w:bookmarkStart w:id="43" w:name="_Toc194393229"/>
      <w:bookmarkStart w:id="44" w:name="_Toc194991727"/>
      <w:bookmarkStart w:id="45" w:name="_Toc194991934"/>
      <w:bookmarkStart w:id="46" w:name="_Toc195691030"/>
      <w:bookmarkStart w:id="47" w:name="_Toc195691553"/>
      <w:bookmarkStart w:id="48" w:name="_Toc195691935"/>
      <w:bookmarkStart w:id="49" w:name="_Toc203191578"/>
      <w:bookmarkStart w:id="50" w:name="_Toc215115328"/>
      <w:bookmarkStart w:id="51" w:name="_Toc216756144"/>
      <w:bookmarkStart w:id="52" w:name="_Toc216845706"/>
      <w:bookmarkStart w:id="53" w:name="_Toc225055890"/>
      <w:bookmarkStart w:id="54" w:name="_Toc226171350"/>
      <w:bookmarkStart w:id="55" w:name="_Toc226510464"/>
      <w:bookmarkStart w:id="56" w:name="_Toc226510839"/>
      <w:bookmarkStart w:id="57" w:name="_Toc226776754"/>
      <w:bookmarkStart w:id="58" w:name="_Toc226778871"/>
      <w:bookmarkStart w:id="59" w:name="_Toc226779286"/>
      <w:bookmarkStart w:id="60" w:name="_Toc226887390"/>
      <w:bookmarkStart w:id="61" w:name="_Toc24707509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D7637">
        <w:rPr>
          <w:sz w:val="21"/>
          <w:szCs w:val="21"/>
        </w:rPr>
        <w:t>Turpmākajā piedāvājumu vērtēšanā, komisija ņem vērā tikai šajā nolikuma sadaļā noteiktajā kārtībā labotās kļūdas</w:t>
      </w:r>
      <w:bookmarkStart w:id="62" w:name="_Toc188850808"/>
      <w:bookmarkStart w:id="63" w:name="_Toc188938146"/>
      <w:bookmarkStart w:id="64" w:name="_Toc188938568"/>
      <w:bookmarkStart w:id="65" w:name="_Toc189460874"/>
      <w:bookmarkStart w:id="66" w:name="_Toc189464917"/>
      <w:bookmarkStart w:id="67" w:name="_Toc189899850"/>
      <w:bookmarkStart w:id="68" w:name="_Toc191715070"/>
      <w:bookmarkStart w:id="69" w:name="_Toc194393230"/>
      <w:bookmarkStart w:id="70" w:name="_Toc194991728"/>
      <w:bookmarkStart w:id="71" w:name="_Toc194991935"/>
      <w:bookmarkStart w:id="72" w:name="_Toc195691031"/>
      <w:bookmarkStart w:id="73" w:name="_Toc195691554"/>
      <w:bookmarkStart w:id="74" w:name="_Toc195691936"/>
      <w:bookmarkStart w:id="75" w:name="_Toc203191579"/>
      <w:bookmarkStart w:id="76" w:name="_Toc215115329"/>
      <w:bookmarkStart w:id="77" w:name="_Toc216756145"/>
      <w:bookmarkStart w:id="78" w:name="_Toc216845707"/>
      <w:bookmarkStart w:id="79" w:name="_Toc225055891"/>
      <w:bookmarkStart w:id="80" w:name="_Toc226171351"/>
      <w:bookmarkStart w:id="81" w:name="_Toc226510465"/>
      <w:bookmarkStart w:id="82" w:name="_Toc226510840"/>
      <w:bookmarkStart w:id="83" w:name="_Toc226776755"/>
      <w:bookmarkStart w:id="84" w:name="_Toc226778872"/>
      <w:bookmarkStart w:id="85" w:name="_Toc226779287"/>
      <w:bookmarkStart w:id="86" w:name="_Toc226887391"/>
      <w:bookmarkStart w:id="87" w:name="_Toc24707509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D7637">
        <w:rPr>
          <w:sz w:val="21"/>
          <w:szCs w:val="21"/>
        </w:rPr>
        <w:t>;</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32626CBB"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Komisija piešķir tiesības slēgt iepirkuma līgumu pretendentam, kurš iesniedzis nolikuma noteikumiem un iepirkuma Tehniskajai specifikācijai atbilstošu saimnieciski visizdevīgāko piedāvājumu. </w:t>
      </w:r>
    </w:p>
    <w:p w14:paraId="3AAFB7A7" w14:textId="1DA3B4B6" w:rsidR="00DD7E1D" w:rsidRPr="00AD7637" w:rsidRDefault="00C76A9F" w:rsidP="00DD7E1D">
      <w:pPr>
        <w:pStyle w:val="Sarakstarindkopa"/>
        <w:widowControl w:val="0"/>
        <w:numPr>
          <w:ilvl w:val="0"/>
          <w:numId w:val="19"/>
        </w:numPr>
        <w:tabs>
          <w:tab w:val="left" w:pos="426"/>
          <w:tab w:val="left" w:pos="1134"/>
        </w:tabs>
        <w:jc w:val="both"/>
        <w:rPr>
          <w:sz w:val="22"/>
          <w:szCs w:val="22"/>
        </w:rPr>
      </w:pPr>
      <w:r w:rsidRPr="00AD7637">
        <w:rPr>
          <w:sz w:val="21"/>
          <w:szCs w:val="21"/>
        </w:rPr>
        <w:t xml:space="preserve">Saimnieciski visizdevīgāko piedāvājumu nosaka </w:t>
      </w:r>
      <w:r w:rsidR="00DD7E1D" w:rsidRPr="00AD7637">
        <w:rPr>
          <w:sz w:val="21"/>
          <w:szCs w:val="21"/>
        </w:rPr>
        <w:t xml:space="preserve">pēc </w:t>
      </w:r>
      <w:r w:rsidR="00DD7E1D" w:rsidRPr="00AD7637">
        <w:rPr>
          <w:sz w:val="22"/>
          <w:szCs w:val="22"/>
        </w:rPr>
        <w:t>sekojošiem vērtēšanas kritērijiem:</w:t>
      </w:r>
    </w:p>
    <w:tbl>
      <w:tblPr>
        <w:tblW w:w="524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38"/>
        <w:gridCol w:w="2607"/>
        <w:gridCol w:w="1560"/>
        <w:gridCol w:w="4683"/>
      </w:tblGrid>
      <w:tr w:rsidR="00DD7E1D" w:rsidRPr="00AD7637" w14:paraId="37321566" w14:textId="77777777" w:rsidTr="00B137A5">
        <w:trPr>
          <w:trHeight w:val="570"/>
          <w:tblHeader/>
        </w:trPr>
        <w:tc>
          <w:tcPr>
            <w:tcW w:w="336" w:type="pct"/>
            <w:tcBorders>
              <w:top w:val="single" w:sz="12" w:space="0" w:color="000000"/>
              <w:bottom w:val="single" w:sz="12" w:space="0" w:color="000000"/>
              <w:right w:val="single" w:sz="12" w:space="0" w:color="auto"/>
            </w:tcBorders>
            <w:vAlign w:val="center"/>
          </w:tcPr>
          <w:p w14:paraId="0225549E" w14:textId="77777777" w:rsidR="00DD7E1D" w:rsidRPr="00AD7637" w:rsidRDefault="00DD7E1D" w:rsidP="00DD7E1D">
            <w:pPr>
              <w:ind w:right="34"/>
              <w:jc w:val="center"/>
              <w:rPr>
                <w:b/>
                <w:sz w:val="22"/>
                <w:szCs w:val="22"/>
              </w:rPr>
            </w:pPr>
            <w:proofErr w:type="spellStart"/>
            <w:r w:rsidRPr="00AD7637">
              <w:rPr>
                <w:b/>
                <w:sz w:val="22"/>
                <w:szCs w:val="22"/>
              </w:rPr>
              <w:lastRenderedPageBreak/>
              <w:t>Nr.p.k</w:t>
            </w:r>
            <w:proofErr w:type="spellEnd"/>
            <w:r w:rsidRPr="00AD7637">
              <w:rPr>
                <w:b/>
                <w:sz w:val="22"/>
                <w:szCs w:val="22"/>
              </w:rPr>
              <w:t>.</w:t>
            </w:r>
          </w:p>
        </w:tc>
        <w:tc>
          <w:tcPr>
            <w:tcW w:w="1374" w:type="pct"/>
            <w:tcBorders>
              <w:top w:val="single" w:sz="12" w:space="0" w:color="000000"/>
              <w:left w:val="nil"/>
              <w:bottom w:val="single" w:sz="12" w:space="0" w:color="000000"/>
              <w:right w:val="single" w:sz="12" w:space="0" w:color="auto"/>
            </w:tcBorders>
            <w:vAlign w:val="center"/>
          </w:tcPr>
          <w:p w14:paraId="6D2BE7CB" w14:textId="77777777" w:rsidR="00DD7E1D" w:rsidRPr="00AD7637" w:rsidRDefault="00DD7E1D" w:rsidP="00DD7E1D">
            <w:pPr>
              <w:ind w:right="34"/>
              <w:jc w:val="center"/>
              <w:rPr>
                <w:b/>
                <w:sz w:val="22"/>
                <w:szCs w:val="22"/>
              </w:rPr>
            </w:pPr>
            <w:r w:rsidRPr="00AD7637">
              <w:rPr>
                <w:b/>
                <w:sz w:val="22"/>
                <w:szCs w:val="22"/>
              </w:rPr>
              <w:t>Novērtēšanas kritēriji</w:t>
            </w:r>
          </w:p>
        </w:tc>
        <w:tc>
          <w:tcPr>
            <w:tcW w:w="822" w:type="pct"/>
            <w:tcBorders>
              <w:top w:val="single" w:sz="12" w:space="0" w:color="000000"/>
              <w:left w:val="nil"/>
              <w:bottom w:val="single" w:sz="12" w:space="0" w:color="000000"/>
              <w:right w:val="single" w:sz="12" w:space="0" w:color="auto"/>
            </w:tcBorders>
            <w:vAlign w:val="center"/>
          </w:tcPr>
          <w:p w14:paraId="48685201" w14:textId="77777777" w:rsidR="00DD7E1D" w:rsidRPr="00AD7637" w:rsidRDefault="00DD7E1D" w:rsidP="00DD7E1D">
            <w:pPr>
              <w:ind w:right="34"/>
              <w:jc w:val="center"/>
              <w:rPr>
                <w:b/>
                <w:sz w:val="22"/>
                <w:szCs w:val="22"/>
              </w:rPr>
            </w:pPr>
            <w:r w:rsidRPr="00AD7637">
              <w:rPr>
                <w:b/>
                <w:sz w:val="22"/>
                <w:szCs w:val="22"/>
              </w:rPr>
              <w:t xml:space="preserve">Maksimālais punktu skaits  </w:t>
            </w:r>
          </w:p>
        </w:tc>
        <w:tc>
          <w:tcPr>
            <w:tcW w:w="2468" w:type="pct"/>
            <w:tcBorders>
              <w:top w:val="single" w:sz="12" w:space="0" w:color="000000"/>
              <w:left w:val="nil"/>
              <w:bottom w:val="single" w:sz="12" w:space="0" w:color="000000"/>
              <w:right w:val="single" w:sz="12" w:space="0" w:color="auto"/>
            </w:tcBorders>
            <w:vAlign w:val="center"/>
          </w:tcPr>
          <w:p w14:paraId="651ED97C" w14:textId="77777777" w:rsidR="00DD7E1D" w:rsidRPr="00AD7637" w:rsidRDefault="00DD7E1D" w:rsidP="00DD7E1D">
            <w:pPr>
              <w:ind w:right="34"/>
              <w:jc w:val="center"/>
              <w:rPr>
                <w:rFonts w:eastAsia="Arial Unicode MS"/>
                <w:b/>
                <w:kern w:val="2"/>
                <w:sz w:val="22"/>
                <w:szCs w:val="22"/>
                <w:lang w:eastAsia="hi-IN" w:bidi="hi-IN"/>
              </w:rPr>
            </w:pPr>
            <w:r w:rsidRPr="00AD7637">
              <w:rPr>
                <w:rFonts w:eastAsia="Arial Unicode MS"/>
                <w:b/>
                <w:kern w:val="2"/>
                <w:sz w:val="22"/>
                <w:szCs w:val="22"/>
                <w:lang w:eastAsia="hi-IN" w:bidi="hi-IN"/>
              </w:rPr>
              <w:t>Punktu piešķiršanas metodika</w:t>
            </w:r>
          </w:p>
          <w:p w14:paraId="6B8A642D" w14:textId="77777777" w:rsidR="00DD7E1D" w:rsidRPr="00AD7637" w:rsidRDefault="00DD7E1D" w:rsidP="00DD7E1D">
            <w:pPr>
              <w:ind w:right="34"/>
              <w:jc w:val="center"/>
              <w:rPr>
                <w:b/>
                <w:sz w:val="22"/>
                <w:szCs w:val="22"/>
              </w:rPr>
            </w:pPr>
            <w:r w:rsidRPr="00AD7637">
              <w:rPr>
                <w:rFonts w:eastAsia="Arial Unicode MS"/>
                <w:b/>
                <w:kern w:val="2"/>
                <w:sz w:val="22"/>
                <w:szCs w:val="22"/>
                <w:lang w:eastAsia="hi-IN" w:bidi="hi-IN"/>
              </w:rPr>
              <w:t>(novērtēšanas kritēriju skaidrojums)</w:t>
            </w:r>
          </w:p>
        </w:tc>
      </w:tr>
      <w:tr w:rsidR="00DD7E1D" w:rsidRPr="00AD7637" w14:paraId="4FADA134" w14:textId="77777777" w:rsidTr="00B137A5">
        <w:trPr>
          <w:trHeight w:val="570"/>
          <w:tblHeader/>
        </w:trPr>
        <w:tc>
          <w:tcPr>
            <w:tcW w:w="336" w:type="pct"/>
            <w:tcBorders>
              <w:top w:val="single" w:sz="12" w:space="0" w:color="000000"/>
              <w:bottom w:val="single" w:sz="12" w:space="0" w:color="000000"/>
              <w:right w:val="single" w:sz="12" w:space="0" w:color="auto"/>
            </w:tcBorders>
            <w:vAlign w:val="center"/>
          </w:tcPr>
          <w:p w14:paraId="176BB80F" w14:textId="77777777" w:rsidR="00DD7E1D" w:rsidRPr="00AD7637" w:rsidRDefault="00DD7E1D" w:rsidP="00DD7E1D">
            <w:pPr>
              <w:ind w:right="34"/>
              <w:jc w:val="center"/>
              <w:rPr>
                <w:b/>
                <w:sz w:val="22"/>
                <w:szCs w:val="22"/>
              </w:rPr>
            </w:pPr>
            <w:r w:rsidRPr="00AD7637">
              <w:rPr>
                <w:b/>
                <w:sz w:val="22"/>
                <w:szCs w:val="22"/>
              </w:rPr>
              <w:t>1.</w:t>
            </w:r>
          </w:p>
        </w:tc>
        <w:tc>
          <w:tcPr>
            <w:tcW w:w="1374" w:type="pct"/>
            <w:tcBorders>
              <w:top w:val="single" w:sz="12" w:space="0" w:color="000000"/>
              <w:left w:val="nil"/>
              <w:bottom w:val="single" w:sz="12" w:space="0" w:color="000000"/>
              <w:right w:val="single" w:sz="12" w:space="0" w:color="auto"/>
            </w:tcBorders>
            <w:vAlign w:val="center"/>
          </w:tcPr>
          <w:p w14:paraId="1A80CE4D" w14:textId="77777777" w:rsidR="00DD7E1D" w:rsidRPr="00AD7637" w:rsidRDefault="00DD7E1D" w:rsidP="00DD7E1D">
            <w:pPr>
              <w:ind w:right="34"/>
              <w:jc w:val="center"/>
              <w:rPr>
                <w:b/>
                <w:sz w:val="22"/>
                <w:szCs w:val="22"/>
              </w:rPr>
            </w:pPr>
            <w:r w:rsidRPr="00AD7637">
              <w:rPr>
                <w:b/>
                <w:sz w:val="22"/>
                <w:szCs w:val="22"/>
              </w:rPr>
              <w:t>Kopējā minimālā atlīdzības limita palielināšana</w:t>
            </w:r>
          </w:p>
        </w:tc>
        <w:tc>
          <w:tcPr>
            <w:tcW w:w="822" w:type="pct"/>
            <w:tcBorders>
              <w:top w:val="single" w:sz="12" w:space="0" w:color="000000"/>
              <w:left w:val="nil"/>
              <w:bottom w:val="single" w:sz="12" w:space="0" w:color="000000"/>
              <w:right w:val="single" w:sz="12" w:space="0" w:color="auto"/>
            </w:tcBorders>
            <w:vAlign w:val="center"/>
          </w:tcPr>
          <w:p w14:paraId="5A7711F3" w14:textId="77777777" w:rsidR="00DD7E1D" w:rsidRPr="00AD7637" w:rsidRDefault="00DD7E1D" w:rsidP="00DD7E1D">
            <w:pPr>
              <w:ind w:right="34"/>
              <w:jc w:val="center"/>
              <w:rPr>
                <w:b/>
                <w:sz w:val="22"/>
                <w:szCs w:val="22"/>
              </w:rPr>
            </w:pPr>
            <w:r w:rsidRPr="00AD7637">
              <w:rPr>
                <w:b/>
                <w:sz w:val="22"/>
                <w:szCs w:val="22"/>
              </w:rPr>
              <w:t>20</w:t>
            </w:r>
          </w:p>
        </w:tc>
        <w:tc>
          <w:tcPr>
            <w:tcW w:w="2468" w:type="pct"/>
            <w:tcBorders>
              <w:top w:val="single" w:sz="12" w:space="0" w:color="000000"/>
              <w:left w:val="nil"/>
              <w:bottom w:val="single" w:sz="12" w:space="0" w:color="000000"/>
              <w:right w:val="single" w:sz="12" w:space="0" w:color="auto"/>
            </w:tcBorders>
            <w:vAlign w:val="center"/>
          </w:tcPr>
          <w:p w14:paraId="24F8770A" w14:textId="5081D2B3" w:rsidR="00DD7E1D" w:rsidRPr="00AD7637" w:rsidRDefault="00DD7E1D" w:rsidP="00DD7E1D">
            <w:pPr>
              <w:ind w:right="34"/>
              <w:jc w:val="both"/>
              <w:rPr>
                <w:sz w:val="22"/>
                <w:szCs w:val="22"/>
              </w:rPr>
            </w:pPr>
            <w:r w:rsidRPr="00AD7637">
              <w:rPr>
                <w:sz w:val="22"/>
                <w:szCs w:val="22"/>
              </w:rPr>
              <w:t>2 punkti par katriem 50 EUR (piecdesmit eiro), par kuriem tiek paaugstināts kopējais minimālās atlīdzības limits katram apdrošinātajam par ambulatoriem un stacionāriem pakalpojumiem apdrošināšanas periodā (tehniskās specifikācijas 1.1.punkts)</w:t>
            </w:r>
          </w:p>
          <w:p w14:paraId="4B8530CA" w14:textId="719E9D88" w:rsidR="00DD7E1D" w:rsidRPr="00B137A5" w:rsidRDefault="00DD7E1D" w:rsidP="00B137A5">
            <w:pPr>
              <w:ind w:right="34"/>
              <w:jc w:val="both"/>
              <w:rPr>
                <w:i/>
                <w:sz w:val="22"/>
                <w:szCs w:val="22"/>
              </w:rPr>
            </w:pPr>
            <w:r w:rsidRPr="00AD7637">
              <w:rPr>
                <w:i/>
                <w:sz w:val="22"/>
                <w:szCs w:val="22"/>
              </w:rPr>
              <w:t>Maksimālais vērtējamais pieaugums: EUR 500</w:t>
            </w:r>
          </w:p>
        </w:tc>
      </w:tr>
      <w:tr w:rsidR="00DD7E1D" w:rsidRPr="00AD7637" w14:paraId="303579E2" w14:textId="77777777" w:rsidTr="00B137A5">
        <w:trPr>
          <w:trHeight w:val="570"/>
          <w:tblHeader/>
        </w:trPr>
        <w:tc>
          <w:tcPr>
            <w:tcW w:w="336" w:type="pct"/>
            <w:tcBorders>
              <w:top w:val="single" w:sz="12" w:space="0" w:color="000000"/>
              <w:bottom w:val="single" w:sz="12" w:space="0" w:color="000000"/>
              <w:right w:val="single" w:sz="12" w:space="0" w:color="auto"/>
            </w:tcBorders>
            <w:vAlign w:val="center"/>
          </w:tcPr>
          <w:p w14:paraId="530E3057" w14:textId="77777777" w:rsidR="00DD7E1D" w:rsidRPr="00AD7637" w:rsidRDefault="00DD7E1D" w:rsidP="00DD7E1D">
            <w:pPr>
              <w:ind w:right="34"/>
              <w:jc w:val="center"/>
              <w:rPr>
                <w:b/>
                <w:sz w:val="22"/>
                <w:szCs w:val="22"/>
              </w:rPr>
            </w:pPr>
            <w:r w:rsidRPr="00AD7637">
              <w:rPr>
                <w:b/>
                <w:sz w:val="22"/>
                <w:szCs w:val="22"/>
              </w:rPr>
              <w:t>2.</w:t>
            </w:r>
          </w:p>
        </w:tc>
        <w:tc>
          <w:tcPr>
            <w:tcW w:w="1374" w:type="pct"/>
            <w:tcBorders>
              <w:top w:val="single" w:sz="12" w:space="0" w:color="000000"/>
              <w:left w:val="nil"/>
              <w:bottom w:val="single" w:sz="12" w:space="0" w:color="000000"/>
              <w:right w:val="single" w:sz="12" w:space="0" w:color="auto"/>
            </w:tcBorders>
            <w:vAlign w:val="center"/>
          </w:tcPr>
          <w:p w14:paraId="62615B63" w14:textId="77777777" w:rsidR="00DD7E1D" w:rsidRPr="00AD7637" w:rsidRDefault="00DD7E1D" w:rsidP="00DD7E1D">
            <w:pPr>
              <w:ind w:right="34"/>
              <w:jc w:val="center"/>
              <w:rPr>
                <w:b/>
                <w:sz w:val="22"/>
                <w:szCs w:val="22"/>
              </w:rPr>
            </w:pPr>
            <w:r w:rsidRPr="00AD7637">
              <w:rPr>
                <w:b/>
                <w:sz w:val="22"/>
                <w:szCs w:val="22"/>
              </w:rPr>
              <w:t>Ambulatorās veselības aprūpes maksas pakalpojumu limita palielināšana</w:t>
            </w:r>
          </w:p>
        </w:tc>
        <w:tc>
          <w:tcPr>
            <w:tcW w:w="822" w:type="pct"/>
            <w:tcBorders>
              <w:top w:val="single" w:sz="12" w:space="0" w:color="000000"/>
              <w:left w:val="nil"/>
              <w:bottom w:val="single" w:sz="12" w:space="0" w:color="000000"/>
              <w:right w:val="single" w:sz="12" w:space="0" w:color="auto"/>
            </w:tcBorders>
            <w:vAlign w:val="center"/>
          </w:tcPr>
          <w:p w14:paraId="4BFBC061" w14:textId="77777777" w:rsidR="00DD7E1D" w:rsidRPr="00AD7637" w:rsidRDefault="00DD7E1D" w:rsidP="00DD7E1D">
            <w:pPr>
              <w:ind w:right="34"/>
              <w:jc w:val="center"/>
              <w:rPr>
                <w:b/>
                <w:sz w:val="22"/>
                <w:szCs w:val="22"/>
              </w:rPr>
            </w:pPr>
            <w:r w:rsidRPr="00AD7637">
              <w:rPr>
                <w:b/>
                <w:sz w:val="22"/>
                <w:szCs w:val="22"/>
              </w:rPr>
              <w:t>20</w:t>
            </w:r>
          </w:p>
        </w:tc>
        <w:tc>
          <w:tcPr>
            <w:tcW w:w="2468" w:type="pct"/>
            <w:tcBorders>
              <w:top w:val="single" w:sz="12" w:space="0" w:color="000000"/>
              <w:left w:val="nil"/>
              <w:bottom w:val="single" w:sz="12" w:space="0" w:color="000000"/>
              <w:right w:val="single" w:sz="12" w:space="0" w:color="auto"/>
            </w:tcBorders>
            <w:vAlign w:val="center"/>
          </w:tcPr>
          <w:p w14:paraId="141013CC" w14:textId="67E0B002" w:rsidR="00DD7E1D" w:rsidRPr="00AD7637" w:rsidRDefault="00860C5B" w:rsidP="00860C5B">
            <w:pPr>
              <w:ind w:right="34"/>
              <w:jc w:val="both"/>
              <w:rPr>
                <w:sz w:val="22"/>
                <w:szCs w:val="22"/>
              </w:rPr>
            </w:pPr>
            <w:r w:rsidRPr="00AD7637">
              <w:rPr>
                <w:sz w:val="22"/>
                <w:szCs w:val="22"/>
              </w:rPr>
              <w:t>5 punkti par katriem 50 EUR (piec</w:t>
            </w:r>
            <w:r w:rsidR="00DD7E1D" w:rsidRPr="00AD7637">
              <w:rPr>
                <w:sz w:val="22"/>
                <w:szCs w:val="22"/>
              </w:rPr>
              <w:t xml:space="preserve">desmit eiro), par kuriem tiek paaugstināts ambulatorās veselības aprūpes maksas pakalpojumu limits </w:t>
            </w:r>
          </w:p>
          <w:p w14:paraId="47D42252" w14:textId="24C20085" w:rsidR="00DD7E1D" w:rsidRPr="00AD7637" w:rsidRDefault="00DD7E1D" w:rsidP="00DD7E1D">
            <w:pPr>
              <w:ind w:right="34"/>
              <w:jc w:val="both"/>
              <w:rPr>
                <w:i/>
                <w:sz w:val="22"/>
                <w:szCs w:val="22"/>
              </w:rPr>
            </w:pPr>
            <w:r w:rsidRPr="00AD7637">
              <w:rPr>
                <w:i/>
                <w:sz w:val="22"/>
                <w:szCs w:val="22"/>
              </w:rPr>
              <w:t xml:space="preserve">Maksimālais vērtējamais pieaugums: EUR </w:t>
            </w:r>
            <w:r w:rsidR="00860C5B" w:rsidRPr="00AD7637">
              <w:rPr>
                <w:i/>
                <w:sz w:val="22"/>
                <w:szCs w:val="22"/>
              </w:rPr>
              <w:t>2</w:t>
            </w:r>
            <w:r w:rsidRPr="00AD7637">
              <w:rPr>
                <w:i/>
                <w:sz w:val="22"/>
                <w:szCs w:val="22"/>
              </w:rPr>
              <w:t>00.</w:t>
            </w:r>
          </w:p>
        </w:tc>
      </w:tr>
      <w:tr w:rsidR="00DD7E1D" w:rsidRPr="00AD7637" w14:paraId="4BBB2843" w14:textId="77777777" w:rsidTr="00B137A5">
        <w:trPr>
          <w:trHeight w:val="570"/>
          <w:tblHeader/>
        </w:trPr>
        <w:tc>
          <w:tcPr>
            <w:tcW w:w="336" w:type="pct"/>
            <w:tcBorders>
              <w:top w:val="single" w:sz="12" w:space="0" w:color="000000"/>
              <w:bottom w:val="single" w:sz="12" w:space="0" w:color="000000"/>
              <w:right w:val="single" w:sz="12" w:space="0" w:color="auto"/>
            </w:tcBorders>
            <w:vAlign w:val="center"/>
          </w:tcPr>
          <w:p w14:paraId="4B82BCC9" w14:textId="77777777" w:rsidR="00DD7E1D" w:rsidRPr="00AD7637" w:rsidRDefault="00DD7E1D" w:rsidP="00DD7E1D">
            <w:pPr>
              <w:ind w:right="34"/>
              <w:jc w:val="center"/>
              <w:rPr>
                <w:b/>
                <w:sz w:val="22"/>
                <w:szCs w:val="22"/>
              </w:rPr>
            </w:pPr>
            <w:r w:rsidRPr="00AD7637">
              <w:rPr>
                <w:b/>
                <w:sz w:val="22"/>
                <w:szCs w:val="22"/>
              </w:rPr>
              <w:t xml:space="preserve">4. </w:t>
            </w:r>
          </w:p>
        </w:tc>
        <w:tc>
          <w:tcPr>
            <w:tcW w:w="1374" w:type="pct"/>
            <w:tcBorders>
              <w:top w:val="single" w:sz="12" w:space="0" w:color="000000"/>
              <w:left w:val="nil"/>
              <w:bottom w:val="single" w:sz="12" w:space="0" w:color="000000"/>
              <w:right w:val="single" w:sz="12" w:space="0" w:color="auto"/>
            </w:tcBorders>
            <w:vAlign w:val="center"/>
          </w:tcPr>
          <w:p w14:paraId="71915484" w14:textId="77777777" w:rsidR="00DD7E1D" w:rsidRPr="00AD7637" w:rsidRDefault="00DD7E1D" w:rsidP="00DD7E1D">
            <w:pPr>
              <w:ind w:right="34"/>
              <w:jc w:val="center"/>
              <w:rPr>
                <w:b/>
                <w:sz w:val="22"/>
                <w:szCs w:val="22"/>
              </w:rPr>
            </w:pPr>
            <w:r w:rsidRPr="00AD7637">
              <w:rPr>
                <w:b/>
                <w:sz w:val="22"/>
                <w:szCs w:val="22"/>
              </w:rPr>
              <w:t>Stacionārā veselības aprūpes maksas pakalpojumu limita palielināšana</w:t>
            </w:r>
          </w:p>
        </w:tc>
        <w:tc>
          <w:tcPr>
            <w:tcW w:w="822" w:type="pct"/>
            <w:tcBorders>
              <w:top w:val="single" w:sz="12" w:space="0" w:color="000000"/>
              <w:left w:val="nil"/>
              <w:bottom w:val="single" w:sz="12" w:space="0" w:color="000000"/>
              <w:right w:val="single" w:sz="12" w:space="0" w:color="auto"/>
            </w:tcBorders>
            <w:vAlign w:val="center"/>
          </w:tcPr>
          <w:p w14:paraId="6F644290" w14:textId="77777777" w:rsidR="00DD7E1D" w:rsidRPr="00AD7637" w:rsidRDefault="00DD7E1D" w:rsidP="00DD7E1D">
            <w:pPr>
              <w:ind w:right="34"/>
              <w:jc w:val="center"/>
              <w:rPr>
                <w:b/>
                <w:sz w:val="22"/>
                <w:szCs w:val="22"/>
              </w:rPr>
            </w:pPr>
            <w:r w:rsidRPr="00AD7637">
              <w:rPr>
                <w:b/>
                <w:sz w:val="22"/>
                <w:szCs w:val="22"/>
              </w:rPr>
              <w:t>20</w:t>
            </w:r>
          </w:p>
        </w:tc>
        <w:tc>
          <w:tcPr>
            <w:tcW w:w="2468" w:type="pct"/>
            <w:tcBorders>
              <w:top w:val="single" w:sz="12" w:space="0" w:color="000000"/>
              <w:left w:val="nil"/>
              <w:bottom w:val="single" w:sz="12" w:space="0" w:color="000000"/>
              <w:right w:val="single" w:sz="12" w:space="0" w:color="auto"/>
            </w:tcBorders>
            <w:vAlign w:val="center"/>
          </w:tcPr>
          <w:p w14:paraId="745A7CD4" w14:textId="2C585A86" w:rsidR="00DD7E1D" w:rsidRPr="00AD7637" w:rsidRDefault="00DD7E1D" w:rsidP="00DD7E1D">
            <w:pPr>
              <w:ind w:right="34"/>
              <w:jc w:val="both"/>
              <w:rPr>
                <w:sz w:val="22"/>
                <w:szCs w:val="22"/>
              </w:rPr>
            </w:pPr>
            <w:r w:rsidRPr="00AD7637">
              <w:rPr>
                <w:sz w:val="22"/>
                <w:szCs w:val="22"/>
              </w:rPr>
              <w:t>5 punkti par katriem 50 EUR (piecdesmit eiro), par kuriem tiek paaugstināts stacionārās veselības aprūpes maksas pakalpojumu limits katram apdrošinātajam visā apdrošināšanas periodā (tehniskās specifikācijas 2.4. punkts)</w:t>
            </w:r>
          </w:p>
          <w:p w14:paraId="4E73CE38" w14:textId="77777777" w:rsidR="00DD7E1D" w:rsidRPr="00AD7637" w:rsidRDefault="00DD7E1D" w:rsidP="00DD7E1D">
            <w:pPr>
              <w:ind w:right="34"/>
              <w:jc w:val="both"/>
              <w:rPr>
                <w:i/>
                <w:sz w:val="22"/>
                <w:szCs w:val="22"/>
              </w:rPr>
            </w:pPr>
            <w:r w:rsidRPr="00AD7637">
              <w:rPr>
                <w:i/>
                <w:sz w:val="22"/>
                <w:szCs w:val="22"/>
              </w:rPr>
              <w:t>Maksimālais vērtējamais pieaugums: EUR 200</w:t>
            </w:r>
          </w:p>
        </w:tc>
      </w:tr>
      <w:tr w:rsidR="00DD7E1D" w:rsidRPr="00AD7637" w14:paraId="4E603371" w14:textId="77777777" w:rsidTr="00B137A5">
        <w:trPr>
          <w:trHeight w:val="570"/>
          <w:tblHeader/>
        </w:trPr>
        <w:tc>
          <w:tcPr>
            <w:tcW w:w="336" w:type="pct"/>
            <w:tcBorders>
              <w:top w:val="single" w:sz="12" w:space="0" w:color="000000"/>
              <w:bottom w:val="single" w:sz="12" w:space="0" w:color="000000"/>
              <w:right w:val="single" w:sz="12" w:space="0" w:color="auto"/>
            </w:tcBorders>
            <w:vAlign w:val="center"/>
          </w:tcPr>
          <w:p w14:paraId="66047E16" w14:textId="77777777" w:rsidR="00DD7E1D" w:rsidRPr="00AD7637" w:rsidRDefault="00DD7E1D" w:rsidP="00DD7E1D">
            <w:pPr>
              <w:ind w:right="34"/>
              <w:jc w:val="center"/>
              <w:rPr>
                <w:b/>
                <w:sz w:val="22"/>
                <w:szCs w:val="22"/>
              </w:rPr>
            </w:pPr>
            <w:r w:rsidRPr="00AD7637">
              <w:rPr>
                <w:b/>
                <w:sz w:val="22"/>
                <w:szCs w:val="22"/>
              </w:rPr>
              <w:t>5.</w:t>
            </w:r>
          </w:p>
        </w:tc>
        <w:tc>
          <w:tcPr>
            <w:tcW w:w="1374" w:type="pct"/>
            <w:tcBorders>
              <w:top w:val="single" w:sz="12" w:space="0" w:color="000000"/>
              <w:left w:val="nil"/>
              <w:bottom w:val="single" w:sz="12" w:space="0" w:color="000000"/>
              <w:right w:val="single" w:sz="12" w:space="0" w:color="auto"/>
            </w:tcBorders>
            <w:vAlign w:val="center"/>
          </w:tcPr>
          <w:p w14:paraId="5565F379" w14:textId="69AD5837" w:rsidR="00DD7E1D" w:rsidRPr="00AD7637" w:rsidRDefault="00DD7E1D" w:rsidP="00DD7E1D">
            <w:pPr>
              <w:ind w:right="34"/>
              <w:jc w:val="center"/>
              <w:rPr>
                <w:b/>
                <w:bCs/>
                <w:color w:val="000000"/>
                <w:sz w:val="22"/>
                <w:szCs w:val="22"/>
              </w:rPr>
            </w:pPr>
            <w:r w:rsidRPr="00AD7637">
              <w:rPr>
                <w:b/>
                <w:bCs/>
                <w:color w:val="000000"/>
                <w:sz w:val="22"/>
                <w:szCs w:val="22"/>
              </w:rPr>
              <w:t xml:space="preserve">Zobārstniecības </w:t>
            </w:r>
            <w:r w:rsidR="00860C5B" w:rsidRPr="00AD7637">
              <w:rPr>
                <w:b/>
                <w:bCs/>
                <w:color w:val="000000"/>
                <w:sz w:val="22"/>
                <w:szCs w:val="22"/>
              </w:rPr>
              <w:t xml:space="preserve">maksas </w:t>
            </w:r>
            <w:r w:rsidRPr="00AD7637">
              <w:rPr>
                <w:b/>
                <w:bCs/>
                <w:color w:val="000000"/>
                <w:sz w:val="22"/>
                <w:szCs w:val="22"/>
              </w:rPr>
              <w:t>pakalpojumi</w:t>
            </w:r>
          </w:p>
        </w:tc>
        <w:tc>
          <w:tcPr>
            <w:tcW w:w="822" w:type="pct"/>
            <w:tcBorders>
              <w:top w:val="single" w:sz="12" w:space="0" w:color="000000"/>
              <w:left w:val="nil"/>
              <w:bottom w:val="single" w:sz="12" w:space="0" w:color="000000"/>
              <w:right w:val="single" w:sz="12" w:space="0" w:color="auto"/>
            </w:tcBorders>
            <w:vAlign w:val="center"/>
          </w:tcPr>
          <w:p w14:paraId="433A4EDC" w14:textId="77777777" w:rsidR="00DD7E1D" w:rsidRPr="00AD7637" w:rsidRDefault="00DD7E1D" w:rsidP="00DD7E1D">
            <w:pPr>
              <w:ind w:right="34"/>
              <w:jc w:val="center"/>
              <w:rPr>
                <w:b/>
                <w:sz w:val="22"/>
                <w:szCs w:val="22"/>
              </w:rPr>
            </w:pPr>
            <w:r w:rsidRPr="00AD7637">
              <w:rPr>
                <w:b/>
                <w:sz w:val="22"/>
                <w:szCs w:val="22"/>
              </w:rPr>
              <w:t>20</w:t>
            </w:r>
          </w:p>
        </w:tc>
        <w:tc>
          <w:tcPr>
            <w:tcW w:w="2468" w:type="pct"/>
            <w:tcBorders>
              <w:top w:val="single" w:sz="12" w:space="0" w:color="000000"/>
              <w:left w:val="nil"/>
              <w:bottom w:val="single" w:sz="12" w:space="0" w:color="000000"/>
              <w:right w:val="single" w:sz="12" w:space="0" w:color="auto"/>
            </w:tcBorders>
            <w:vAlign w:val="center"/>
          </w:tcPr>
          <w:p w14:paraId="53D59479" w14:textId="77777777" w:rsidR="00DD7E1D" w:rsidRPr="00AD7637" w:rsidRDefault="00DD7E1D" w:rsidP="00860C5B">
            <w:pPr>
              <w:ind w:right="34"/>
              <w:jc w:val="both"/>
              <w:rPr>
                <w:sz w:val="22"/>
                <w:szCs w:val="22"/>
              </w:rPr>
            </w:pPr>
            <w:r w:rsidRPr="00AD7637">
              <w:rPr>
                <w:sz w:val="22"/>
                <w:szCs w:val="22"/>
              </w:rPr>
              <w:t xml:space="preserve">Par </w:t>
            </w:r>
            <w:proofErr w:type="spellStart"/>
            <w:r w:rsidRPr="00AD7637">
              <w:rPr>
                <w:sz w:val="22"/>
                <w:szCs w:val="22"/>
              </w:rPr>
              <w:t>zobārsniecības</w:t>
            </w:r>
            <w:proofErr w:type="spellEnd"/>
            <w:r w:rsidRPr="00AD7637">
              <w:rPr>
                <w:sz w:val="22"/>
                <w:szCs w:val="22"/>
              </w:rPr>
              <w:t xml:space="preserve"> un mutes dobuma </w:t>
            </w:r>
            <w:proofErr w:type="spellStart"/>
            <w:r w:rsidRPr="00AD7637">
              <w:rPr>
                <w:sz w:val="22"/>
                <w:szCs w:val="22"/>
              </w:rPr>
              <w:t>higēnas</w:t>
            </w:r>
            <w:proofErr w:type="spellEnd"/>
            <w:r w:rsidRPr="00AD7637">
              <w:rPr>
                <w:sz w:val="22"/>
                <w:szCs w:val="22"/>
              </w:rPr>
              <w:t xml:space="preserve"> pakalpojumu iekļaušanu pamatprogrammā</w:t>
            </w:r>
            <w:r w:rsidR="00860C5B" w:rsidRPr="00AD7637">
              <w:rPr>
                <w:sz w:val="22"/>
                <w:szCs w:val="22"/>
              </w:rPr>
              <w:t xml:space="preserve"> – 10 punkti, un 5 punkti par katriem 50 EUR (piecdesmit eiro), par kuriem tiek paaugstināts maksas pakalpojumu limits katram apdrošinātajam visā apdrošināšanas periodā.</w:t>
            </w:r>
          </w:p>
          <w:p w14:paraId="2EF028F6" w14:textId="700B9042" w:rsidR="00860C5B" w:rsidRPr="00AD7637" w:rsidRDefault="00860C5B" w:rsidP="00860C5B">
            <w:pPr>
              <w:ind w:right="34"/>
              <w:jc w:val="both"/>
              <w:rPr>
                <w:i/>
                <w:sz w:val="22"/>
                <w:szCs w:val="22"/>
              </w:rPr>
            </w:pPr>
            <w:r w:rsidRPr="00AD7637">
              <w:rPr>
                <w:i/>
                <w:sz w:val="22"/>
                <w:szCs w:val="22"/>
              </w:rPr>
              <w:t>Maksimālais vērtējamais pieaugums: EUR 100</w:t>
            </w:r>
          </w:p>
        </w:tc>
      </w:tr>
      <w:tr w:rsidR="00DD7E1D" w:rsidRPr="00AD7637" w14:paraId="0D85FB08" w14:textId="77777777" w:rsidTr="00B137A5">
        <w:trPr>
          <w:trHeight w:val="570"/>
          <w:tblHeader/>
        </w:trPr>
        <w:tc>
          <w:tcPr>
            <w:tcW w:w="336" w:type="pct"/>
            <w:tcBorders>
              <w:top w:val="single" w:sz="12" w:space="0" w:color="000000"/>
              <w:right w:val="single" w:sz="12" w:space="0" w:color="auto"/>
            </w:tcBorders>
            <w:vAlign w:val="center"/>
          </w:tcPr>
          <w:p w14:paraId="5BA25A3B" w14:textId="43ADD6F3" w:rsidR="00DD7E1D" w:rsidRPr="00AD7637" w:rsidRDefault="00DD7E1D" w:rsidP="00DD7E1D">
            <w:pPr>
              <w:ind w:right="34"/>
              <w:jc w:val="center"/>
              <w:rPr>
                <w:b/>
                <w:sz w:val="22"/>
                <w:szCs w:val="22"/>
              </w:rPr>
            </w:pPr>
            <w:r w:rsidRPr="00AD7637">
              <w:rPr>
                <w:b/>
                <w:sz w:val="22"/>
                <w:szCs w:val="22"/>
              </w:rPr>
              <w:t>6.</w:t>
            </w:r>
          </w:p>
        </w:tc>
        <w:tc>
          <w:tcPr>
            <w:tcW w:w="1374" w:type="pct"/>
            <w:tcBorders>
              <w:top w:val="single" w:sz="12" w:space="0" w:color="000000"/>
              <w:left w:val="nil"/>
              <w:right w:val="single" w:sz="12" w:space="0" w:color="auto"/>
            </w:tcBorders>
            <w:vAlign w:val="center"/>
          </w:tcPr>
          <w:p w14:paraId="7E6C5DA6" w14:textId="33C6BE1C" w:rsidR="00DD7E1D" w:rsidRPr="00AD7637" w:rsidRDefault="00DD7E1D" w:rsidP="00DD7E1D">
            <w:pPr>
              <w:ind w:right="34"/>
              <w:jc w:val="center"/>
              <w:rPr>
                <w:b/>
                <w:bCs/>
                <w:color w:val="000000"/>
                <w:sz w:val="22"/>
                <w:szCs w:val="22"/>
              </w:rPr>
            </w:pPr>
            <w:r w:rsidRPr="00AD7637">
              <w:rPr>
                <w:b/>
                <w:sz w:val="22"/>
                <w:szCs w:val="22"/>
              </w:rPr>
              <w:t xml:space="preserve">Ambulatorās rehabilitācijas </w:t>
            </w:r>
            <w:r w:rsidR="00860C5B" w:rsidRPr="00AD7637">
              <w:rPr>
                <w:b/>
                <w:sz w:val="22"/>
                <w:szCs w:val="22"/>
              </w:rPr>
              <w:t>pakalpojumi</w:t>
            </w:r>
            <w:r w:rsidRPr="00AD7637">
              <w:rPr>
                <w:b/>
                <w:sz w:val="22"/>
                <w:szCs w:val="22"/>
              </w:rPr>
              <w:t xml:space="preserve"> </w:t>
            </w:r>
          </w:p>
        </w:tc>
        <w:tc>
          <w:tcPr>
            <w:tcW w:w="822" w:type="pct"/>
            <w:tcBorders>
              <w:top w:val="single" w:sz="12" w:space="0" w:color="000000"/>
              <w:left w:val="nil"/>
              <w:right w:val="single" w:sz="12" w:space="0" w:color="auto"/>
            </w:tcBorders>
            <w:vAlign w:val="center"/>
          </w:tcPr>
          <w:p w14:paraId="1E51AFCE" w14:textId="0B05E70B" w:rsidR="00DD7E1D" w:rsidRPr="00AD7637" w:rsidRDefault="00DD7E1D" w:rsidP="00DD7E1D">
            <w:pPr>
              <w:ind w:right="34"/>
              <w:jc w:val="center"/>
              <w:rPr>
                <w:b/>
                <w:sz w:val="22"/>
                <w:szCs w:val="22"/>
              </w:rPr>
            </w:pPr>
            <w:r w:rsidRPr="00AD7637">
              <w:rPr>
                <w:b/>
                <w:sz w:val="22"/>
                <w:szCs w:val="22"/>
              </w:rPr>
              <w:t>20</w:t>
            </w:r>
          </w:p>
        </w:tc>
        <w:tc>
          <w:tcPr>
            <w:tcW w:w="2468" w:type="pct"/>
            <w:tcBorders>
              <w:top w:val="single" w:sz="12" w:space="0" w:color="000000"/>
              <w:left w:val="nil"/>
              <w:right w:val="single" w:sz="12" w:space="0" w:color="auto"/>
            </w:tcBorders>
            <w:vAlign w:val="center"/>
          </w:tcPr>
          <w:p w14:paraId="61551BB2" w14:textId="77777777" w:rsidR="00DD7E1D" w:rsidRPr="00AD7637" w:rsidRDefault="00DD7E1D" w:rsidP="00DD7E1D">
            <w:pPr>
              <w:ind w:right="34"/>
              <w:jc w:val="both"/>
              <w:rPr>
                <w:sz w:val="22"/>
                <w:szCs w:val="22"/>
              </w:rPr>
            </w:pPr>
            <w:r w:rsidRPr="00AD7637">
              <w:rPr>
                <w:sz w:val="22"/>
                <w:szCs w:val="22"/>
              </w:rPr>
              <w:t>Par ambulatorās rehabilitācijas pakalpojumu iekļaušanu pamatprogrammā.</w:t>
            </w:r>
          </w:p>
          <w:p w14:paraId="19146B9C" w14:textId="06AA2965" w:rsidR="00DD7E1D" w:rsidRPr="00AD7637" w:rsidRDefault="00DD7E1D" w:rsidP="00DD7E1D">
            <w:pPr>
              <w:ind w:right="34"/>
              <w:jc w:val="both"/>
              <w:rPr>
                <w:sz w:val="22"/>
                <w:szCs w:val="22"/>
              </w:rPr>
            </w:pPr>
            <w:r w:rsidRPr="00AD7637">
              <w:rPr>
                <w:sz w:val="22"/>
                <w:szCs w:val="22"/>
              </w:rPr>
              <w:t xml:space="preserve">5 punkti par katriem 50 EUR (piecdesmit eiro), par kuriem tiek paaugstināts ambulatorās </w:t>
            </w:r>
            <w:proofErr w:type="spellStart"/>
            <w:r w:rsidRPr="00AD7637">
              <w:rPr>
                <w:sz w:val="22"/>
                <w:szCs w:val="22"/>
              </w:rPr>
              <w:t>rehabilitāijas</w:t>
            </w:r>
            <w:proofErr w:type="spellEnd"/>
            <w:r w:rsidRPr="00AD7637">
              <w:rPr>
                <w:sz w:val="22"/>
                <w:szCs w:val="22"/>
              </w:rPr>
              <w:t xml:space="preserve"> limits katram apdrošinātajam visā apdrošināšanas periodā </w:t>
            </w:r>
          </w:p>
          <w:p w14:paraId="0BA9D611" w14:textId="1861CFFA" w:rsidR="00DD7E1D" w:rsidRPr="00B137A5" w:rsidRDefault="00DD7E1D" w:rsidP="00DD7E1D">
            <w:pPr>
              <w:ind w:right="34"/>
              <w:jc w:val="both"/>
              <w:rPr>
                <w:i/>
                <w:sz w:val="22"/>
                <w:szCs w:val="22"/>
              </w:rPr>
            </w:pPr>
            <w:r w:rsidRPr="00AD7637">
              <w:rPr>
                <w:i/>
                <w:sz w:val="22"/>
                <w:szCs w:val="22"/>
              </w:rPr>
              <w:t>Maksimālais vērtējamais pieaugums: EUR 100</w:t>
            </w:r>
          </w:p>
        </w:tc>
      </w:tr>
    </w:tbl>
    <w:p w14:paraId="2858EEB2" w14:textId="77777777" w:rsidR="00DD7E1D" w:rsidRPr="00AD7637" w:rsidRDefault="00DD7E1D" w:rsidP="00DD7E1D">
      <w:pPr>
        <w:pStyle w:val="Sarakstarindkopa"/>
        <w:widowControl w:val="0"/>
        <w:tabs>
          <w:tab w:val="left" w:pos="426"/>
          <w:tab w:val="left" w:pos="1134"/>
        </w:tabs>
        <w:ind w:left="480"/>
        <w:jc w:val="both"/>
        <w:rPr>
          <w:sz w:val="21"/>
          <w:szCs w:val="21"/>
        </w:rPr>
      </w:pPr>
    </w:p>
    <w:p w14:paraId="295C7C9F" w14:textId="77777777" w:rsidR="0042144F" w:rsidRPr="00AD7637" w:rsidRDefault="0042144F" w:rsidP="0042144F">
      <w:pPr>
        <w:pStyle w:val="Pamatteksts3"/>
        <w:numPr>
          <w:ilvl w:val="0"/>
          <w:numId w:val="16"/>
        </w:numPr>
        <w:shd w:val="clear" w:color="auto" w:fill="auto"/>
        <w:tabs>
          <w:tab w:val="left" w:pos="490"/>
        </w:tabs>
        <w:spacing w:before="0" w:after="0" w:line="240" w:lineRule="auto"/>
        <w:rPr>
          <w:b/>
          <w:sz w:val="21"/>
          <w:szCs w:val="21"/>
        </w:rPr>
      </w:pPr>
      <w:bookmarkStart w:id="88" w:name="_Toc264566116"/>
      <w:bookmarkStart w:id="89" w:name="_Toc266791610"/>
      <w:r w:rsidRPr="00AD7637">
        <w:rPr>
          <w:b/>
          <w:sz w:val="21"/>
          <w:szCs w:val="21"/>
        </w:rPr>
        <w:t>Publisko iepirkumu likuma izslēgšanas nosacījumu pārbaude un</w:t>
      </w:r>
    </w:p>
    <w:p w14:paraId="5C25A153" w14:textId="77777777" w:rsidR="0042144F" w:rsidRPr="00AD7637" w:rsidRDefault="0042144F" w:rsidP="0042144F">
      <w:pPr>
        <w:pStyle w:val="Pamatteksts3"/>
        <w:shd w:val="clear" w:color="auto" w:fill="auto"/>
        <w:tabs>
          <w:tab w:val="left" w:pos="490"/>
        </w:tabs>
        <w:spacing w:before="0" w:after="0" w:line="240" w:lineRule="auto"/>
        <w:ind w:left="1080" w:firstLine="0"/>
        <w:rPr>
          <w:b/>
          <w:sz w:val="21"/>
          <w:szCs w:val="21"/>
        </w:rPr>
      </w:pPr>
      <w:r w:rsidRPr="00AD7637">
        <w:rPr>
          <w:b/>
          <w:sz w:val="21"/>
          <w:szCs w:val="21"/>
        </w:rPr>
        <w:t>lēmuma pieņemšana</w:t>
      </w:r>
    </w:p>
    <w:bookmarkEnd w:id="88"/>
    <w:bookmarkEnd w:id="89"/>
    <w:p w14:paraId="2AAAC485"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Pirms galīgā lēmuma pieņemšanas par iepirkuma rezultātiem, pārbauda, vai uz pretendentu, kuram būtu piešķiramas līguma slēgšanas tiesības, neattiecas Publisko iepir</w:t>
      </w:r>
      <w:r w:rsidR="00861EE8" w:rsidRPr="00AD7637">
        <w:rPr>
          <w:sz w:val="21"/>
          <w:szCs w:val="21"/>
        </w:rPr>
        <w:t>kumu likuma 9. p</w:t>
      </w:r>
      <w:r w:rsidRPr="00AD7637">
        <w:rPr>
          <w:sz w:val="21"/>
          <w:szCs w:val="21"/>
        </w:rPr>
        <w:t>anta 8.daļā minētie izslēgšanas nosacījumi</w:t>
      </w:r>
      <w:r w:rsidR="00861EE8" w:rsidRPr="00AD7637">
        <w:rPr>
          <w:sz w:val="21"/>
          <w:szCs w:val="21"/>
        </w:rPr>
        <w:t>.</w:t>
      </w:r>
    </w:p>
    <w:p w14:paraId="7441F436" w14:textId="77777777" w:rsidR="00861EE8" w:rsidRPr="00AD7637" w:rsidRDefault="00861EE8"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Pēc iepirkuma rezultātu paziņošanas Pasūtītājs ar izvēlēto Pretendentu noslēdz līgumu atbilstoši 4.pielikumam, kura nosacījumu Pretendents ir </w:t>
      </w:r>
      <w:proofErr w:type="spellStart"/>
      <w:r w:rsidRPr="00AD7637">
        <w:rPr>
          <w:sz w:val="21"/>
          <w:szCs w:val="21"/>
        </w:rPr>
        <w:t>apsptiprinājis</w:t>
      </w:r>
      <w:proofErr w:type="spellEnd"/>
      <w:r w:rsidRPr="00AD7637">
        <w:rPr>
          <w:sz w:val="21"/>
          <w:szCs w:val="21"/>
        </w:rPr>
        <w:t>, iesniedzot piedāvājumu.</w:t>
      </w:r>
    </w:p>
    <w:p w14:paraId="2142A9EA"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Ja izraudzītais pretendents atsakās slēgt līgumu ar Pasūtītāju, komisija pieņem lēmumu slēgt līgumu ar nākamo pretendentu, kurš piedāvājis saimnieciski visizdevīgāko piedāvājumu  </w:t>
      </w:r>
    </w:p>
    <w:p w14:paraId="157D37DF" w14:textId="52A0CE04"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Pasūtītājs var pieņemt lēmumu par iepirkuma izbeigšanu bez līguma noslēgšanas, ja netika iesniegti piedāvājumi vai iesniegtie piedāvājumi neatbilda nolikuma, tajā skaitā iepirkuma Tehniskajā specifikācijā noteiktajām prasībām, kā arī citos gadījumos saskaņā ar Publisko iepirkumu likumu. Paziņojums par pieņemto lēmumu tiks paziņots pretendentiem</w:t>
      </w:r>
      <w:r w:rsidR="009C5680" w:rsidRPr="00AD7637">
        <w:rPr>
          <w:sz w:val="21"/>
          <w:szCs w:val="21"/>
        </w:rPr>
        <w:t xml:space="preserve"> un publicēts</w:t>
      </w:r>
      <w:r w:rsidRPr="00AD7637">
        <w:rPr>
          <w:sz w:val="21"/>
          <w:szCs w:val="21"/>
        </w:rPr>
        <w:t xml:space="preserve"> normatīvajos aktos noteiktajā kārtībā. </w:t>
      </w:r>
    </w:p>
    <w:p w14:paraId="7FD532E2" w14:textId="77777777" w:rsidR="0042144F" w:rsidRPr="00AD7637" w:rsidRDefault="0042144F" w:rsidP="0042144F">
      <w:pPr>
        <w:pStyle w:val="Pamatteksts"/>
        <w:widowControl w:val="0"/>
        <w:tabs>
          <w:tab w:val="left" w:pos="851"/>
          <w:tab w:val="left" w:pos="993"/>
        </w:tabs>
        <w:ind w:left="405"/>
        <w:rPr>
          <w:sz w:val="21"/>
          <w:szCs w:val="21"/>
        </w:rPr>
      </w:pPr>
    </w:p>
    <w:p w14:paraId="310E163E" w14:textId="77777777" w:rsidR="0042144F" w:rsidRPr="00AD7637" w:rsidRDefault="0042144F" w:rsidP="0042144F">
      <w:pPr>
        <w:pStyle w:val="Virsraksts1"/>
        <w:numPr>
          <w:ilvl w:val="0"/>
          <w:numId w:val="3"/>
        </w:numPr>
        <w:rPr>
          <w:rFonts w:ascii="Times New Roman" w:hAnsi="Times New Roman"/>
          <w:sz w:val="21"/>
          <w:szCs w:val="21"/>
        </w:rPr>
      </w:pPr>
      <w:bookmarkStart w:id="90" w:name="_Toc188939325"/>
      <w:bookmarkStart w:id="91" w:name="_Toc189460899"/>
      <w:bookmarkStart w:id="92" w:name="_Toc189464942"/>
      <w:bookmarkStart w:id="93" w:name="_Toc189899875"/>
      <w:bookmarkStart w:id="94" w:name="_Toc191715095"/>
      <w:bookmarkStart w:id="95" w:name="_Toc194393255"/>
      <w:bookmarkStart w:id="96" w:name="_Toc194991753"/>
      <w:bookmarkStart w:id="97" w:name="_Toc194991960"/>
      <w:bookmarkStart w:id="98" w:name="_Toc195691056"/>
      <w:bookmarkStart w:id="99" w:name="_Toc195691579"/>
      <w:bookmarkStart w:id="100" w:name="_Toc195691961"/>
      <w:bookmarkStart w:id="101" w:name="_Toc203191604"/>
      <w:bookmarkStart w:id="102" w:name="_Toc215034751"/>
      <w:bookmarkStart w:id="103" w:name="_Toc216845732"/>
      <w:bookmarkStart w:id="104" w:name="_Toc225055916"/>
      <w:bookmarkStart w:id="105" w:name="_Toc226510865"/>
      <w:bookmarkStart w:id="106" w:name="_Toc226776780"/>
      <w:bookmarkStart w:id="107" w:name="_Toc226778897"/>
      <w:bookmarkStart w:id="108" w:name="_Toc226779312"/>
      <w:bookmarkStart w:id="109" w:name="_Toc247075119"/>
      <w:bookmarkStart w:id="110" w:name="_Toc268002898"/>
      <w:r w:rsidRPr="00AD7637">
        <w:rPr>
          <w:rFonts w:ascii="Times New Roman" w:hAnsi="Times New Roman"/>
          <w:sz w:val="21"/>
          <w:szCs w:val="21"/>
        </w:rPr>
        <w:t>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AD7637">
        <w:rPr>
          <w:rFonts w:ascii="Times New Roman" w:hAnsi="Times New Roman"/>
          <w:sz w:val="21"/>
          <w:szCs w:val="21"/>
        </w:rPr>
        <w:t>olikuma pielikumi</w:t>
      </w:r>
      <w:bookmarkEnd w:id="110"/>
    </w:p>
    <w:p w14:paraId="04781208" w14:textId="77777777" w:rsidR="0042144F" w:rsidRPr="00AD7637" w:rsidRDefault="00861EE8" w:rsidP="008D07B3">
      <w:pPr>
        <w:pStyle w:val="Sarakstarindkopa"/>
        <w:widowControl w:val="0"/>
        <w:numPr>
          <w:ilvl w:val="0"/>
          <w:numId w:val="19"/>
        </w:numPr>
        <w:tabs>
          <w:tab w:val="left" w:pos="426"/>
          <w:tab w:val="left" w:pos="1134"/>
        </w:tabs>
        <w:jc w:val="both"/>
        <w:rPr>
          <w:sz w:val="21"/>
          <w:szCs w:val="21"/>
        </w:rPr>
      </w:pPr>
      <w:r w:rsidRPr="00AD7637">
        <w:rPr>
          <w:sz w:val="21"/>
          <w:szCs w:val="21"/>
        </w:rPr>
        <w:t>Pretendenta pieteikuma</w:t>
      </w:r>
      <w:r w:rsidR="0042144F" w:rsidRPr="00AD7637">
        <w:rPr>
          <w:sz w:val="21"/>
          <w:szCs w:val="21"/>
        </w:rPr>
        <w:t xml:space="preserve"> </w:t>
      </w:r>
      <w:r w:rsidRPr="00AD7637">
        <w:rPr>
          <w:sz w:val="21"/>
          <w:szCs w:val="21"/>
        </w:rPr>
        <w:t>forma</w:t>
      </w:r>
      <w:r w:rsidR="0042144F" w:rsidRPr="00AD7637">
        <w:rPr>
          <w:sz w:val="21"/>
          <w:szCs w:val="21"/>
        </w:rPr>
        <w:t xml:space="preserve"> – 1.pielikums</w:t>
      </w:r>
      <w:r w:rsidRPr="00AD7637">
        <w:rPr>
          <w:sz w:val="21"/>
          <w:szCs w:val="21"/>
        </w:rPr>
        <w:t>.</w:t>
      </w:r>
    </w:p>
    <w:p w14:paraId="0D5877A7" w14:textId="77777777" w:rsidR="0042144F" w:rsidRPr="00AD7637" w:rsidRDefault="0042144F"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Tehniskā specifikācija </w:t>
      </w:r>
      <w:r w:rsidR="00B6098D" w:rsidRPr="00AD7637">
        <w:rPr>
          <w:sz w:val="21"/>
          <w:szCs w:val="21"/>
        </w:rPr>
        <w:t xml:space="preserve">un tehniskā piedāvājuma forma </w:t>
      </w:r>
      <w:r w:rsidRPr="00AD7637">
        <w:rPr>
          <w:sz w:val="21"/>
          <w:szCs w:val="21"/>
        </w:rPr>
        <w:t>–</w:t>
      </w:r>
      <w:r w:rsidR="00861EE8" w:rsidRPr="00AD7637">
        <w:rPr>
          <w:sz w:val="21"/>
          <w:szCs w:val="21"/>
        </w:rPr>
        <w:t xml:space="preserve"> 2.pielikums.</w:t>
      </w:r>
    </w:p>
    <w:p w14:paraId="15F304BB" w14:textId="77777777" w:rsidR="0042144F" w:rsidRPr="00AD7637" w:rsidRDefault="00B6098D"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Finanšu piedāvājuma forma </w:t>
      </w:r>
      <w:r w:rsidR="0042144F" w:rsidRPr="00AD7637">
        <w:rPr>
          <w:sz w:val="21"/>
          <w:szCs w:val="21"/>
        </w:rPr>
        <w:t>– 3.pielikums</w:t>
      </w:r>
      <w:r w:rsidR="00861EE8" w:rsidRPr="00AD7637">
        <w:rPr>
          <w:sz w:val="21"/>
          <w:szCs w:val="21"/>
        </w:rPr>
        <w:t>.</w:t>
      </w:r>
    </w:p>
    <w:p w14:paraId="27094337" w14:textId="77777777" w:rsidR="00CC278B" w:rsidRPr="00AD7637" w:rsidRDefault="00CC278B" w:rsidP="008D07B3">
      <w:pPr>
        <w:pStyle w:val="Sarakstarindkopa"/>
        <w:widowControl w:val="0"/>
        <w:numPr>
          <w:ilvl w:val="0"/>
          <w:numId w:val="19"/>
        </w:numPr>
        <w:tabs>
          <w:tab w:val="left" w:pos="426"/>
          <w:tab w:val="left" w:pos="1134"/>
        </w:tabs>
        <w:jc w:val="both"/>
        <w:rPr>
          <w:sz w:val="21"/>
          <w:szCs w:val="21"/>
        </w:rPr>
      </w:pPr>
      <w:r w:rsidRPr="00AD7637">
        <w:rPr>
          <w:sz w:val="21"/>
          <w:szCs w:val="21"/>
        </w:rPr>
        <w:t xml:space="preserve">Līguma projekts – 4. </w:t>
      </w:r>
      <w:r w:rsidR="00861EE8" w:rsidRPr="00AD7637">
        <w:rPr>
          <w:sz w:val="21"/>
          <w:szCs w:val="21"/>
        </w:rPr>
        <w:t>P</w:t>
      </w:r>
      <w:r w:rsidRPr="00AD7637">
        <w:rPr>
          <w:sz w:val="21"/>
          <w:szCs w:val="21"/>
        </w:rPr>
        <w:t>ielikums</w:t>
      </w:r>
      <w:r w:rsidR="00861EE8" w:rsidRPr="00AD7637">
        <w:rPr>
          <w:sz w:val="21"/>
          <w:szCs w:val="21"/>
        </w:rPr>
        <w:t>.</w:t>
      </w:r>
    </w:p>
    <w:sectPr w:rsidR="00CC278B" w:rsidRPr="00AD7637" w:rsidSect="00000D74">
      <w:headerReference w:type="default" r:id="rId12"/>
      <w:footerReference w:type="even" r:id="rId13"/>
      <w:footerReference w:type="defaul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EE5E" w14:textId="77777777" w:rsidR="00F103BA" w:rsidRDefault="00F103BA" w:rsidP="0042144F">
      <w:r>
        <w:separator/>
      </w:r>
    </w:p>
  </w:endnote>
  <w:endnote w:type="continuationSeparator" w:id="0">
    <w:p w14:paraId="0C1270AB" w14:textId="77777777" w:rsidR="00F103BA" w:rsidRDefault="00F103BA" w:rsidP="004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 TL">
    <w:altName w:val="Times New Roman"/>
    <w:charset w:val="BA"/>
    <w:family w:val="roman"/>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EFA0B" w14:textId="77777777" w:rsidR="00DD7E1D" w:rsidRDefault="00DD7E1D" w:rsidP="00AA768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74B133" w14:textId="77777777" w:rsidR="00DD7E1D" w:rsidRDefault="00DD7E1D" w:rsidP="00AA768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6A68A" w14:textId="1FE7BBA7" w:rsidR="00DD7E1D" w:rsidRPr="001661D2" w:rsidRDefault="00DD7E1D" w:rsidP="00AA768F">
    <w:pPr>
      <w:pStyle w:val="Kjene"/>
      <w:framePr w:wrap="around" w:vAnchor="text" w:hAnchor="margin" w:xAlign="right" w:y="1"/>
      <w:rPr>
        <w:rStyle w:val="Lappusesnumurs"/>
        <w:sz w:val="20"/>
        <w:szCs w:val="20"/>
      </w:rPr>
    </w:pPr>
    <w:r w:rsidRPr="001661D2">
      <w:rPr>
        <w:rStyle w:val="Lappusesnumurs"/>
        <w:sz w:val="20"/>
        <w:szCs w:val="20"/>
      </w:rPr>
      <w:fldChar w:fldCharType="begin"/>
    </w:r>
    <w:r w:rsidRPr="001661D2">
      <w:rPr>
        <w:rStyle w:val="Lappusesnumurs"/>
        <w:sz w:val="20"/>
        <w:szCs w:val="20"/>
      </w:rPr>
      <w:instrText xml:space="preserve">PAGE  </w:instrText>
    </w:r>
    <w:r w:rsidRPr="001661D2">
      <w:rPr>
        <w:rStyle w:val="Lappusesnumurs"/>
        <w:sz w:val="20"/>
        <w:szCs w:val="20"/>
      </w:rPr>
      <w:fldChar w:fldCharType="separate"/>
    </w:r>
    <w:r w:rsidR="002D4DC7">
      <w:rPr>
        <w:rStyle w:val="Lappusesnumurs"/>
        <w:noProof/>
        <w:sz w:val="20"/>
        <w:szCs w:val="20"/>
      </w:rPr>
      <w:t>2</w:t>
    </w:r>
    <w:r w:rsidRPr="001661D2">
      <w:rPr>
        <w:rStyle w:val="Lappusesnumurs"/>
        <w:sz w:val="20"/>
        <w:szCs w:val="20"/>
      </w:rPr>
      <w:fldChar w:fldCharType="end"/>
    </w:r>
  </w:p>
  <w:p w14:paraId="274A114E" w14:textId="77777777" w:rsidR="00DD7E1D" w:rsidRDefault="00DD7E1D" w:rsidP="00AA768F">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F0ED4" w14:textId="77777777" w:rsidR="00F103BA" w:rsidRDefault="00F103BA" w:rsidP="0042144F">
      <w:r>
        <w:separator/>
      </w:r>
    </w:p>
  </w:footnote>
  <w:footnote w:type="continuationSeparator" w:id="0">
    <w:p w14:paraId="275BB749" w14:textId="77777777" w:rsidR="00F103BA" w:rsidRDefault="00F103BA" w:rsidP="0042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84403"/>
      <w:docPartObj>
        <w:docPartGallery w:val="Page Numbers (Top of Page)"/>
        <w:docPartUnique/>
      </w:docPartObj>
    </w:sdtPr>
    <w:sdtEndPr>
      <w:rPr>
        <w:sz w:val="22"/>
        <w:szCs w:val="22"/>
      </w:rPr>
    </w:sdtEndPr>
    <w:sdtContent>
      <w:p w14:paraId="5010CC4B" w14:textId="662DC65A" w:rsidR="00DD7E1D" w:rsidRPr="000B5F0A" w:rsidRDefault="00DD7E1D">
        <w:pPr>
          <w:pStyle w:val="Galvene"/>
          <w:jc w:val="center"/>
          <w:rPr>
            <w:sz w:val="22"/>
            <w:szCs w:val="22"/>
          </w:rPr>
        </w:pPr>
        <w:r w:rsidRPr="000B5F0A">
          <w:rPr>
            <w:sz w:val="22"/>
            <w:szCs w:val="22"/>
          </w:rPr>
          <w:fldChar w:fldCharType="begin"/>
        </w:r>
        <w:r w:rsidRPr="000B5F0A">
          <w:rPr>
            <w:sz w:val="22"/>
            <w:szCs w:val="22"/>
          </w:rPr>
          <w:instrText xml:space="preserve"> PAGE   \* MERGEFORMAT </w:instrText>
        </w:r>
        <w:r w:rsidRPr="000B5F0A">
          <w:rPr>
            <w:sz w:val="22"/>
            <w:szCs w:val="22"/>
          </w:rPr>
          <w:fldChar w:fldCharType="separate"/>
        </w:r>
        <w:r w:rsidR="002D4DC7">
          <w:rPr>
            <w:noProof/>
            <w:sz w:val="22"/>
            <w:szCs w:val="22"/>
          </w:rPr>
          <w:t>2</w:t>
        </w:r>
        <w:r w:rsidRPr="000B5F0A">
          <w:rPr>
            <w:sz w:val="22"/>
            <w:szCs w:val="22"/>
          </w:rPr>
          <w:fldChar w:fldCharType="end"/>
        </w:r>
      </w:p>
    </w:sdtContent>
  </w:sdt>
  <w:p w14:paraId="2F7A4A3D" w14:textId="77777777" w:rsidR="00DD7E1D" w:rsidRDefault="00DD7E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Saturs"/>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5"/>
    <w:multiLevelType w:val="multilevel"/>
    <w:tmpl w:val="A6383E6A"/>
    <w:lvl w:ilvl="0">
      <w:start w:val="1"/>
      <w:numFmt w:val="decimal"/>
      <w:lvlText w:val="%1."/>
      <w:lvlJc w:val="left"/>
      <w:pPr>
        <w:tabs>
          <w:tab w:val="num" w:pos="432"/>
        </w:tabs>
        <w:ind w:left="432" w:hanging="432"/>
      </w:pPr>
      <w:rPr>
        <w:rFonts w:ascii="Times New Roman" w:hAnsi="Times New Roman" w:cs="Times New Roman"/>
        <w:b/>
        <w:bCs w:val="0"/>
      </w:rPr>
    </w:lvl>
    <w:lvl w:ilvl="1">
      <w:start w:val="1"/>
      <w:numFmt w:val="decimal"/>
      <w:lvlText w:val="%1.%2."/>
      <w:lvlJc w:val="left"/>
      <w:pPr>
        <w:tabs>
          <w:tab w:val="num" w:pos="718"/>
        </w:tabs>
        <w:ind w:left="718" w:hanging="576"/>
      </w:pPr>
      <w:rPr>
        <w:rFonts w:cs="Times New Roman"/>
        <w:i w:val="0"/>
        <w:iCs w:val="0"/>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200"/>
        </w:tabs>
        <w:ind w:left="98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1DA3190"/>
    <w:multiLevelType w:val="multilevel"/>
    <w:tmpl w:val="36D87AE2"/>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5315897"/>
    <w:multiLevelType w:val="hybridMultilevel"/>
    <w:tmpl w:val="A524C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DD1755"/>
    <w:multiLevelType w:val="hybridMultilevel"/>
    <w:tmpl w:val="A0348BC2"/>
    <w:lvl w:ilvl="0" w:tplc="33548C2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DD39B9"/>
    <w:multiLevelType w:val="multilevel"/>
    <w:tmpl w:val="33383442"/>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FD06A6"/>
    <w:multiLevelType w:val="hybridMultilevel"/>
    <w:tmpl w:val="7E6C6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8170D0"/>
    <w:multiLevelType w:val="multilevel"/>
    <w:tmpl w:val="3EB623D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4304A2"/>
    <w:multiLevelType w:val="multilevel"/>
    <w:tmpl w:val="C0F29D6E"/>
    <w:lvl w:ilvl="0">
      <w:start w:val="2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0" w15:restartNumberingAfterBreak="0">
    <w:nsid w:val="21C941C4"/>
    <w:multiLevelType w:val="hybridMultilevel"/>
    <w:tmpl w:val="95929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FD2790"/>
    <w:multiLevelType w:val="multilevel"/>
    <w:tmpl w:val="16AAD89E"/>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1070"/>
        </w:tabs>
        <w:ind w:left="1070"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11C4D"/>
    <w:multiLevelType w:val="hybridMultilevel"/>
    <w:tmpl w:val="0356702A"/>
    <w:lvl w:ilvl="0" w:tplc="C026E9B0">
      <w:start w:val="12"/>
      <w:numFmt w:val="decimal"/>
      <w:lvlText w:val="%1."/>
      <w:lvlJc w:val="left"/>
      <w:pPr>
        <w:ind w:left="405" w:hanging="360"/>
      </w:pPr>
      <w:rPr>
        <w:rFonts w:hint="default"/>
        <w:b/>
        <w:color w:val="auto"/>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4"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5" w15:restartNumberingAfterBreak="0">
    <w:nsid w:val="27F4775E"/>
    <w:multiLevelType w:val="multilevel"/>
    <w:tmpl w:val="5754A4F0"/>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2DAF5E54"/>
    <w:multiLevelType w:val="multilevel"/>
    <w:tmpl w:val="3062688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CF330D"/>
    <w:multiLevelType w:val="hybridMultilevel"/>
    <w:tmpl w:val="DAC0920A"/>
    <w:lvl w:ilvl="0" w:tplc="0D748B84">
      <w:start w:val="2"/>
      <w:numFmt w:val="decimal"/>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8" w15:restartNumberingAfterBreak="0">
    <w:nsid w:val="351D5FE6"/>
    <w:multiLevelType w:val="multilevel"/>
    <w:tmpl w:val="A000B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3625C9"/>
    <w:multiLevelType w:val="hybridMultilevel"/>
    <w:tmpl w:val="CE4E0590"/>
    <w:lvl w:ilvl="0" w:tplc="ACF23B92">
      <w:start w:val="6"/>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0F5092"/>
    <w:multiLevelType w:val="hybridMultilevel"/>
    <w:tmpl w:val="89FACD5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53A7770"/>
    <w:multiLevelType w:val="hybridMultilevel"/>
    <w:tmpl w:val="15EC3E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8970A4C"/>
    <w:multiLevelType w:val="multilevel"/>
    <w:tmpl w:val="8E1A0BF6"/>
    <w:lvl w:ilvl="0">
      <w:start w:val="29"/>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3" w15:restartNumberingAfterBreak="0">
    <w:nsid w:val="4D3B0AE0"/>
    <w:multiLevelType w:val="multilevel"/>
    <w:tmpl w:val="0E88E34E"/>
    <w:lvl w:ilvl="0">
      <w:start w:val="1"/>
      <w:numFmt w:val="decimal"/>
      <w:lvlText w:val="%1."/>
      <w:lvlJc w:val="left"/>
      <w:pPr>
        <w:ind w:left="720" w:hanging="720"/>
      </w:pPr>
      <w:rPr>
        <w:b/>
        <w:color w:val="auto"/>
        <w:sz w:val="22"/>
        <w:szCs w:val="22"/>
      </w:rPr>
    </w:lvl>
    <w:lvl w:ilvl="1">
      <w:start w:val="1"/>
      <w:numFmt w:val="decimal"/>
      <w:lvlText w:val="%1.%2."/>
      <w:lvlJc w:val="left"/>
      <w:pPr>
        <w:ind w:left="862" w:hanging="72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F692A74"/>
    <w:multiLevelType w:val="multilevel"/>
    <w:tmpl w:val="2774D3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strike w:val="0"/>
      </w:rPr>
    </w:lvl>
    <w:lvl w:ilvl="2">
      <w:start w:val="1"/>
      <w:numFmt w:val="decimal"/>
      <w:lvlText w:val="%1.%2.%3."/>
      <w:lvlJc w:val="left"/>
      <w:pPr>
        <w:tabs>
          <w:tab w:val="num" w:pos="4410"/>
        </w:tabs>
        <w:ind w:left="441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8D1A45"/>
    <w:multiLevelType w:val="hybridMultilevel"/>
    <w:tmpl w:val="E46A7CCC"/>
    <w:lvl w:ilvl="0" w:tplc="2F5E8B3C">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2317CF"/>
    <w:multiLevelType w:val="hybridMultilevel"/>
    <w:tmpl w:val="0E785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EB75AD"/>
    <w:multiLevelType w:val="multilevel"/>
    <w:tmpl w:val="CED42AA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344B31"/>
    <w:multiLevelType w:val="hybridMultilevel"/>
    <w:tmpl w:val="3050F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B3518D"/>
    <w:multiLevelType w:val="hybridMultilevel"/>
    <w:tmpl w:val="A782B7D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0" w15:restartNumberingAfterBreak="0">
    <w:nsid w:val="5404707C"/>
    <w:multiLevelType w:val="multilevel"/>
    <w:tmpl w:val="A0A8B9EE"/>
    <w:lvl w:ilvl="0">
      <w:start w:val="1"/>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D0A0B7D"/>
    <w:multiLevelType w:val="hybridMultilevel"/>
    <w:tmpl w:val="6C36C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A20A2D"/>
    <w:multiLevelType w:val="hybridMultilevel"/>
    <w:tmpl w:val="14BE0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4CD4697"/>
    <w:multiLevelType w:val="hybridMultilevel"/>
    <w:tmpl w:val="3872D3A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7393A8A"/>
    <w:multiLevelType w:val="multilevel"/>
    <w:tmpl w:val="0D0E31C2"/>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69430B52"/>
    <w:multiLevelType w:val="hybridMultilevel"/>
    <w:tmpl w:val="F1E2FA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5C4D76"/>
    <w:multiLevelType w:val="hybridMultilevel"/>
    <w:tmpl w:val="81AE6152"/>
    <w:lvl w:ilvl="0" w:tplc="619E868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A2C6AB5"/>
    <w:multiLevelType w:val="multilevel"/>
    <w:tmpl w:val="406244BA"/>
    <w:lvl w:ilvl="0">
      <w:start w:val="21"/>
      <w:numFmt w:val="decimal"/>
      <w:lvlText w:val="%1."/>
      <w:lvlJc w:val="left"/>
      <w:pPr>
        <w:ind w:left="480" w:hanging="480"/>
      </w:pPr>
      <w:rPr>
        <w:rFonts w:hint="default"/>
        <w:b/>
      </w:rPr>
    </w:lvl>
    <w:lvl w:ilvl="1">
      <w:start w:val="1"/>
      <w:numFmt w:val="decimal"/>
      <w:lvlText w:val="%1.%2."/>
      <w:lvlJc w:val="left"/>
      <w:pPr>
        <w:ind w:left="622" w:hanging="480"/>
      </w:pPr>
      <w:rPr>
        <w:rFonts w:hint="default"/>
        <w:color w:val="auto"/>
        <w:lang w:val="en-AU"/>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15:restartNumberingAfterBreak="0">
    <w:nsid w:val="6C7A5DE6"/>
    <w:multiLevelType w:val="hybridMultilevel"/>
    <w:tmpl w:val="86863F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485F78"/>
    <w:multiLevelType w:val="hybridMultilevel"/>
    <w:tmpl w:val="054C9780"/>
    <w:lvl w:ilvl="0" w:tplc="FCFC1A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7363ED"/>
    <w:multiLevelType w:val="hybridMultilevel"/>
    <w:tmpl w:val="F8CC4F3E"/>
    <w:lvl w:ilvl="0" w:tplc="C616B720">
      <w:start w:val="1"/>
      <w:numFmt w:val="decimal"/>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41" w15:restartNumberingAfterBreak="0">
    <w:nsid w:val="78A939FD"/>
    <w:multiLevelType w:val="hybridMultilevel"/>
    <w:tmpl w:val="FFFC3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B750F1"/>
    <w:multiLevelType w:val="hybridMultilevel"/>
    <w:tmpl w:val="5A42F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6655EB"/>
    <w:multiLevelType w:val="hybridMultilevel"/>
    <w:tmpl w:val="EF2ACD6A"/>
    <w:lvl w:ilvl="0" w:tplc="373C48D2">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479DD"/>
    <w:multiLevelType w:val="multilevel"/>
    <w:tmpl w:val="7AF483FA"/>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713"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15:restartNumberingAfterBreak="0">
    <w:nsid w:val="7C157EDB"/>
    <w:multiLevelType w:val="multilevel"/>
    <w:tmpl w:val="BC0241F8"/>
    <w:lvl w:ilvl="0">
      <w:start w:val="16"/>
      <w:numFmt w:val="decimal"/>
      <w:lvlText w:val="%1."/>
      <w:lvlJc w:val="left"/>
      <w:pPr>
        <w:ind w:left="480" w:hanging="480"/>
      </w:pPr>
      <w:rPr>
        <w:rFonts w:eastAsia="Times New Roman" w:hint="default"/>
      </w:rPr>
    </w:lvl>
    <w:lvl w:ilvl="1">
      <w:start w:val="1"/>
      <w:numFmt w:val="decimal"/>
      <w:lvlText w:val="%1.%2."/>
      <w:lvlJc w:val="left"/>
      <w:pPr>
        <w:ind w:left="960" w:hanging="48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num w:numId="1">
    <w:abstractNumId w:val="11"/>
  </w:num>
  <w:num w:numId="2">
    <w:abstractNumId w:val="27"/>
  </w:num>
  <w:num w:numId="3">
    <w:abstractNumId w:val="25"/>
  </w:num>
  <w:num w:numId="4">
    <w:abstractNumId w:val="13"/>
  </w:num>
  <w:num w:numId="5">
    <w:abstractNumId w:val="39"/>
  </w:num>
  <w:num w:numId="6">
    <w:abstractNumId w:val="45"/>
  </w:num>
  <w:num w:numId="7">
    <w:abstractNumId w:val="18"/>
  </w:num>
  <w:num w:numId="8">
    <w:abstractNumId w:val="44"/>
  </w:num>
  <w:num w:numId="9">
    <w:abstractNumId w:val="3"/>
  </w:num>
  <w:num w:numId="10">
    <w:abstractNumId w:val="34"/>
  </w:num>
  <w:num w:numId="11">
    <w:abstractNumId w:val="14"/>
  </w:num>
  <w:num w:numId="12">
    <w:abstractNumId w:val="9"/>
  </w:num>
  <w:num w:numId="13">
    <w:abstractNumId w:val="8"/>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9"/>
  </w:num>
  <w:num w:numId="17">
    <w:abstractNumId w:val="12"/>
  </w:num>
  <w:num w:numId="18">
    <w:abstractNumId w:val="22"/>
  </w:num>
  <w:num w:numId="19">
    <w:abstractNumId w:val="15"/>
  </w:num>
  <w:num w:numId="20">
    <w:abstractNumId w:val="16"/>
  </w:num>
  <w:num w:numId="21">
    <w:abstractNumId w:val="37"/>
  </w:num>
  <w:num w:numId="22">
    <w:abstractNumId w:val="36"/>
  </w:num>
  <w:num w:numId="23">
    <w:abstractNumId w:val="6"/>
  </w:num>
  <w:num w:numId="24">
    <w:abstractNumId w:val="24"/>
  </w:num>
  <w:num w:numId="25">
    <w:abstractNumId w:val="28"/>
  </w:num>
  <w:num w:numId="26">
    <w:abstractNumId w:val="40"/>
  </w:num>
  <w:num w:numId="27">
    <w:abstractNumId w:val="10"/>
  </w:num>
  <w:num w:numId="28">
    <w:abstractNumId w:val="38"/>
  </w:num>
  <w:num w:numId="29">
    <w:abstractNumId w:val="41"/>
  </w:num>
  <w:num w:numId="30">
    <w:abstractNumId w:val="21"/>
  </w:num>
  <w:num w:numId="31">
    <w:abstractNumId w:val="42"/>
  </w:num>
  <w:num w:numId="32">
    <w:abstractNumId w:val="5"/>
  </w:num>
  <w:num w:numId="33">
    <w:abstractNumId w:val="7"/>
  </w:num>
  <w:num w:numId="34">
    <w:abstractNumId w:val="4"/>
  </w:num>
  <w:num w:numId="35">
    <w:abstractNumId w:val="31"/>
  </w:num>
  <w:num w:numId="36">
    <w:abstractNumId w:val="43"/>
  </w:num>
  <w:num w:numId="37">
    <w:abstractNumId w:val="1"/>
  </w:num>
  <w:num w:numId="38">
    <w:abstractNumId w:val="2"/>
  </w:num>
  <w:num w:numId="39">
    <w:abstractNumId w:val="0"/>
  </w:num>
  <w:num w:numId="40">
    <w:abstractNumId w:val="33"/>
  </w:num>
  <w:num w:numId="41">
    <w:abstractNumId w:val="32"/>
  </w:num>
  <w:num w:numId="42">
    <w:abstractNumId w:val="20"/>
  </w:num>
  <w:num w:numId="43">
    <w:abstractNumId w:val="29"/>
  </w:num>
  <w:num w:numId="44">
    <w:abstractNumId w:val="35"/>
  </w:num>
  <w:num w:numId="45">
    <w:abstractNumId w:val="1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4F"/>
    <w:rsid w:val="00000D74"/>
    <w:rsid w:val="00003E4A"/>
    <w:rsid w:val="00013F5C"/>
    <w:rsid w:val="00017D80"/>
    <w:rsid w:val="000271B2"/>
    <w:rsid w:val="00047E5F"/>
    <w:rsid w:val="0006691A"/>
    <w:rsid w:val="00086DC6"/>
    <w:rsid w:val="00096F67"/>
    <w:rsid w:val="001124EB"/>
    <w:rsid w:val="00121B3F"/>
    <w:rsid w:val="001661D2"/>
    <w:rsid w:val="00197749"/>
    <w:rsid w:val="001C5A1A"/>
    <w:rsid w:val="0020325B"/>
    <w:rsid w:val="00205795"/>
    <w:rsid w:val="00205A1E"/>
    <w:rsid w:val="002107AE"/>
    <w:rsid w:val="00246116"/>
    <w:rsid w:val="0025305C"/>
    <w:rsid w:val="00265DBE"/>
    <w:rsid w:val="002D4DC7"/>
    <w:rsid w:val="002F6EAD"/>
    <w:rsid w:val="003211CB"/>
    <w:rsid w:val="00351DBF"/>
    <w:rsid w:val="003642EE"/>
    <w:rsid w:val="003B6D26"/>
    <w:rsid w:val="0042144F"/>
    <w:rsid w:val="00456FB9"/>
    <w:rsid w:val="00467040"/>
    <w:rsid w:val="00476A97"/>
    <w:rsid w:val="00490A3A"/>
    <w:rsid w:val="00512470"/>
    <w:rsid w:val="00520E6B"/>
    <w:rsid w:val="0052223B"/>
    <w:rsid w:val="00567DB5"/>
    <w:rsid w:val="0061691F"/>
    <w:rsid w:val="006570A1"/>
    <w:rsid w:val="00667ECA"/>
    <w:rsid w:val="006C6030"/>
    <w:rsid w:val="007040A8"/>
    <w:rsid w:val="00771A92"/>
    <w:rsid w:val="00787861"/>
    <w:rsid w:val="007C5EB0"/>
    <w:rsid w:val="007F3BE5"/>
    <w:rsid w:val="00851230"/>
    <w:rsid w:val="00860C5B"/>
    <w:rsid w:val="00861EE8"/>
    <w:rsid w:val="008741DA"/>
    <w:rsid w:val="008A7470"/>
    <w:rsid w:val="008D07B3"/>
    <w:rsid w:val="00924293"/>
    <w:rsid w:val="009314FD"/>
    <w:rsid w:val="00944A4A"/>
    <w:rsid w:val="00955E33"/>
    <w:rsid w:val="00961D2C"/>
    <w:rsid w:val="009C5680"/>
    <w:rsid w:val="009D1D47"/>
    <w:rsid w:val="009D6947"/>
    <w:rsid w:val="009F1C05"/>
    <w:rsid w:val="00A00B66"/>
    <w:rsid w:val="00A640AF"/>
    <w:rsid w:val="00A82908"/>
    <w:rsid w:val="00A849C4"/>
    <w:rsid w:val="00A877E0"/>
    <w:rsid w:val="00AA768F"/>
    <w:rsid w:val="00AB5F88"/>
    <w:rsid w:val="00AD7637"/>
    <w:rsid w:val="00AE1906"/>
    <w:rsid w:val="00B137A5"/>
    <w:rsid w:val="00B53E4E"/>
    <w:rsid w:val="00B6098D"/>
    <w:rsid w:val="00B90E5C"/>
    <w:rsid w:val="00B9118B"/>
    <w:rsid w:val="00BC2AA0"/>
    <w:rsid w:val="00C440B1"/>
    <w:rsid w:val="00C751C2"/>
    <w:rsid w:val="00C76A9F"/>
    <w:rsid w:val="00C8467C"/>
    <w:rsid w:val="00C93832"/>
    <w:rsid w:val="00CB3C6E"/>
    <w:rsid w:val="00CB5612"/>
    <w:rsid w:val="00CC278B"/>
    <w:rsid w:val="00CD13DE"/>
    <w:rsid w:val="00CE644F"/>
    <w:rsid w:val="00CF38B2"/>
    <w:rsid w:val="00D72304"/>
    <w:rsid w:val="00D747BF"/>
    <w:rsid w:val="00D87FD4"/>
    <w:rsid w:val="00D94329"/>
    <w:rsid w:val="00DD7E1D"/>
    <w:rsid w:val="00E11B8B"/>
    <w:rsid w:val="00E26260"/>
    <w:rsid w:val="00E93C94"/>
    <w:rsid w:val="00EE79C1"/>
    <w:rsid w:val="00EF3E79"/>
    <w:rsid w:val="00EF429B"/>
    <w:rsid w:val="00F103BA"/>
    <w:rsid w:val="00F11F7B"/>
    <w:rsid w:val="00F239E5"/>
    <w:rsid w:val="00F259D7"/>
    <w:rsid w:val="00F25AFD"/>
    <w:rsid w:val="00F57473"/>
    <w:rsid w:val="00F71122"/>
    <w:rsid w:val="00FA1F9D"/>
    <w:rsid w:val="00FA6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AE7B3"/>
  <w15:docId w15:val="{BCDEADA4-DBF8-4408-AE37-30595C41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144F"/>
    <w:pPr>
      <w:spacing w:after="0" w:line="240" w:lineRule="auto"/>
    </w:pPr>
    <w:rPr>
      <w:rFonts w:ascii="Times New Roman" w:eastAsia="Times New Roman" w:hAnsi="Times New Roman" w:cs="Times New Roman"/>
      <w:sz w:val="20"/>
      <w:szCs w:val="20"/>
    </w:rPr>
  </w:style>
  <w:style w:type="paragraph" w:styleId="Virsraksts1">
    <w:name w:val="heading 1"/>
    <w:aliases w:val="H1"/>
    <w:basedOn w:val="Parasts"/>
    <w:next w:val="Parasts"/>
    <w:link w:val="Virsraksts1Rakstz"/>
    <w:uiPriority w:val="99"/>
    <w:qFormat/>
    <w:rsid w:val="0042144F"/>
    <w:pPr>
      <w:keepNext/>
      <w:jc w:val="center"/>
      <w:outlineLvl w:val="0"/>
    </w:pPr>
    <w:rPr>
      <w:rFonts w:ascii="Dutch TL" w:hAnsi="Dutch TL"/>
      <w:b/>
      <w:sz w:val="28"/>
    </w:rPr>
  </w:style>
  <w:style w:type="paragraph" w:styleId="Virsraksts2">
    <w:name w:val="heading 2"/>
    <w:basedOn w:val="Parasts"/>
    <w:next w:val="Parasts"/>
    <w:link w:val="Virsraksts2Rakstz"/>
    <w:qFormat/>
    <w:rsid w:val="0042144F"/>
    <w:pPr>
      <w:keepNext/>
      <w:jc w:val="both"/>
      <w:outlineLvl w:val="1"/>
    </w:pPr>
    <w:rPr>
      <w:rFonts w:ascii="Dutch TL" w:hAnsi="Dutch TL"/>
      <w:sz w:val="28"/>
    </w:rPr>
  </w:style>
  <w:style w:type="paragraph" w:styleId="Virsraksts3">
    <w:name w:val="heading 3"/>
    <w:basedOn w:val="Parasts"/>
    <w:next w:val="Parasts"/>
    <w:link w:val="Virsraksts3Rakstz"/>
    <w:unhideWhenUsed/>
    <w:qFormat/>
    <w:rsid w:val="0042144F"/>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qFormat/>
    <w:rsid w:val="00000D74"/>
    <w:pPr>
      <w:keepNext/>
      <w:widowControl w:val="0"/>
      <w:tabs>
        <w:tab w:val="num" w:pos="864"/>
      </w:tabs>
      <w:autoSpaceDE w:val="0"/>
      <w:autoSpaceDN w:val="0"/>
      <w:ind w:left="864" w:hanging="864"/>
      <w:jc w:val="both"/>
      <w:outlineLvl w:val="3"/>
    </w:pPr>
    <w:rPr>
      <w:sz w:val="24"/>
      <w:szCs w:val="24"/>
    </w:rPr>
  </w:style>
  <w:style w:type="paragraph" w:styleId="Virsraksts5">
    <w:name w:val="heading 5"/>
    <w:basedOn w:val="Parasts"/>
    <w:next w:val="Parasts"/>
    <w:link w:val="Virsraksts5Rakstz"/>
    <w:uiPriority w:val="9"/>
    <w:qFormat/>
    <w:rsid w:val="00000D74"/>
    <w:pPr>
      <w:keepNext/>
      <w:widowControl w:val="0"/>
      <w:tabs>
        <w:tab w:val="num" w:pos="1008"/>
      </w:tabs>
      <w:autoSpaceDE w:val="0"/>
      <w:autoSpaceDN w:val="0"/>
      <w:ind w:left="1008" w:hanging="1008"/>
      <w:jc w:val="both"/>
      <w:outlineLvl w:val="4"/>
    </w:pPr>
    <w:rPr>
      <w:sz w:val="24"/>
      <w:szCs w:val="24"/>
    </w:rPr>
  </w:style>
  <w:style w:type="paragraph" w:styleId="Virsraksts6">
    <w:name w:val="heading 6"/>
    <w:basedOn w:val="Parasts"/>
    <w:next w:val="Parasts"/>
    <w:link w:val="Virsraksts6Rakstz"/>
    <w:uiPriority w:val="99"/>
    <w:qFormat/>
    <w:rsid w:val="00000D74"/>
    <w:pPr>
      <w:keepNext/>
      <w:widowControl w:val="0"/>
      <w:tabs>
        <w:tab w:val="num" w:pos="1152"/>
      </w:tabs>
      <w:autoSpaceDE w:val="0"/>
      <w:autoSpaceDN w:val="0"/>
      <w:ind w:left="1152" w:hanging="1152"/>
      <w:jc w:val="center"/>
      <w:outlineLvl w:val="5"/>
    </w:pPr>
    <w:rPr>
      <w:b/>
      <w:bCs/>
      <w:sz w:val="22"/>
      <w:szCs w:val="22"/>
    </w:rPr>
  </w:style>
  <w:style w:type="paragraph" w:styleId="Virsraksts7">
    <w:name w:val="heading 7"/>
    <w:basedOn w:val="Parasts"/>
    <w:next w:val="Parasts"/>
    <w:link w:val="Virsraksts7Rakstz"/>
    <w:uiPriority w:val="9"/>
    <w:qFormat/>
    <w:rsid w:val="00000D74"/>
    <w:pPr>
      <w:keepNext/>
      <w:widowControl w:val="0"/>
      <w:tabs>
        <w:tab w:val="num" w:pos="1296"/>
      </w:tabs>
      <w:autoSpaceDE w:val="0"/>
      <w:autoSpaceDN w:val="0"/>
      <w:ind w:left="1296" w:hanging="1296"/>
      <w:jc w:val="both"/>
      <w:outlineLvl w:val="6"/>
    </w:pPr>
    <w:rPr>
      <w:b/>
      <w:bCs/>
      <w:sz w:val="22"/>
      <w:szCs w:val="22"/>
    </w:rPr>
  </w:style>
  <w:style w:type="paragraph" w:styleId="Virsraksts8">
    <w:name w:val="heading 8"/>
    <w:basedOn w:val="Parasts"/>
    <w:next w:val="Parasts"/>
    <w:link w:val="Virsraksts8Rakstz"/>
    <w:qFormat/>
    <w:rsid w:val="00000D74"/>
    <w:pPr>
      <w:keepNext/>
      <w:widowControl w:val="0"/>
      <w:tabs>
        <w:tab w:val="num" w:pos="1440"/>
      </w:tabs>
      <w:autoSpaceDE w:val="0"/>
      <w:autoSpaceDN w:val="0"/>
      <w:ind w:left="1440" w:hanging="1440"/>
      <w:jc w:val="both"/>
      <w:outlineLvl w:val="7"/>
    </w:pPr>
    <w:rPr>
      <w:b/>
      <w:bCs/>
      <w:sz w:val="22"/>
      <w:szCs w:val="22"/>
    </w:rPr>
  </w:style>
  <w:style w:type="paragraph" w:styleId="Virsraksts9">
    <w:name w:val="heading 9"/>
    <w:basedOn w:val="Parasts"/>
    <w:next w:val="Parasts"/>
    <w:link w:val="Virsraksts9Rakstz"/>
    <w:qFormat/>
    <w:rsid w:val="00000D74"/>
    <w:pPr>
      <w:keepNext/>
      <w:widowControl w:val="0"/>
      <w:tabs>
        <w:tab w:val="num" w:pos="1584"/>
      </w:tabs>
      <w:autoSpaceDE w:val="0"/>
      <w:autoSpaceDN w:val="0"/>
      <w:ind w:left="1584" w:hanging="1584"/>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42144F"/>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42144F"/>
    <w:rPr>
      <w:rFonts w:ascii="Dutch TL" w:eastAsia="Times New Roman" w:hAnsi="Dutch TL" w:cs="Times New Roman"/>
      <w:sz w:val="28"/>
      <w:szCs w:val="20"/>
      <w:lang w:val="en-AU"/>
    </w:rPr>
  </w:style>
  <w:style w:type="character" w:customStyle="1" w:styleId="Virsraksts3Rakstz">
    <w:name w:val="Virsraksts 3 Rakstz."/>
    <w:basedOn w:val="Noklusjumarindkopasfonts"/>
    <w:link w:val="Virsraksts3"/>
    <w:uiPriority w:val="9"/>
    <w:semiHidden/>
    <w:rsid w:val="0042144F"/>
    <w:rPr>
      <w:rFonts w:asciiTheme="majorHAnsi" w:eastAsiaTheme="majorEastAsia" w:hAnsiTheme="majorHAnsi" w:cstheme="majorBidi"/>
      <w:b/>
      <w:bCs/>
      <w:color w:val="4F81BD" w:themeColor="accent1"/>
      <w:sz w:val="20"/>
      <w:szCs w:val="20"/>
      <w:lang w:val="en-AU"/>
    </w:rPr>
  </w:style>
  <w:style w:type="character" w:customStyle="1" w:styleId="textlarge1">
    <w:name w:val="textlarge1"/>
    <w:rsid w:val="0042144F"/>
    <w:rPr>
      <w:rFonts w:ascii="Verdana" w:hAnsi="Verdana" w:hint="default"/>
      <w:sz w:val="18"/>
      <w:szCs w:val="18"/>
    </w:rPr>
  </w:style>
  <w:style w:type="character" w:styleId="Hipersaite">
    <w:name w:val="Hyperlink"/>
    <w:rsid w:val="0042144F"/>
    <w:rPr>
      <w:color w:val="0000FF"/>
      <w:u w:val="single"/>
    </w:rPr>
  </w:style>
  <w:style w:type="character" w:styleId="Izteiksmgs">
    <w:name w:val="Strong"/>
    <w:uiPriority w:val="22"/>
    <w:qFormat/>
    <w:rsid w:val="0042144F"/>
    <w:rPr>
      <w:b/>
      <w:bCs/>
    </w:rPr>
  </w:style>
  <w:style w:type="paragraph" w:styleId="Pamatteksts">
    <w:name w:val="Body Text"/>
    <w:aliases w:val="Body Text1"/>
    <w:basedOn w:val="Parasts"/>
    <w:link w:val="PamattekstsRakstz"/>
    <w:rsid w:val="0042144F"/>
    <w:pPr>
      <w:jc w:val="both"/>
    </w:pPr>
    <w:rPr>
      <w:sz w:val="24"/>
      <w:szCs w:val="24"/>
    </w:rPr>
  </w:style>
  <w:style w:type="character" w:customStyle="1" w:styleId="PamattekstsRakstz">
    <w:name w:val="Pamatteksts Rakstz."/>
    <w:aliases w:val="Body Text1 Rakstz."/>
    <w:basedOn w:val="Noklusjumarindkopasfonts"/>
    <w:link w:val="Pamatteksts"/>
    <w:rsid w:val="0042144F"/>
    <w:rPr>
      <w:rFonts w:ascii="Times New Roman" w:eastAsia="Times New Roman" w:hAnsi="Times New Roman" w:cs="Times New Roman"/>
      <w:sz w:val="24"/>
      <w:szCs w:val="24"/>
    </w:rPr>
  </w:style>
  <w:style w:type="paragraph" w:styleId="Kjene">
    <w:name w:val="footer"/>
    <w:basedOn w:val="Parasts"/>
    <w:link w:val="KjeneRakstz"/>
    <w:uiPriority w:val="99"/>
    <w:rsid w:val="0042144F"/>
    <w:pPr>
      <w:tabs>
        <w:tab w:val="center" w:pos="4153"/>
        <w:tab w:val="right" w:pos="8306"/>
      </w:tabs>
    </w:pPr>
    <w:rPr>
      <w:sz w:val="24"/>
      <w:szCs w:val="24"/>
      <w:lang w:val="en-GB"/>
    </w:rPr>
  </w:style>
  <w:style w:type="character" w:customStyle="1" w:styleId="KjeneRakstz">
    <w:name w:val="Kājene Rakstz."/>
    <w:basedOn w:val="Noklusjumarindkopasfonts"/>
    <w:link w:val="Kjene"/>
    <w:uiPriority w:val="99"/>
    <w:rsid w:val="0042144F"/>
    <w:rPr>
      <w:rFonts w:ascii="Times New Roman" w:eastAsia="Times New Roman" w:hAnsi="Times New Roman" w:cs="Times New Roman"/>
      <w:sz w:val="24"/>
      <w:szCs w:val="24"/>
      <w:lang w:val="en-GB"/>
    </w:rPr>
  </w:style>
  <w:style w:type="paragraph" w:styleId="Nosaukums">
    <w:name w:val="Title"/>
    <w:basedOn w:val="Parasts"/>
    <w:link w:val="NosaukumsRakstz"/>
    <w:qFormat/>
    <w:rsid w:val="0042144F"/>
    <w:pPr>
      <w:overflowPunct w:val="0"/>
      <w:autoSpaceDE w:val="0"/>
      <w:autoSpaceDN w:val="0"/>
      <w:adjustRightInd w:val="0"/>
      <w:jc w:val="center"/>
    </w:pPr>
    <w:rPr>
      <w:b/>
      <w:sz w:val="28"/>
      <w:lang w:val="fr-BE"/>
    </w:rPr>
  </w:style>
  <w:style w:type="character" w:customStyle="1" w:styleId="NosaukumsRakstz">
    <w:name w:val="Nosaukums Rakstz."/>
    <w:basedOn w:val="Noklusjumarindkopasfonts"/>
    <w:link w:val="Nosaukums"/>
    <w:rsid w:val="0042144F"/>
    <w:rPr>
      <w:rFonts w:ascii="Times New Roman" w:eastAsia="Times New Roman" w:hAnsi="Times New Roman" w:cs="Times New Roman"/>
      <w:b/>
      <w:sz w:val="28"/>
      <w:szCs w:val="20"/>
      <w:lang w:val="fr-BE"/>
    </w:rPr>
  </w:style>
  <w:style w:type="character" w:customStyle="1" w:styleId="ParaststmeklisRakstz">
    <w:name w:val="Parasts (tīmeklis) Rakstz."/>
    <w:link w:val="Paraststmeklis"/>
    <w:rsid w:val="0042144F"/>
    <w:rPr>
      <w:rFonts w:ascii="Arial Unicode MS" w:eastAsia="Arial Unicode MS" w:hAnsi="Arial Unicode MS"/>
      <w:sz w:val="24"/>
      <w:lang w:eastAsia="ar-SA"/>
    </w:rPr>
  </w:style>
  <w:style w:type="paragraph" w:styleId="Paraststmeklis">
    <w:name w:val="Normal (Web)"/>
    <w:basedOn w:val="Parasts"/>
    <w:link w:val="ParaststmeklisRakstz"/>
    <w:uiPriority w:val="99"/>
    <w:rsid w:val="0042144F"/>
    <w:pPr>
      <w:spacing w:before="100" w:beforeAutospacing="1" w:after="100" w:afterAutospacing="1"/>
    </w:pPr>
    <w:rPr>
      <w:rFonts w:ascii="Arial Unicode MS" w:eastAsia="Arial Unicode MS" w:hAnsi="Arial Unicode MS" w:cstheme="minorBidi"/>
      <w:sz w:val="24"/>
      <w:szCs w:val="22"/>
      <w:lang w:eastAsia="ar-SA"/>
    </w:rPr>
  </w:style>
  <w:style w:type="paragraph" w:styleId="Sarakstarindkopa">
    <w:name w:val="List Paragraph"/>
    <w:basedOn w:val="Parasts"/>
    <w:link w:val="SarakstarindkopaRakstz"/>
    <w:uiPriority w:val="34"/>
    <w:qFormat/>
    <w:rsid w:val="0042144F"/>
    <w:pPr>
      <w:ind w:left="720"/>
    </w:pPr>
    <w:rPr>
      <w:sz w:val="24"/>
      <w:szCs w:val="24"/>
    </w:rPr>
  </w:style>
  <w:style w:type="character" w:customStyle="1" w:styleId="SarakstarindkopaRakstz">
    <w:name w:val="Saraksta rindkopa Rakstz."/>
    <w:basedOn w:val="Noklusjumarindkopasfonts"/>
    <w:link w:val="Sarakstarindkopa"/>
    <w:uiPriority w:val="34"/>
    <w:locked/>
    <w:rsid w:val="0042144F"/>
    <w:rPr>
      <w:rFonts w:ascii="Times New Roman" w:eastAsia="Times New Roman" w:hAnsi="Times New Roman" w:cs="Times New Roman"/>
      <w:sz w:val="24"/>
      <w:szCs w:val="24"/>
    </w:rPr>
  </w:style>
  <w:style w:type="paragraph" w:styleId="Vresteksts">
    <w:name w:val="footnote text"/>
    <w:basedOn w:val="Parasts"/>
    <w:link w:val="VrestekstsRakstz"/>
    <w:uiPriority w:val="99"/>
    <w:rsid w:val="0042144F"/>
    <w:rPr>
      <w:color w:val="000000"/>
      <w:lang w:val="en-GB"/>
    </w:rPr>
  </w:style>
  <w:style w:type="character" w:customStyle="1" w:styleId="VrestekstsRakstz">
    <w:name w:val="Vēres teksts Rakstz."/>
    <w:basedOn w:val="Noklusjumarindkopasfonts"/>
    <w:link w:val="Vresteksts"/>
    <w:uiPriority w:val="99"/>
    <w:rsid w:val="0042144F"/>
    <w:rPr>
      <w:rFonts w:ascii="Times New Roman" w:eastAsia="Times New Roman" w:hAnsi="Times New Roman" w:cs="Times New Roman"/>
      <w:color w:val="000000"/>
      <w:sz w:val="20"/>
      <w:szCs w:val="20"/>
      <w:lang w:val="en-GB"/>
    </w:rPr>
  </w:style>
  <w:style w:type="character" w:styleId="Vresatsauce">
    <w:name w:val="footnote reference"/>
    <w:rsid w:val="0042144F"/>
    <w:rPr>
      <w:vertAlign w:val="superscript"/>
    </w:rPr>
  </w:style>
  <w:style w:type="paragraph" w:styleId="Galvene">
    <w:name w:val="header"/>
    <w:aliases w:val=" Char"/>
    <w:basedOn w:val="Parasts"/>
    <w:link w:val="GalveneRakstz"/>
    <w:uiPriority w:val="99"/>
    <w:rsid w:val="0042144F"/>
    <w:pPr>
      <w:tabs>
        <w:tab w:val="center" w:pos="4153"/>
        <w:tab w:val="right" w:pos="8306"/>
      </w:tabs>
    </w:pPr>
    <w:rPr>
      <w:sz w:val="24"/>
      <w:szCs w:val="24"/>
      <w:lang w:val="en-GB"/>
    </w:rPr>
  </w:style>
  <w:style w:type="character" w:customStyle="1" w:styleId="HeaderChar">
    <w:name w:val="Header Char"/>
    <w:basedOn w:val="Noklusjumarindkopasfonts"/>
    <w:uiPriority w:val="99"/>
    <w:semiHidden/>
    <w:rsid w:val="0042144F"/>
    <w:rPr>
      <w:rFonts w:ascii="Times New Roman" w:eastAsia="Times New Roman" w:hAnsi="Times New Roman" w:cs="Times New Roman"/>
      <w:sz w:val="20"/>
      <w:szCs w:val="20"/>
      <w:lang w:val="en-AU"/>
    </w:rPr>
  </w:style>
  <w:style w:type="character" w:customStyle="1" w:styleId="GalveneRakstz">
    <w:name w:val="Galvene Rakstz."/>
    <w:aliases w:val=" Char Rakstz."/>
    <w:basedOn w:val="Noklusjumarindkopasfonts"/>
    <w:link w:val="Galvene"/>
    <w:uiPriority w:val="99"/>
    <w:rsid w:val="0042144F"/>
    <w:rPr>
      <w:rFonts w:ascii="Times New Roman" w:eastAsia="Times New Roman" w:hAnsi="Times New Roman" w:cs="Times New Roman"/>
      <w:sz w:val="24"/>
      <w:szCs w:val="24"/>
      <w:lang w:val="en-GB"/>
    </w:rPr>
  </w:style>
  <w:style w:type="character" w:customStyle="1" w:styleId="Bodytext">
    <w:name w:val="Body text_"/>
    <w:link w:val="BodyText2"/>
    <w:rsid w:val="0042144F"/>
    <w:rPr>
      <w:shd w:val="clear" w:color="auto" w:fill="FFFFFF"/>
    </w:rPr>
  </w:style>
  <w:style w:type="paragraph" w:customStyle="1" w:styleId="BodyText2">
    <w:name w:val="Body Text2"/>
    <w:basedOn w:val="Parasts"/>
    <w:link w:val="Bodytext"/>
    <w:rsid w:val="0042144F"/>
    <w:pPr>
      <w:shd w:val="clear" w:color="auto" w:fill="FFFFFF"/>
      <w:spacing w:before="1740" w:after="5340" w:line="0" w:lineRule="atLeast"/>
      <w:ind w:hanging="420"/>
      <w:jc w:val="center"/>
    </w:pPr>
    <w:rPr>
      <w:rFonts w:asciiTheme="minorHAnsi" w:eastAsiaTheme="minorHAnsi" w:hAnsiTheme="minorHAnsi" w:cstheme="minorBidi"/>
      <w:sz w:val="22"/>
      <w:szCs w:val="22"/>
    </w:rPr>
  </w:style>
  <w:style w:type="paragraph" w:customStyle="1" w:styleId="Pamatteksts3">
    <w:name w:val="Pamatteksts3"/>
    <w:basedOn w:val="Parasts"/>
    <w:rsid w:val="0042144F"/>
    <w:pPr>
      <w:shd w:val="clear" w:color="auto" w:fill="FFFFFF"/>
      <w:spacing w:before="1740" w:after="5340" w:line="0" w:lineRule="atLeast"/>
      <w:ind w:hanging="420"/>
      <w:jc w:val="center"/>
    </w:pPr>
  </w:style>
  <w:style w:type="paragraph" w:styleId="Pamattekstaatkpe2">
    <w:name w:val="Body Text Indent 2"/>
    <w:basedOn w:val="Parasts"/>
    <w:link w:val="Pamattekstaatkpe2Rakstz"/>
    <w:rsid w:val="0042144F"/>
    <w:pPr>
      <w:spacing w:after="120" w:line="480" w:lineRule="auto"/>
      <w:ind w:left="283"/>
    </w:pPr>
    <w:rPr>
      <w:color w:val="000000"/>
      <w:sz w:val="24"/>
      <w:szCs w:val="24"/>
    </w:rPr>
  </w:style>
  <w:style w:type="character" w:customStyle="1" w:styleId="Pamattekstaatkpe2Rakstz">
    <w:name w:val="Pamatteksta atkāpe 2 Rakstz."/>
    <w:basedOn w:val="Noklusjumarindkopasfonts"/>
    <w:link w:val="Pamattekstaatkpe2"/>
    <w:rsid w:val="0042144F"/>
    <w:rPr>
      <w:rFonts w:ascii="Times New Roman" w:eastAsia="Times New Roman" w:hAnsi="Times New Roman" w:cs="Times New Roman"/>
      <w:color w:val="000000"/>
      <w:sz w:val="24"/>
      <w:szCs w:val="24"/>
    </w:rPr>
  </w:style>
  <w:style w:type="character" w:customStyle="1" w:styleId="KomentratekstsRakstz">
    <w:name w:val="Komentāra teksts Rakstz."/>
    <w:basedOn w:val="Noklusjumarindkopasfonts"/>
    <w:link w:val="Komentrateksts"/>
    <w:uiPriority w:val="99"/>
    <w:semiHidden/>
    <w:rsid w:val="0042144F"/>
    <w:rPr>
      <w:rFonts w:ascii="Times New Roman" w:eastAsia="Times New Roman" w:hAnsi="Times New Roman" w:cs="Times New Roman"/>
      <w:sz w:val="20"/>
      <w:szCs w:val="20"/>
      <w:lang w:val="en-AU"/>
    </w:rPr>
  </w:style>
  <w:style w:type="paragraph" w:styleId="Komentrateksts">
    <w:name w:val="annotation text"/>
    <w:basedOn w:val="Parasts"/>
    <w:link w:val="KomentratekstsRakstz"/>
    <w:uiPriority w:val="99"/>
    <w:semiHidden/>
    <w:unhideWhenUsed/>
    <w:rsid w:val="0042144F"/>
  </w:style>
  <w:style w:type="character" w:customStyle="1" w:styleId="CommentTextChar1">
    <w:name w:val="Comment Text Char1"/>
    <w:basedOn w:val="Noklusjumarindkopasfonts"/>
    <w:uiPriority w:val="99"/>
    <w:semiHidden/>
    <w:rsid w:val="0042144F"/>
    <w:rPr>
      <w:rFonts w:ascii="Times New Roman" w:eastAsia="Times New Roman" w:hAnsi="Times New Roman" w:cs="Times New Roman"/>
      <w:sz w:val="20"/>
      <w:szCs w:val="20"/>
      <w:lang w:val="en-AU"/>
    </w:rPr>
  </w:style>
  <w:style w:type="character" w:customStyle="1" w:styleId="KomentratmaRakstz">
    <w:name w:val="Komentāra tēma Rakstz."/>
    <w:basedOn w:val="KomentratekstsRakstz"/>
    <w:link w:val="Komentratma"/>
    <w:uiPriority w:val="99"/>
    <w:semiHidden/>
    <w:rsid w:val="0042144F"/>
    <w:rPr>
      <w:rFonts w:ascii="Times New Roman" w:eastAsia="Times New Roman" w:hAnsi="Times New Roman" w:cs="Times New Roman"/>
      <w:b/>
      <w:bCs/>
      <w:sz w:val="20"/>
      <w:szCs w:val="20"/>
      <w:lang w:val="en-AU"/>
    </w:rPr>
  </w:style>
  <w:style w:type="paragraph" w:styleId="Komentratma">
    <w:name w:val="annotation subject"/>
    <w:basedOn w:val="Komentrateksts"/>
    <w:next w:val="Komentrateksts"/>
    <w:link w:val="KomentratmaRakstz"/>
    <w:uiPriority w:val="99"/>
    <w:semiHidden/>
    <w:unhideWhenUsed/>
    <w:rsid w:val="0042144F"/>
    <w:rPr>
      <w:b/>
      <w:bCs/>
    </w:rPr>
  </w:style>
  <w:style w:type="character" w:customStyle="1" w:styleId="CommentSubjectChar1">
    <w:name w:val="Comment Subject Char1"/>
    <w:basedOn w:val="CommentTextChar1"/>
    <w:uiPriority w:val="99"/>
    <w:semiHidden/>
    <w:rsid w:val="0042144F"/>
    <w:rPr>
      <w:rFonts w:ascii="Times New Roman" w:eastAsia="Times New Roman" w:hAnsi="Times New Roman" w:cs="Times New Roman"/>
      <w:b/>
      <w:bCs/>
      <w:sz w:val="20"/>
      <w:szCs w:val="20"/>
      <w:lang w:val="en-AU"/>
    </w:rPr>
  </w:style>
  <w:style w:type="character" w:customStyle="1" w:styleId="BalontekstsRakstz">
    <w:name w:val="Balonteksts Rakstz."/>
    <w:basedOn w:val="Noklusjumarindkopasfonts"/>
    <w:link w:val="Balonteksts"/>
    <w:uiPriority w:val="99"/>
    <w:rsid w:val="0042144F"/>
    <w:rPr>
      <w:rFonts w:ascii="Tahoma" w:eastAsia="Times New Roman" w:hAnsi="Tahoma" w:cs="Tahoma"/>
      <w:sz w:val="16"/>
      <w:szCs w:val="16"/>
      <w:lang w:val="en-AU"/>
    </w:rPr>
  </w:style>
  <w:style w:type="paragraph" w:styleId="Balonteksts">
    <w:name w:val="Balloon Text"/>
    <w:basedOn w:val="Parasts"/>
    <w:link w:val="BalontekstsRakstz"/>
    <w:uiPriority w:val="99"/>
    <w:unhideWhenUsed/>
    <w:rsid w:val="0042144F"/>
    <w:rPr>
      <w:rFonts w:ascii="Tahoma" w:hAnsi="Tahoma" w:cs="Tahoma"/>
      <w:sz w:val="16"/>
      <w:szCs w:val="16"/>
    </w:rPr>
  </w:style>
  <w:style w:type="character" w:customStyle="1" w:styleId="BalloonTextChar1">
    <w:name w:val="Balloon Text Char1"/>
    <w:basedOn w:val="Noklusjumarindkopasfonts"/>
    <w:uiPriority w:val="99"/>
    <w:semiHidden/>
    <w:rsid w:val="0042144F"/>
    <w:rPr>
      <w:rFonts w:ascii="Tahoma" w:eastAsia="Times New Roman" w:hAnsi="Tahoma" w:cs="Tahoma"/>
      <w:sz w:val="16"/>
      <w:szCs w:val="16"/>
      <w:lang w:val="en-AU"/>
    </w:rPr>
  </w:style>
  <w:style w:type="character" w:customStyle="1" w:styleId="Pamattekstaatkpe3Rakstz">
    <w:name w:val="Pamatteksta atkāpe 3 Rakstz."/>
    <w:basedOn w:val="Noklusjumarindkopasfonts"/>
    <w:link w:val="Pamattekstaatkpe3"/>
    <w:uiPriority w:val="99"/>
    <w:semiHidden/>
    <w:rsid w:val="0042144F"/>
    <w:rPr>
      <w:rFonts w:ascii="Times New Roman" w:eastAsia="Times New Roman" w:hAnsi="Times New Roman" w:cs="Times New Roman"/>
      <w:sz w:val="16"/>
      <w:szCs w:val="16"/>
      <w:lang w:val="en-AU"/>
    </w:rPr>
  </w:style>
  <w:style w:type="paragraph" w:styleId="Pamattekstaatkpe3">
    <w:name w:val="Body Text Indent 3"/>
    <w:basedOn w:val="Parasts"/>
    <w:link w:val="Pamattekstaatkpe3Rakstz"/>
    <w:uiPriority w:val="99"/>
    <w:semiHidden/>
    <w:unhideWhenUsed/>
    <w:rsid w:val="0042144F"/>
    <w:pPr>
      <w:spacing w:after="120"/>
      <w:ind w:left="283"/>
    </w:pPr>
    <w:rPr>
      <w:sz w:val="16"/>
      <w:szCs w:val="16"/>
    </w:rPr>
  </w:style>
  <w:style w:type="character" w:customStyle="1" w:styleId="BodyTextIndent3Char1">
    <w:name w:val="Body Text Indent 3 Char1"/>
    <w:basedOn w:val="Noklusjumarindkopasfonts"/>
    <w:uiPriority w:val="99"/>
    <w:semiHidden/>
    <w:rsid w:val="0042144F"/>
    <w:rPr>
      <w:rFonts w:ascii="Times New Roman" w:eastAsia="Times New Roman" w:hAnsi="Times New Roman" w:cs="Times New Roman"/>
      <w:sz w:val="16"/>
      <w:szCs w:val="16"/>
      <w:lang w:val="en-AU"/>
    </w:rPr>
  </w:style>
  <w:style w:type="paragraph" w:customStyle="1" w:styleId="naisf">
    <w:name w:val="naisf"/>
    <w:basedOn w:val="Parasts"/>
    <w:rsid w:val="0042144F"/>
    <w:pPr>
      <w:suppressAutoHyphens/>
      <w:autoSpaceDN w:val="0"/>
      <w:spacing w:before="100" w:after="100"/>
      <w:jc w:val="both"/>
      <w:textAlignment w:val="baseline"/>
    </w:pPr>
    <w:rPr>
      <w:sz w:val="24"/>
      <w:szCs w:val="24"/>
      <w:lang w:val="en-GB"/>
    </w:rPr>
  </w:style>
  <w:style w:type="character" w:customStyle="1" w:styleId="Bodytext9">
    <w:name w:val="Body text (9)_"/>
    <w:basedOn w:val="Noklusjumarindkopasfonts"/>
    <w:link w:val="Bodytext90"/>
    <w:rsid w:val="0042144F"/>
    <w:rPr>
      <w:rFonts w:ascii="Times New Roman" w:eastAsia="Times New Roman" w:hAnsi="Times New Roman" w:cs="Times New Roman"/>
      <w:sz w:val="19"/>
      <w:szCs w:val="19"/>
      <w:shd w:val="clear" w:color="auto" w:fill="FFFFFF"/>
    </w:rPr>
  </w:style>
  <w:style w:type="paragraph" w:customStyle="1" w:styleId="Bodytext90">
    <w:name w:val="Body text (9)"/>
    <w:basedOn w:val="Parasts"/>
    <w:link w:val="Bodytext9"/>
    <w:rsid w:val="0042144F"/>
    <w:pPr>
      <w:shd w:val="clear" w:color="auto" w:fill="FFFFFF"/>
      <w:spacing w:line="226" w:lineRule="exact"/>
      <w:ind w:hanging="240"/>
      <w:jc w:val="both"/>
    </w:pPr>
    <w:rPr>
      <w:sz w:val="19"/>
      <w:szCs w:val="19"/>
    </w:rPr>
  </w:style>
  <w:style w:type="character" w:customStyle="1" w:styleId="Bodytext9Bold">
    <w:name w:val="Body text (9) + Bold"/>
    <w:basedOn w:val="Bodytext9"/>
    <w:rsid w:val="0042144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odytext3">
    <w:name w:val="Body text (3)_"/>
    <w:basedOn w:val="Noklusjumarindkopasfonts"/>
    <w:link w:val="Bodytext30"/>
    <w:rsid w:val="0042144F"/>
    <w:rPr>
      <w:rFonts w:ascii="Times New Roman" w:eastAsia="Times New Roman" w:hAnsi="Times New Roman" w:cs="Times New Roman"/>
      <w:sz w:val="23"/>
      <w:szCs w:val="23"/>
      <w:shd w:val="clear" w:color="auto" w:fill="FFFFFF"/>
    </w:rPr>
  </w:style>
  <w:style w:type="paragraph" w:customStyle="1" w:styleId="Bodytext30">
    <w:name w:val="Body text (3)"/>
    <w:basedOn w:val="Parasts"/>
    <w:link w:val="Bodytext3"/>
    <w:rsid w:val="0042144F"/>
    <w:pPr>
      <w:shd w:val="clear" w:color="auto" w:fill="FFFFFF"/>
      <w:spacing w:line="274" w:lineRule="exact"/>
      <w:ind w:hanging="720"/>
      <w:jc w:val="both"/>
    </w:pPr>
    <w:rPr>
      <w:sz w:val="23"/>
      <w:szCs w:val="23"/>
    </w:rPr>
  </w:style>
  <w:style w:type="character" w:customStyle="1" w:styleId="apple-converted-space">
    <w:name w:val="apple-converted-space"/>
    <w:basedOn w:val="Noklusjumarindkopasfonts"/>
    <w:rsid w:val="0042144F"/>
  </w:style>
  <w:style w:type="character" w:customStyle="1" w:styleId="st">
    <w:name w:val="st"/>
    <w:basedOn w:val="Noklusjumarindkopasfonts"/>
    <w:rsid w:val="00CC278B"/>
  </w:style>
  <w:style w:type="character" w:customStyle="1" w:styleId="Virsraksts4Rakstz">
    <w:name w:val="Virsraksts 4 Rakstz."/>
    <w:basedOn w:val="Noklusjumarindkopasfonts"/>
    <w:link w:val="Virsraksts4"/>
    <w:uiPriority w:val="9"/>
    <w:rsid w:val="00000D74"/>
    <w:rPr>
      <w:rFonts w:ascii="Times New Roman" w:eastAsia="Times New Roman" w:hAnsi="Times New Roman" w:cs="Times New Roman"/>
      <w:sz w:val="24"/>
      <w:szCs w:val="24"/>
    </w:rPr>
  </w:style>
  <w:style w:type="character" w:customStyle="1" w:styleId="Virsraksts5Rakstz">
    <w:name w:val="Virsraksts 5 Rakstz."/>
    <w:basedOn w:val="Noklusjumarindkopasfonts"/>
    <w:link w:val="Virsraksts5"/>
    <w:uiPriority w:val="9"/>
    <w:rsid w:val="00000D74"/>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000D74"/>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
    <w:rsid w:val="00000D74"/>
    <w:rPr>
      <w:rFonts w:ascii="Times New Roman" w:eastAsia="Times New Roman" w:hAnsi="Times New Roman" w:cs="Times New Roman"/>
      <w:b/>
      <w:bCs/>
    </w:rPr>
  </w:style>
  <w:style w:type="character" w:customStyle="1" w:styleId="Virsraksts8Rakstz">
    <w:name w:val="Virsraksts 8 Rakstz."/>
    <w:basedOn w:val="Noklusjumarindkopasfonts"/>
    <w:link w:val="Virsraksts8"/>
    <w:rsid w:val="00000D74"/>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000D74"/>
    <w:rPr>
      <w:rFonts w:ascii="Times New Roman" w:eastAsia="Times New Roman" w:hAnsi="Times New Roman" w:cs="Times New Roman"/>
      <w:sz w:val="28"/>
      <w:szCs w:val="28"/>
    </w:rPr>
  </w:style>
  <w:style w:type="table" w:styleId="Reatabula">
    <w:name w:val="Table Grid"/>
    <w:basedOn w:val="Parastatabula"/>
    <w:uiPriority w:val="59"/>
    <w:rsid w:val="00CB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uiPriority w:val="99"/>
    <w:semiHidden/>
    <w:unhideWhenUsed/>
    <w:rsid w:val="00AA768F"/>
  </w:style>
  <w:style w:type="paragraph" w:styleId="Tekstabloks">
    <w:name w:val="Block Text"/>
    <w:basedOn w:val="Parasts"/>
    <w:link w:val="TekstabloksRakstz"/>
    <w:uiPriority w:val="99"/>
    <w:rsid w:val="00F11F7B"/>
    <w:pPr>
      <w:spacing w:after="120"/>
      <w:ind w:left="1440" w:right="1440" w:firstLine="567"/>
    </w:pPr>
  </w:style>
  <w:style w:type="character" w:customStyle="1" w:styleId="TekstabloksRakstz">
    <w:name w:val="Teksta bloks Rakstz."/>
    <w:link w:val="Tekstabloks"/>
    <w:uiPriority w:val="99"/>
    <w:locked/>
    <w:rsid w:val="00F11F7B"/>
    <w:rPr>
      <w:rFonts w:ascii="Times New Roman" w:eastAsia="Times New Roman" w:hAnsi="Times New Roman" w:cs="Times New Roman"/>
      <w:sz w:val="20"/>
      <w:szCs w:val="20"/>
    </w:rPr>
  </w:style>
  <w:style w:type="paragraph" w:customStyle="1" w:styleId="txt1">
    <w:name w:val="txt1"/>
    <w:uiPriority w:val="99"/>
    <w:rsid w:val="00F11F7B"/>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color w:val="000000"/>
      <w:sz w:val="20"/>
      <w:szCs w:val="20"/>
      <w:lang w:val="en-US" w:eastAsia="lv-LV"/>
    </w:rPr>
  </w:style>
  <w:style w:type="paragraph" w:customStyle="1" w:styleId="Nolikums1">
    <w:name w:val="Nolikums_1"/>
    <w:basedOn w:val="Parasts"/>
    <w:uiPriority w:val="99"/>
    <w:rsid w:val="00F11F7B"/>
    <w:pPr>
      <w:keepNext/>
      <w:keepLines/>
      <w:numPr>
        <w:numId w:val="37"/>
      </w:numPr>
      <w:suppressAutoHyphens/>
      <w:spacing w:before="360" w:after="80"/>
      <w:jc w:val="both"/>
    </w:pPr>
    <w:rPr>
      <w:b/>
      <w:bCs/>
      <w:sz w:val="28"/>
      <w:szCs w:val="28"/>
      <w:lang w:eastAsia="ar-SA"/>
    </w:rPr>
  </w:style>
  <w:style w:type="paragraph" w:customStyle="1" w:styleId="Saturs">
    <w:name w:val="Saturs"/>
    <w:basedOn w:val="Parasts"/>
    <w:rsid w:val="009C5680"/>
    <w:pPr>
      <w:numPr>
        <w:numId w:val="39"/>
      </w:numPr>
      <w:suppressAutoHyphens/>
      <w:spacing w:after="120"/>
    </w:pPr>
    <w:rPr>
      <w:b/>
      <w:sz w:val="28"/>
      <w:szCs w:val="24"/>
      <w:lang w:eastAsia="ar-SA"/>
    </w:rPr>
  </w:style>
  <w:style w:type="paragraph" w:customStyle="1" w:styleId="Default">
    <w:name w:val="Default"/>
    <w:rsid w:val="009C568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mailto:issp@cfi.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2BB1-B64A-4DD1-AD3D-D559455A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12372</Words>
  <Characters>7053</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LMA</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Lesničenoka</dc:creator>
  <cp:lastModifiedBy>ilona.heinrihsone@gmail.com</cp:lastModifiedBy>
  <cp:revision>5</cp:revision>
  <dcterms:created xsi:type="dcterms:W3CDTF">2019-06-11T07:41:00Z</dcterms:created>
  <dcterms:modified xsi:type="dcterms:W3CDTF">2019-06-11T08:26:00Z</dcterms:modified>
</cp:coreProperties>
</file>