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61E75" w14:textId="77777777" w:rsidR="00C65882" w:rsidRPr="00537C1F" w:rsidRDefault="00C65882" w:rsidP="00C65882">
      <w:pPr>
        <w:spacing w:after="200" w:line="276" w:lineRule="auto"/>
        <w:rPr>
          <w:color w:val="0070C0"/>
          <w:sz w:val="21"/>
          <w:szCs w:val="21"/>
        </w:rPr>
      </w:pPr>
      <w:bookmarkStart w:id="0" w:name="_GoBack"/>
      <w:bookmarkEnd w:id="0"/>
    </w:p>
    <w:tbl>
      <w:tblPr>
        <w:tblStyle w:val="Reatabula"/>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3755"/>
      </w:tblGrid>
      <w:tr w:rsidR="00C65882" w:rsidRPr="00537C1F" w14:paraId="26F1103E" w14:textId="77777777" w:rsidTr="00120FBB">
        <w:trPr>
          <w:trHeight w:val="300"/>
        </w:trPr>
        <w:tc>
          <w:tcPr>
            <w:tcW w:w="562" w:type="dxa"/>
            <w:hideMark/>
          </w:tcPr>
          <w:p w14:paraId="5A7B64EE" w14:textId="77777777" w:rsidR="00C65882" w:rsidRPr="00537C1F" w:rsidRDefault="00C65882" w:rsidP="00120FBB">
            <w:pPr>
              <w:rPr>
                <w:sz w:val="21"/>
                <w:szCs w:val="21"/>
              </w:rPr>
            </w:pPr>
          </w:p>
        </w:tc>
        <w:tc>
          <w:tcPr>
            <w:tcW w:w="13755" w:type="dxa"/>
            <w:hideMark/>
          </w:tcPr>
          <w:p w14:paraId="4ADBDF58" w14:textId="77777777" w:rsidR="00C65882" w:rsidRPr="00537C1F" w:rsidRDefault="00C65882" w:rsidP="00120FBB">
            <w:pPr>
              <w:keepNext/>
              <w:ind w:left="1350"/>
              <w:jc w:val="right"/>
              <w:outlineLvl w:val="2"/>
              <w:rPr>
                <w:b/>
                <w:sz w:val="21"/>
                <w:szCs w:val="21"/>
              </w:rPr>
            </w:pPr>
            <w:bookmarkStart w:id="1" w:name="_Toc476039734"/>
            <w:bookmarkStart w:id="2" w:name="_Toc485222732"/>
            <w:bookmarkStart w:id="3" w:name="_Toc516093287"/>
            <w:r w:rsidRPr="00537C1F">
              <w:rPr>
                <w:b/>
                <w:sz w:val="21"/>
                <w:szCs w:val="21"/>
              </w:rPr>
              <w:t>Pielikums Nr.</w:t>
            </w:r>
            <w:bookmarkEnd w:id="1"/>
            <w:bookmarkEnd w:id="2"/>
            <w:bookmarkEnd w:id="3"/>
            <w:r w:rsidRPr="00537C1F">
              <w:rPr>
                <w:b/>
                <w:sz w:val="21"/>
                <w:szCs w:val="21"/>
              </w:rPr>
              <w:t xml:space="preserve">2 </w:t>
            </w:r>
            <w:r w:rsidRPr="00537C1F">
              <w:rPr>
                <w:sz w:val="21"/>
                <w:szCs w:val="21"/>
              </w:rPr>
              <w:t xml:space="preserve">Iepirkuma nolikumam </w:t>
            </w:r>
          </w:p>
          <w:p w14:paraId="7014077C" w14:textId="77777777" w:rsidR="00C65882" w:rsidRPr="00537C1F" w:rsidRDefault="00C65882" w:rsidP="00120FBB">
            <w:pPr>
              <w:tabs>
                <w:tab w:val="left" w:pos="319"/>
              </w:tabs>
              <w:jc w:val="right"/>
              <w:rPr>
                <w:sz w:val="21"/>
                <w:szCs w:val="21"/>
              </w:rPr>
            </w:pPr>
            <w:r w:rsidRPr="00537C1F">
              <w:rPr>
                <w:sz w:val="21"/>
                <w:szCs w:val="21"/>
              </w:rPr>
              <w:t>“</w:t>
            </w:r>
            <w:r w:rsidRPr="00537C1F">
              <w:rPr>
                <w:bCs/>
                <w:sz w:val="21"/>
                <w:szCs w:val="21"/>
              </w:rPr>
              <w:t>Latvijas Universitātes Cietvielu fizikas institūta darbinieku veselības apdrošināšana</w:t>
            </w:r>
            <w:r w:rsidRPr="00537C1F">
              <w:rPr>
                <w:sz w:val="21"/>
                <w:szCs w:val="21"/>
              </w:rPr>
              <w:t>”</w:t>
            </w:r>
          </w:p>
          <w:p w14:paraId="4B701C0E" w14:textId="77777777" w:rsidR="00C65882" w:rsidRPr="00537C1F" w:rsidRDefault="00C65882" w:rsidP="00120FBB">
            <w:pPr>
              <w:jc w:val="right"/>
              <w:rPr>
                <w:sz w:val="21"/>
                <w:szCs w:val="21"/>
              </w:rPr>
            </w:pPr>
            <w:r w:rsidRPr="00537C1F">
              <w:rPr>
                <w:sz w:val="21"/>
                <w:szCs w:val="21"/>
              </w:rPr>
              <w:t xml:space="preserve"> Identifikācijas Nr. LU CFI 2019/21</w:t>
            </w:r>
          </w:p>
        </w:tc>
      </w:tr>
      <w:tr w:rsidR="00C65882" w:rsidRPr="00537C1F" w14:paraId="0BF5967E" w14:textId="77777777" w:rsidTr="00120FBB">
        <w:trPr>
          <w:trHeight w:val="300"/>
        </w:trPr>
        <w:tc>
          <w:tcPr>
            <w:tcW w:w="562" w:type="dxa"/>
            <w:hideMark/>
          </w:tcPr>
          <w:p w14:paraId="0908D51F" w14:textId="77777777" w:rsidR="00C65882" w:rsidRPr="00537C1F" w:rsidRDefault="00C65882" w:rsidP="00120FBB">
            <w:pPr>
              <w:rPr>
                <w:sz w:val="21"/>
                <w:szCs w:val="21"/>
              </w:rPr>
            </w:pPr>
          </w:p>
        </w:tc>
        <w:tc>
          <w:tcPr>
            <w:tcW w:w="13755" w:type="dxa"/>
            <w:hideMark/>
          </w:tcPr>
          <w:p w14:paraId="32E4BB63" w14:textId="77777777" w:rsidR="00C65882" w:rsidRPr="00537C1F" w:rsidRDefault="00C65882" w:rsidP="00120FBB">
            <w:pPr>
              <w:rPr>
                <w:b/>
                <w:bCs/>
                <w:sz w:val="21"/>
                <w:szCs w:val="21"/>
              </w:rPr>
            </w:pPr>
          </w:p>
        </w:tc>
      </w:tr>
    </w:tbl>
    <w:p w14:paraId="679B04DC" w14:textId="77777777" w:rsidR="00C65882" w:rsidRPr="00537C1F" w:rsidRDefault="00C65882" w:rsidP="00C65882">
      <w:pPr>
        <w:pStyle w:val="Saturs"/>
        <w:numPr>
          <w:ilvl w:val="0"/>
          <w:numId w:val="0"/>
        </w:numPr>
        <w:spacing w:after="0"/>
        <w:rPr>
          <w:sz w:val="22"/>
          <w:szCs w:val="22"/>
        </w:rPr>
      </w:pPr>
    </w:p>
    <w:p w14:paraId="411668C1" w14:textId="77777777" w:rsidR="00C65882" w:rsidRPr="00537C1F" w:rsidRDefault="00C65882" w:rsidP="00C65882">
      <w:pPr>
        <w:pStyle w:val="Saturs"/>
        <w:numPr>
          <w:ilvl w:val="0"/>
          <w:numId w:val="0"/>
        </w:numPr>
        <w:spacing w:after="0"/>
        <w:jc w:val="center"/>
        <w:rPr>
          <w:sz w:val="24"/>
          <w:szCs w:val="22"/>
        </w:rPr>
      </w:pPr>
      <w:r w:rsidRPr="00537C1F">
        <w:rPr>
          <w:sz w:val="24"/>
          <w:szCs w:val="22"/>
        </w:rPr>
        <w:t>Tehniskās specifikācijas prasības / Tehniskais piedāvājums</w:t>
      </w:r>
    </w:p>
    <w:p w14:paraId="13BD7F1F" w14:textId="77777777" w:rsidR="00C65882" w:rsidRPr="00537C1F" w:rsidRDefault="00C65882" w:rsidP="00C65882">
      <w:pPr>
        <w:pStyle w:val="Saturs"/>
        <w:numPr>
          <w:ilvl w:val="0"/>
          <w:numId w:val="0"/>
        </w:numPr>
        <w:spacing w:after="0"/>
        <w:jc w:val="center"/>
        <w:rPr>
          <w:sz w:val="24"/>
          <w:szCs w:val="22"/>
        </w:rPr>
      </w:pPr>
    </w:p>
    <w:p w14:paraId="67C274EB" w14:textId="77777777" w:rsidR="00C65882" w:rsidRPr="00537C1F" w:rsidRDefault="00C65882" w:rsidP="00C65882">
      <w:pPr>
        <w:ind w:left="357"/>
        <w:rPr>
          <w:sz w:val="22"/>
          <w:szCs w:val="22"/>
        </w:rPr>
      </w:pPr>
      <w:r w:rsidRPr="00537C1F">
        <w:rPr>
          <w:sz w:val="22"/>
          <w:szCs w:val="22"/>
        </w:rPr>
        <w:t xml:space="preserve">Pasūtītāja izvirzītās prasības </w:t>
      </w:r>
      <w:r w:rsidRPr="00537C1F">
        <w:rPr>
          <w:b/>
          <w:sz w:val="22"/>
          <w:szCs w:val="22"/>
        </w:rPr>
        <w:t xml:space="preserve">veselības apdrošināšanas līguma/ apdrošināšanas polises </w:t>
      </w:r>
      <w:r w:rsidRPr="00537C1F">
        <w:rPr>
          <w:sz w:val="22"/>
          <w:szCs w:val="22"/>
        </w:rPr>
        <w:t>funkcionalitātei (Tabulas I daļa) un veselības aprūpes pakalpojumiem (veselības apdrošināšanas programmu kvalitātei, Tabulas II daļa), kas jānodrošina Pretendentam, aizpildot un iesniedzot tehnisko piedāvājumu saskaņā ar tabulā minētajām prasībām.</w:t>
      </w:r>
    </w:p>
    <w:p w14:paraId="2A0C3F1A" w14:textId="77777777" w:rsidR="00C65882" w:rsidRPr="00537C1F" w:rsidRDefault="00C65882" w:rsidP="00C65882">
      <w:pPr>
        <w:ind w:left="357"/>
        <w:rPr>
          <w:b/>
          <w:i/>
          <w:sz w:val="22"/>
          <w:szCs w:val="22"/>
        </w:rPr>
      </w:pPr>
    </w:p>
    <w:p w14:paraId="32DD9938" w14:textId="77777777" w:rsidR="00C65882" w:rsidRPr="00537C1F" w:rsidRDefault="00C65882" w:rsidP="00C65882">
      <w:pPr>
        <w:ind w:left="357"/>
        <w:rPr>
          <w:b/>
          <w:sz w:val="22"/>
          <w:szCs w:val="22"/>
        </w:rPr>
      </w:pPr>
      <w:r w:rsidRPr="00537C1F">
        <w:rPr>
          <w:b/>
          <w:i/>
          <w:sz w:val="22"/>
          <w:szCs w:val="22"/>
        </w:rPr>
        <w:t xml:space="preserve">Tehniskās specifikācijas prasību neiekļaušana piedāvājumā vai to neizpildīšana ir pamats Pretendenta izslēgšanai no dalības atklāta konkursa procedūrā.  </w:t>
      </w:r>
      <w:r w:rsidRPr="00537C1F">
        <w:rPr>
          <w:b/>
          <w:sz w:val="22"/>
          <w:szCs w:val="22"/>
        </w:rPr>
        <w:t xml:space="preserve"> </w:t>
      </w:r>
    </w:p>
    <w:p w14:paraId="7A4BCBD6" w14:textId="77777777" w:rsidR="00C65882" w:rsidRPr="00537C1F" w:rsidRDefault="00C65882" w:rsidP="00C65882">
      <w:pPr>
        <w:rPr>
          <w:b/>
          <w:i/>
          <w:sz w:val="22"/>
          <w:szCs w:val="22"/>
        </w:rPr>
      </w:pPr>
    </w:p>
    <w:tbl>
      <w:tblPr>
        <w:tblStyle w:val="Reatabula"/>
        <w:tblW w:w="14737" w:type="dxa"/>
        <w:jc w:val="center"/>
        <w:tblLayout w:type="fixed"/>
        <w:tblLook w:val="04A0" w:firstRow="1" w:lastRow="0" w:firstColumn="1" w:lastColumn="0" w:noHBand="0" w:noVBand="1"/>
      </w:tblPr>
      <w:tblGrid>
        <w:gridCol w:w="1129"/>
        <w:gridCol w:w="9072"/>
        <w:gridCol w:w="4536"/>
      </w:tblGrid>
      <w:tr w:rsidR="00C65882" w:rsidRPr="00537C1F" w14:paraId="06715EC4" w14:textId="77777777" w:rsidTr="00120FBB">
        <w:trPr>
          <w:jc w:val="center"/>
        </w:trPr>
        <w:tc>
          <w:tcPr>
            <w:tcW w:w="1129" w:type="dxa"/>
            <w:tcBorders>
              <w:bottom w:val="single" w:sz="4" w:space="0" w:color="auto"/>
            </w:tcBorders>
            <w:vAlign w:val="center"/>
          </w:tcPr>
          <w:p w14:paraId="48D7D06B" w14:textId="77777777" w:rsidR="00C65882" w:rsidRPr="00537C1F" w:rsidRDefault="00C65882" w:rsidP="00120FBB">
            <w:pPr>
              <w:rPr>
                <w:b/>
                <w:sz w:val="22"/>
                <w:szCs w:val="22"/>
              </w:rPr>
            </w:pPr>
            <w:r w:rsidRPr="00537C1F">
              <w:rPr>
                <w:b/>
                <w:sz w:val="22"/>
                <w:szCs w:val="22"/>
              </w:rPr>
              <w:t>Nr.</w:t>
            </w:r>
          </w:p>
        </w:tc>
        <w:tc>
          <w:tcPr>
            <w:tcW w:w="9072" w:type="dxa"/>
            <w:tcBorders>
              <w:bottom w:val="single" w:sz="4" w:space="0" w:color="auto"/>
            </w:tcBorders>
            <w:vAlign w:val="center"/>
          </w:tcPr>
          <w:p w14:paraId="1A63867E" w14:textId="77777777" w:rsidR="00C65882" w:rsidRPr="00537C1F" w:rsidRDefault="00C65882" w:rsidP="00120FBB">
            <w:pPr>
              <w:rPr>
                <w:b/>
                <w:sz w:val="22"/>
                <w:szCs w:val="22"/>
              </w:rPr>
            </w:pPr>
            <w:r w:rsidRPr="00537C1F">
              <w:rPr>
                <w:b/>
                <w:sz w:val="22"/>
                <w:szCs w:val="22"/>
              </w:rPr>
              <w:t>Pasūtītāja izvirzītās Tehniskās specifikācijas prasības</w:t>
            </w:r>
          </w:p>
        </w:tc>
        <w:tc>
          <w:tcPr>
            <w:tcW w:w="4536" w:type="dxa"/>
            <w:tcBorders>
              <w:bottom w:val="single" w:sz="4" w:space="0" w:color="auto"/>
            </w:tcBorders>
          </w:tcPr>
          <w:p w14:paraId="772B5FA5" w14:textId="77777777" w:rsidR="00C65882" w:rsidRPr="00537C1F" w:rsidRDefault="00C65882" w:rsidP="00120FBB">
            <w:pPr>
              <w:pStyle w:val="Default"/>
              <w:jc w:val="center"/>
            </w:pPr>
            <w:r w:rsidRPr="00537C1F">
              <w:t xml:space="preserve">Pretendenta </w:t>
            </w:r>
            <w:r w:rsidRPr="00537C1F">
              <w:rPr>
                <w:b/>
                <w:u w:val="single"/>
              </w:rPr>
              <w:t>apliecinājums</w:t>
            </w:r>
            <w:r w:rsidRPr="00537C1F">
              <w:rPr>
                <w:b/>
              </w:rPr>
              <w:t xml:space="preserve"> katras prasības izpildei</w:t>
            </w:r>
            <w:r w:rsidRPr="00537C1F">
              <w:t xml:space="preserve"> </w:t>
            </w:r>
            <w:r w:rsidRPr="00537C1F">
              <w:rPr>
                <w:b/>
              </w:rPr>
              <w:t xml:space="preserve">un </w:t>
            </w:r>
            <w:r w:rsidRPr="00537C1F">
              <w:rPr>
                <w:b/>
                <w:u w:val="single"/>
              </w:rPr>
              <w:t>precīza atsauce</w:t>
            </w:r>
            <w:r w:rsidRPr="00537C1F">
              <w:rPr>
                <w:b/>
              </w:rPr>
              <w:t xml:space="preserve"> uz tehniskajam piedāvājumam pievienotajiem dokumentiem</w:t>
            </w:r>
            <w:r w:rsidRPr="00537C1F">
              <w:t xml:space="preserve">, norādot, kur minēto informāciju var atrast (Pretendenta piedāvājuma lappuse, punkts, apakšpunkts un pievienotā dokumenta nosaukums, kurā skaidri un nepārprotami norādīta prasības izpilde). </w:t>
            </w:r>
          </w:p>
          <w:p w14:paraId="56012EE8" w14:textId="77777777" w:rsidR="00C65882" w:rsidRPr="00537C1F" w:rsidRDefault="00C65882" w:rsidP="00120FBB">
            <w:pPr>
              <w:pStyle w:val="Default"/>
              <w:jc w:val="center"/>
            </w:pPr>
            <w:r w:rsidRPr="00537C1F">
              <w:t xml:space="preserve">Ja attiecīgās prasības izpildi apliecinošā informācija nav pieejama piedāvājumam pievienotajos dokumentos, </w:t>
            </w:r>
            <w:r w:rsidRPr="00537C1F">
              <w:rPr>
                <w:b/>
                <w:u w:val="single"/>
              </w:rPr>
              <w:t>pretendenta apraksts</w:t>
            </w:r>
            <w:r w:rsidRPr="00537C1F">
              <w:rPr>
                <w:b/>
              </w:rPr>
              <w:t>, kā tiks nodrošināta attiecīgās prasības izpilde.</w:t>
            </w:r>
            <w:r w:rsidRPr="00537C1F">
              <w:t xml:space="preserve"> </w:t>
            </w:r>
          </w:p>
        </w:tc>
      </w:tr>
      <w:tr w:rsidR="00C65882" w:rsidRPr="00537C1F" w14:paraId="1DFD9500" w14:textId="77777777" w:rsidTr="00120FBB">
        <w:trPr>
          <w:jc w:val="center"/>
        </w:trPr>
        <w:tc>
          <w:tcPr>
            <w:tcW w:w="14737" w:type="dxa"/>
            <w:gridSpan w:val="3"/>
            <w:shd w:val="clear" w:color="auto" w:fill="auto"/>
          </w:tcPr>
          <w:p w14:paraId="464D2892" w14:textId="77777777" w:rsidR="00C65882" w:rsidRPr="00537C1F" w:rsidRDefault="00C65882" w:rsidP="00120FBB">
            <w:pPr>
              <w:tabs>
                <w:tab w:val="center" w:pos="3602"/>
              </w:tabs>
              <w:jc w:val="center"/>
              <w:rPr>
                <w:b/>
                <w:szCs w:val="22"/>
              </w:rPr>
            </w:pPr>
            <w:r w:rsidRPr="00537C1F">
              <w:rPr>
                <w:b/>
                <w:szCs w:val="22"/>
              </w:rPr>
              <w:t xml:space="preserve">I daļa Vispārējās Pasūtītāja prasības </w:t>
            </w:r>
          </w:p>
          <w:p w14:paraId="191A38B1" w14:textId="77777777" w:rsidR="00C65882" w:rsidRPr="00537C1F" w:rsidRDefault="00C65882" w:rsidP="00120FBB">
            <w:pPr>
              <w:tabs>
                <w:tab w:val="center" w:pos="3602"/>
              </w:tabs>
              <w:jc w:val="center"/>
              <w:rPr>
                <w:b/>
                <w:sz w:val="22"/>
                <w:szCs w:val="22"/>
              </w:rPr>
            </w:pPr>
            <w:r w:rsidRPr="00537C1F">
              <w:rPr>
                <w:b/>
                <w:szCs w:val="22"/>
              </w:rPr>
              <w:t>veselības apdrošināšanas līguma/ apdrošināšanas polises funkcionalitātei:</w:t>
            </w:r>
          </w:p>
        </w:tc>
      </w:tr>
      <w:tr w:rsidR="00C65882" w:rsidRPr="00537C1F" w14:paraId="03639009" w14:textId="77777777" w:rsidTr="00120FBB">
        <w:trPr>
          <w:jc w:val="center"/>
        </w:trPr>
        <w:tc>
          <w:tcPr>
            <w:tcW w:w="1129" w:type="dxa"/>
          </w:tcPr>
          <w:p w14:paraId="2449EB68" w14:textId="77777777" w:rsidR="00C65882" w:rsidRPr="00537C1F" w:rsidRDefault="00C65882" w:rsidP="00120FBB">
            <w:pPr>
              <w:rPr>
                <w:b/>
                <w:sz w:val="22"/>
                <w:szCs w:val="22"/>
              </w:rPr>
            </w:pPr>
            <w:r w:rsidRPr="00537C1F">
              <w:rPr>
                <w:b/>
                <w:sz w:val="22"/>
                <w:szCs w:val="22"/>
              </w:rPr>
              <w:t>1.</w:t>
            </w:r>
          </w:p>
        </w:tc>
        <w:tc>
          <w:tcPr>
            <w:tcW w:w="9072" w:type="dxa"/>
          </w:tcPr>
          <w:p w14:paraId="42D8B66B" w14:textId="43260FDE" w:rsidR="00C65882" w:rsidRPr="00537C1F" w:rsidRDefault="00C65882" w:rsidP="00D46ECE">
            <w:pPr>
              <w:pStyle w:val="Default"/>
              <w:ind w:left="31"/>
            </w:pPr>
            <w:r w:rsidRPr="00537C1F">
              <w:t xml:space="preserve">Paredzamais </w:t>
            </w:r>
            <w:r w:rsidR="00D46ECE">
              <w:t>apdrošināmo darbinieku skaits</w:t>
            </w:r>
            <w:r w:rsidRPr="00537C1F">
              <w:t xml:space="preserve"> - </w:t>
            </w:r>
            <w:r w:rsidR="00D46ECE" w:rsidRPr="00D46ECE">
              <w:t>155</w:t>
            </w:r>
            <w:r w:rsidRPr="00D46ECE">
              <w:t xml:space="preserve"> darbinieki</w:t>
            </w:r>
            <w:r w:rsidRPr="00537C1F">
              <w:t xml:space="preserve"> (precīzs darbinieku skaits tiks </w:t>
            </w:r>
            <w:r w:rsidRPr="00537C1F">
              <w:lastRenderedPageBreak/>
              <w:t xml:space="preserve">precizēts Līguma slēgšanas brīdī), nenosakot vecuma un citus ierobežojumus. </w:t>
            </w:r>
          </w:p>
        </w:tc>
        <w:tc>
          <w:tcPr>
            <w:tcW w:w="4536" w:type="dxa"/>
          </w:tcPr>
          <w:p w14:paraId="0EDB0536" w14:textId="77777777" w:rsidR="00C65882" w:rsidRPr="00537C1F" w:rsidRDefault="00C65882" w:rsidP="00120FBB">
            <w:pPr>
              <w:rPr>
                <w:sz w:val="22"/>
                <w:szCs w:val="22"/>
              </w:rPr>
            </w:pPr>
          </w:p>
        </w:tc>
      </w:tr>
      <w:tr w:rsidR="00C65882" w:rsidRPr="00537C1F" w14:paraId="1C4CF3E3" w14:textId="77777777" w:rsidTr="00120FBB">
        <w:trPr>
          <w:jc w:val="center"/>
        </w:trPr>
        <w:tc>
          <w:tcPr>
            <w:tcW w:w="1129" w:type="dxa"/>
          </w:tcPr>
          <w:p w14:paraId="1D994B37" w14:textId="77777777" w:rsidR="00C65882" w:rsidRPr="00537C1F" w:rsidRDefault="00C65882" w:rsidP="00120FBB">
            <w:pPr>
              <w:rPr>
                <w:b/>
                <w:sz w:val="22"/>
                <w:szCs w:val="22"/>
              </w:rPr>
            </w:pPr>
            <w:r w:rsidRPr="00537C1F">
              <w:rPr>
                <w:b/>
                <w:sz w:val="22"/>
                <w:szCs w:val="22"/>
              </w:rPr>
              <w:t>2</w:t>
            </w:r>
          </w:p>
        </w:tc>
        <w:tc>
          <w:tcPr>
            <w:tcW w:w="9072" w:type="dxa"/>
          </w:tcPr>
          <w:p w14:paraId="1CE73B53" w14:textId="77777777" w:rsidR="00C65882" w:rsidRPr="00537C1F" w:rsidRDefault="00C65882" w:rsidP="00120FBB">
            <w:pPr>
              <w:pStyle w:val="Default"/>
              <w:ind w:left="31"/>
            </w:pPr>
            <w:r w:rsidRPr="00537C1F">
              <w:t>Pretendentam ir jānodrošina Pasūtītāja visu apdrošināto personu veselības apdrošināšana visā Latvijas Republikas teritorijā, 24 stundas diennaktī, nodrošinot iespēju iegādāties programmās norādītos pakalpojumus visās ārstniecības iestādēs, kas reģistrētas LR Ārstniecības reģistrā, brīvu ārstniecības iestāžu izvēli, neierobežojot saņemto pakalpojumu skaitu un periodiskumu.</w:t>
            </w:r>
          </w:p>
        </w:tc>
        <w:tc>
          <w:tcPr>
            <w:tcW w:w="4536" w:type="dxa"/>
          </w:tcPr>
          <w:p w14:paraId="6DDB976C" w14:textId="77777777" w:rsidR="00C65882" w:rsidRPr="00537C1F" w:rsidRDefault="00C65882" w:rsidP="00120FBB">
            <w:pPr>
              <w:rPr>
                <w:sz w:val="22"/>
                <w:szCs w:val="22"/>
              </w:rPr>
            </w:pPr>
          </w:p>
        </w:tc>
      </w:tr>
      <w:tr w:rsidR="00C65882" w:rsidRPr="00537C1F" w14:paraId="7BE84A78" w14:textId="77777777" w:rsidTr="00120FBB">
        <w:trPr>
          <w:jc w:val="center"/>
        </w:trPr>
        <w:tc>
          <w:tcPr>
            <w:tcW w:w="1129" w:type="dxa"/>
          </w:tcPr>
          <w:p w14:paraId="4F350370" w14:textId="77777777" w:rsidR="00C65882" w:rsidRPr="00537C1F" w:rsidRDefault="00C65882" w:rsidP="00120FBB">
            <w:pPr>
              <w:rPr>
                <w:b/>
                <w:sz w:val="22"/>
                <w:szCs w:val="22"/>
              </w:rPr>
            </w:pPr>
            <w:r w:rsidRPr="00537C1F">
              <w:rPr>
                <w:b/>
                <w:sz w:val="22"/>
                <w:szCs w:val="22"/>
              </w:rPr>
              <w:t>3</w:t>
            </w:r>
          </w:p>
        </w:tc>
        <w:tc>
          <w:tcPr>
            <w:tcW w:w="9072" w:type="dxa"/>
          </w:tcPr>
          <w:p w14:paraId="3FD1AD77" w14:textId="25BD8F48" w:rsidR="00C65882" w:rsidRPr="00537C1F" w:rsidRDefault="00C65882" w:rsidP="00D46ECE">
            <w:pPr>
              <w:pStyle w:val="Default"/>
              <w:ind w:left="31"/>
            </w:pPr>
            <w:r w:rsidRPr="00537C1F">
              <w:t xml:space="preserve">Pretendentam jānodrošina iespēja apdrošināto personu (darbinieku) radiniekiem (t.sk. laulātajam, kopdzīves partnerim, bērniem, vecākiem) un bijušajiem Pasūtītāja darbiniekiem, kuri izbeiguši darba tiesiskās attiecības sakarā ar aiziešanu pensijā, iegādāties </w:t>
            </w:r>
            <w:r w:rsidR="00D46ECE">
              <w:t>veselības apdrošināšanas polisi</w:t>
            </w:r>
            <w:r w:rsidRPr="00537C1F">
              <w:t xml:space="preserve"> no personīgiem līdzekļiem, nodrošinot līdzvērtīgu polises segumu,  nenosakot vecuma un citus ierobežojumus.</w:t>
            </w:r>
          </w:p>
        </w:tc>
        <w:tc>
          <w:tcPr>
            <w:tcW w:w="4536" w:type="dxa"/>
          </w:tcPr>
          <w:p w14:paraId="69F87689" w14:textId="77777777" w:rsidR="00C65882" w:rsidRPr="00537C1F" w:rsidRDefault="00C65882" w:rsidP="00120FBB">
            <w:pPr>
              <w:rPr>
                <w:i/>
                <w:sz w:val="22"/>
                <w:szCs w:val="22"/>
              </w:rPr>
            </w:pPr>
            <w:r w:rsidRPr="00537C1F">
              <w:rPr>
                <w:i/>
                <w:sz w:val="22"/>
                <w:szCs w:val="22"/>
              </w:rPr>
              <w:t xml:space="preserve"> </w:t>
            </w:r>
          </w:p>
        </w:tc>
      </w:tr>
      <w:tr w:rsidR="00C65882" w:rsidRPr="00537C1F" w14:paraId="4B686774" w14:textId="77777777" w:rsidTr="00120FBB">
        <w:trPr>
          <w:jc w:val="center"/>
        </w:trPr>
        <w:tc>
          <w:tcPr>
            <w:tcW w:w="1129" w:type="dxa"/>
          </w:tcPr>
          <w:p w14:paraId="197DE298" w14:textId="77777777" w:rsidR="00C65882" w:rsidRPr="00537C1F" w:rsidRDefault="00C65882" w:rsidP="00120FBB">
            <w:pPr>
              <w:rPr>
                <w:b/>
                <w:sz w:val="22"/>
                <w:szCs w:val="22"/>
              </w:rPr>
            </w:pPr>
            <w:r w:rsidRPr="00537C1F">
              <w:rPr>
                <w:b/>
                <w:sz w:val="22"/>
                <w:szCs w:val="22"/>
              </w:rPr>
              <w:t>4</w:t>
            </w:r>
          </w:p>
        </w:tc>
        <w:tc>
          <w:tcPr>
            <w:tcW w:w="9072" w:type="dxa"/>
          </w:tcPr>
          <w:p w14:paraId="0D6AA495" w14:textId="77777777" w:rsidR="00C65882" w:rsidRPr="00537C1F" w:rsidRDefault="00C65882" w:rsidP="00120FBB">
            <w:pPr>
              <w:rPr>
                <w:sz w:val="22"/>
                <w:szCs w:val="22"/>
              </w:rPr>
            </w:pPr>
            <w:r w:rsidRPr="00537C1F">
              <w:rPr>
                <w:sz w:val="22"/>
                <w:szCs w:val="22"/>
              </w:rPr>
              <w:t>Pretendents akceptē, ka Tehniskās specifikācijas prasības (t.sk., apdrošināšanas summas, limiti u.c.) attiecas uz 1 (vienu) apdrošināšanas līguma (Polises)  darbības periodu, par kuru tiek izsniegtas veselības apdrošināšanas kartes.</w:t>
            </w:r>
          </w:p>
        </w:tc>
        <w:tc>
          <w:tcPr>
            <w:tcW w:w="4536" w:type="dxa"/>
          </w:tcPr>
          <w:p w14:paraId="4F38A6EB" w14:textId="77777777" w:rsidR="00C65882" w:rsidRPr="00537C1F" w:rsidRDefault="00C65882" w:rsidP="00120FBB">
            <w:pPr>
              <w:rPr>
                <w:sz w:val="22"/>
                <w:szCs w:val="22"/>
              </w:rPr>
            </w:pPr>
          </w:p>
        </w:tc>
      </w:tr>
      <w:tr w:rsidR="00C65882" w:rsidRPr="00537C1F" w14:paraId="19B82E3F" w14:textId="77777777" w:rsidTr="00120FBB">
        <w:trPr>
          <w:jc w:val="center"/>
        </w:trPr>
        <w:tc>
          <w:tcPr>
            <w:tcW w:w="1129" w:type="dxa"/>
          </w:tcPr>
          <w:p w14:paraId="7F559E0F" w14:textId="77777777" w:rsidR="00C65882" w:rsidRPr="00537C1F" w:rsidRDefault="00C65882" w:rsidP="00120FBB">
            <w:pPr>
              <w:rPr>
                <w:b/>
                <w:sz w:val="22"/>
                <w:szCs w:val="22"/>
              </w:rPr>
            </w:pPr>
            <w:r w:rsidRPr="00537C1F">
              <w:rPr>
                <w:b/>
                <w:sz w:val="22"/>
                <w:szCs w:val="22"/>
              </w:rPr>
              <w:t>5</w:t>
            </w:r>
          </w:p>
        </w:tc>
        <w:tc>
          <w:tcPr>
            <w:tcW w:w="9072" w:type="dxa"/>
          </w:tcPr>
          <w:p w14:paraId="129DAC40" w14:textId="77777777" w:rsidR="00C65882" w:rsidRPr="00537C1F" w:rsidRDefault="00C65882" w:rsidP="00120FBB">
            <w:pPr>
              <w:rPr>
                <w:b/>
                <w:sz w:val="22"/>
                <w:szCs w:val="22"/>
              </w:rPr>
            </w:pPr>
            <w:r w:rsidRPr="00537C1F">
              <w:rPr>
                <w:sz w:val="22"/>
                <w:szCs w:val="22"/>
              </w:rPr>
              <w:t xml:space="preserve">Pretendentam jānodrošina, ka visi Tehniskās specifikācijas iekļautie pakalpojumi un prasības ir spēkā uz Piedāvājuma iesniegšanas dienu. </w:t>
            </w:r>
          </w:p>
        </w:tc>
        <w:tc>
          <w:tcPr>
            <w:tcW w:w="4536" w:type="dxa"/>
          </w:tcPr>
          <w:p w14:paraId="45E5BE09" w14:textId="77777777" w:rsidR="00C65882" w:rsidRPr="00537C1F" w:rsidRDefault="00C65882" w:rsidP="00120FBB">
            <w:pPr>
              <w:rPr>
                <w:sz w:val="22"/>
                <w:szCs w:val="22"/>
              </w:rPr>
            </w:pPr>
          </w:p>
        </w:tc>
      </w:tr>
      <w:tr w:rsidR="00C65882" w:rsidRPr="00537C1F" w14:paraId="4F1B360D" w14:textId="77777777" w:rsidTr="00120FBB">
        <w:trPr>
          <w:trHeight w:val="70"/>
          <w:jc w:val="center"/>
        </w:trPr>
        <w:tc>
          <w:tcPr>
            <w:tcW w:w="1129" w:type="dxa"/>
          </w:tcPr>
          <w:p w14:paraId="49D2EB98" w14:textId="77777777" w:rsidR="00C65882" w:rsidRPr="00537C1F" w:rsidRDefault="00C65882" w:rsidP="00120FBB">
            <w:pPr>
              <w:rPr>
                <w:b/>
                <w:sz w:val="22"/>
                <w:szCs w:val="22"/>
              </w:rPr>
            </w:pPr>
            <w:r w:rsidRPr="00537C1F">
              <w:rPr>
                <w:b/>
                <w:sz w:val="22"/>
                <w:szCs w:val="22"/>
              </w:rPr>
              <w:t>6</w:t>
            </w:r>
          </w:p>
        </w:tc>
        <w:tc>
          <w:tcPr>
            <w:tcW w:w="9072" w:type="dxa"/>
          </w:tcPr>
          <w:p w14:paraId="3BA515B6" w14:textId="77777777" w:rsidR="00C65882" w:rsidRPr="00537C1F" w:rsidRDefault="00C65882" w:rsidP="00120FBB">
            <w:pPr>
              <w:rPr>
                <w:color w:val="FF0000"/>
                <w:sz w:val="22"/>
                <w:szCs w:val="22"/>
              </w:rPr>
            </w:pPr>
            <w:r w:rsidRPr="00537C1F">
              <w:rPr>
                <w:sz w:val="22"/>
                <w:szCs w:val="22"/>
              </w:rPr>
              <w:t xml:space="preserve">Pretendents akceptē, ka Pasūtītājs patur tiesības pārliecināties pie pakalpojuma sniedzēja (piem., ārstniecības iestādes, aptiekas) par Pretendenta iesniegtā piedāvājumā iekļauto pakalpojumu funkcionalitāti.   </w:t>
            </w:r>
          </w:p>
        </w:tc>
        <w:tc>
          <w:tcPr>
            <w:tcW w:w="4536" w:type="dxa"/>
          </w:tcPr>
          <w:p w14:paraId="473ECBBF" w14:textId="77777777" w:rsidR="00C65882" w:rsidRPr="00537C1F" w:rsidRDefault="00C65882" w:rsidP="00120FBB">
            <w:pPr>
              <w:rPr>
                <w:sz w:val="22"/>
                <w:szCs w:val="22"/>
              </w:rPr>
            </w:pPr>
          </w:p>
        </w:tc>
      </w:tr>
      <w:tr w:rsidR="00C65882" w:rsidRPr="00537C1F" w14:paraId="7D342658" w14:textId="77777777" w:rsidTr="00120FBB">
        <w:trPr>
          <w:jc w:val="center"/>
        </w:trPr>
        <w:tc>
          <w:tcPr>
            <w:tcW w:w="1129" w:type="dxa"/>
          </w:tcPr>
          <w:p w14:paraId="61F57E7E" w14:textId="77777777" w:rsidR="00C65882" w:rsidRPr="00537C1F" w:rsidRDefault="00C65882" w:rsidP="00120FBB">
            <w:pPr>
              <w:rPr>
                <w:b/>
                <w:sz w:val="22"/>
                <w:szCs w:val="22"/>
              </w:rPr>
            </w:pPr>
            <w:r w:rsidRPr="00537C1F">
              <w:rPr>
                <w:b/>
                <w:sz w:val="22"/>
                <w:szCs w:val="22"/>
              </w:rPr>
              <w:t>7</w:t>
            </w:r>
          </w:p>
        </w:tc>
        <w:tc>
          <w:tcPr>
            <w:tcW w:w="9072" w:type="dxa"/>
          </w:tcPr>
          <w:p w14:paraId="22028596" w14:textId="77777777" w:rsidR="00C65882" w:rsidRPr="00537C1F" w:rsidRDefault="00C65882" w:rsidP="00120FBB">
            <w:pPr>
              <w:rPr>
                <w:sz w:val="22"/>
                <w:szCs w:val="22"/>
              </w:rPr>
            </w:pPr>
            <w:r w:rsidRPr="00537C1F">
              <w:rPr>
                <w:sz w:val="22"/>
                <w:szCs w:val="22"/>
              </w:rPr>
              <w:t>Pretendentam ir jānodrošina apdrošinātajām personām ārstniecisko pakalpojumu pieejamība arī pirms Līguma darbības sākuma diagnosticētām slimībām (t.sk., arodsaslimšanas) un traumām, t.sk., traumām, kas iegūtas sporta vai fizisku aktivitāšu rezultātā.</w:t>
            </w:r>
          </w:p>
        </w:tc>
        <w:tc>
          <w:tcPr>
            <w:tcW w:w="4536" w:type="dxa"/>
          </w:tcPr>
          <w:p w14:paraId="55CB8EDA" w14:textId="77777777" w:rsidR="00C65882" w:rsidRPr="00537C1F" w:rsidRDefault="00C65882" w:rsidP="00120FBB">
            <w:pPr>
              <w:rPr>
                <w:sz w:val="22"/>
                <w:szCs w:val="22"/>
              </w:rPr>
            </w:pPr>
          </w:p>
        </w:tc>
      </w:tr>
      <w:tr w:rsidR="00C65882" w:rsidRPr="00537C1F" w14:paraId="7FF2E180" w14:textId="77777777" w:rsidTr="00120FBB">
        <w:trPr>
          <w:jc w:val="center"/>
        </w:trPr>
        <w:tc>
          <w:tcPr>
            <w:tcW w:w="14737" w:type="dxa"/>
            <w:gridSpan w:val="3"/>
          </w:tcPr>
          <w:p w14:paraId="54B0066A" w14:textId="77777777" w:rsidR="00C65882" w:rsidRPr="00537C1F" w:rsidRDefault="00C65882" w:rsidP="00120FBB">
            <w:pPr>
              <w:pStyle w:val="Default"/>
              <w:ind w:left="31"/>
            </w:pPr>
            <w:r w:rsidRPr="00537C1F">
              <w:rPr>
                <w:b/>
                <w:bCs/>
              </w:rPr>
              <w:t>Atbilstoši Pasūtītāja izvirzītajām minimālajām prasībām Pretendentam ir jāgarantē sekojoša veselības karšu</w:t>
            </w:r>
            <w:r w:rsidRPr="00537C1F">
              <w:t xml:space="preserve"> </w:t>
            </w:r>
            <w:r w:rsidRPr="00537C1F">
              <w:rPr>
                <w:b/>
              </w:rPr>
              <w:t>funkcionalitāte:</w:t>
            </w:r>
          </w:p>
        </w:tc>
      </w:tr>
      <w:tr w:rsidR="00C65882" w:rsidRPr="00537C1F" w14:paraId="136C2AD2" w14:textId="77777777" w:rsidTr="00120FBB">
        <w:trPr>
          <w:jc w:val="center"/>
        </w:trPr>
        <w:tc>
          <w:tcPr>
            <w:tcW w:w="1129" w:type="dxa"/>
          </w:tcPr>
          <w:p w14:paraId="23C1F944" w14:textId="77777777" w:rsidR="00C65882" w:rsidRPr="00537C1F" w:rsidRDefault="00C65882" w:rsidP="00120FBB">
            <w:pPr>
              <w:rPr>
                <w:b/>
                <w:sz w:val="22"/>
                <w:szCs w:val="22"/>
              </w:rPr>
            </w:pPr>
            <w:r w:rsidRPr="00537C1F">
              <w:rPr>
                <w:b/>
                <w:sz w:val="22"/>
                <w:szCs w:val="22"/>
              </w:rPr>
              <w:t>8</w:t>
            </w:r>
          </w:p>
        </w:tc>
        <w:tc>
          <w:tcPr>
            <w:tcW w:w="9072" w:type="dxa"/>
          </w:tcPr>
          <w:p w14:paraId="638472A7" w14:textId="77777777" w:rsidR="00C65882" w:rsidRPr="00537C1F" w:rsidRDefault="00C65882" w:rsidP="00120FBB">
            <w:pPr>
              <w:pStyle w:val="Default"/>
              <w:ind w:left="31"/>
            </w:pPr>
            <w:r w:rsidRPr="00537C1F">
              <w:t>Apdrošinājuma summa netiek dalīta starp ambulatorajiem un stacionārajiem pakalpojumiem, izņemot Tehniskajā specifikācijā norādītos apakšlimitus un  apmaksas summas.</w:t>
            </w:r>
          </w:p>
        </w:tc>
        <w:tc>
          <w:tcPr>
            <w:tcW w:w="4536" w:type="dxa"/>
          </w:tcPr>
          <w:p w14:paraId="6B2F5F69" w14:textId="77777777" w:rsidR="00C65882" w:rsidRPr="00537C1F" w:rsidRDefault="00C65882" w:rsidP="00120FBB">
            <w:pPr>
              <w:rPr>
                <w:sz w:val="22"/>
                <w:szCs w:val="22"/>
              </w:rPr>
            </w:pPr>
          </w:p>
        </w:tc>
      </w:tr>
      <w:tr w:rsidR="00C65882" w:rsidRPr="00537C1F" w14:paraId="63F6A287" w14:textId="77777777" w:rsidTr="00120FBB">
        <w:trPr>
          <w:jc w:val="center"/>
        </w:trPr>
        <w:tc>
          <w:tcPr>
            <w:tcW w:w="1129" w:type="dxa"/>
          </w:tcPr>
          <w:p w14:paraId="37B36E84" w14:textId="77777777" w:rsidR="00C65882" w:rsidRPr="00537C1F" w:rsidRDefault="00C65882" w:rsidP="00120FBB">
            <w:pPr>
              <w:rPr>
                <w:b/>
                <w:sz w:val="22"/>
                <w:szCs w:val="22"/>
              </w:rPr>
            </w:pPr>
            <w:r w:rsidRPr="00537C1F">
              <w:rPr>
                <w:b/>
                <w:sz w:val="22"/>
                <w:szCs w:val="22"/>
              </w:rPr>
              <w:t>9</w:t>
            </w:r>
          </w:p>
        </w:tc>
        <w:tc>
          <w:tcPr>
            <w:tcW w:w="9072" w:type="dxa"/>
          </w:tcPr>
          <w:p w14:paraId="79A38894" w14:textId="77777777" w:rsidR="00C65882" w:rsidRPr="00537C1F" w:rsidRDefault="00C65882" w:rsidP="00120FBB">
            <w:pPr>
              <w:pStyle w:val="Default"/>
              <w:ind w:left="31"/>
            </w:pPr>
            <w:r w:rsidRPr="00537C1F">
              <w:t>Norēķini par veselības aprūpes pakalpojumiem ārstniecības iestādēs, kuras Pretendents ir norādījis kā savas līgumorganizācijas, t.i., ārstniecības organizācijas, ar kurām Pretendentam ir noslēgti sadarbības līgumi (līgumorganizācija) par pakalpojumu grupām, kas ir iekļauti Pretendenta apmaksājamo pakalpojumu sarakstā, notiek ar veselības apdrošināšanas karti, bezskaidras naudas norēķina veidā.</w:t>
            </w:r>
          </w:p>
        </w:tc>
        <w:tc>
          <w:tcPr>
            <w:tcW w:w="4536" w:type="dxa"/>
          </w:tcPr>
          <w:p w14:paraId="11BB92AD" w14:textId="77777777" w:rsidR="00C65882" w:rsidRPr="00537C1F" w:rsidRDefault="00C65882" w:rsidP="00120FBB">
            <w:pPr>
              <w:rPr>
                <w:sz w:val="22"/>
                <w:szCs w:val="22"/>
              </w:rPr>
            </w:pPr>
          </w:p>
        </w:tc>
      </w:tr>
      <w:tr w:rsidR="00C65882" w:rsidRPr="00537C1F" w14:paraId="05C54316" w14:textId="77777777" w:rsidTr="00120FBB">
        <w:trPr>
          <w:jc w:val="center"/>
        </w:trPr>
        <w:tc>
          <w:tcPr>
            <w:tcW w:w="1129" w:type="dxa"/>
          </w:tcPr>
          <w:p w14:paraId="07C61147" w14:textId="77777777" w:rsidR="00C65882" w:rsidRPr="00537C1F" w:rsidRDefault="00C65882" w:rsidP="00120FBB">
            <w:pPr>
              <w:rPr>
                <w:b/>
                <w:sz w:val="22"/>
                <w:szCs w:val="22"/>
                <w:highlight w:val="yellow"/>
              </w:rPr>
            </w:pPr>
            <w:r w:rsidRPr="00821669">
              <w:rPr>
                <w:b/>
                <w:sz w:val="22"/>
                <w:szCs w:val="22"/>
              </w:rPr>
              <w:t>10</w:t>
            </w:r>
          </w:p>
        </w:tc>
        <w:tc>
          <w:tcPr>
            <w:tcW w:w="9072" w:type="dxa"/>
          </w:tcPr>
          <w:p w14:paraId="54918A69" w14:textId="2B9E7413" w:rsidR="00C65882" w:rsidRPr="00537C1F" w:rsidRDefault="00C65882" w:rsidP="00120FBB">
            <w:pPr>
              <w:rPr>
                <w:sz w:val="22"/>
                <w:szCs w:val="22"/>
              </w:rPr>
            </w:pPr>
            <w:r w:rsidRPr="00537C1F">
              <w:rPr>
                <w:sz w:val="22"/>
                <w:szCs w:val="22"/>
              </w:rPr>
              <w:t>Pakalpojumi, kas iekļauti ves</w:t>
            </w:r>
            <w:r w:rsidR="00821669">
              <w:rPr>
                <w:sz w:val="22"/>
                <w:szCs w:val="22"/>
              </w:rPr>
              <w:t>elības apdrošināšanas programmā</w:t>
            </w:r>
            <w:r w:rsidRPr="00537C1F">
              <w:rPr>
                <w:sz w:val="22"/>
                <w:szCs w:val="22"/>
              </w:rPr>
              <w:t xml:space="preserve"> un saņemami ārstniecības organizācijās, ar kurām Pretendentam ir noslēgti sadarbības līgumi (līgumorganizācija), tiek </w:t>
            </w:r>
            <w:r w:rsidRPr="00537C1F">
              <w:rPr>
                <w:sz w:val="22"/>
                <w:szCs w:val="22"/>
              </w:rPr>
              <w:lastRenderedPageBreak/>
              <w:t xml:space="preserve">apmaksāti 100% apmērā, neparedzot piemaksas par pakalpojumu, ierobežojumus pakalpojumu skaitam, periodiskumam, saskaņā ar Tehniskajā piedāvājumā definēto. </w:t>
            </w:r>
          </w:p>
        </w:tc>
        <w:tc>
          <w:tcPr>
            <w:tcW w:w="4536" w:type="dxa"/>
          </w:tcPr>
          <w:p w14:paraId="6E77D222" w14:textId="77777777" w:rsidR="00C65882" w:rsidRPr="00537C1F" w:rsidRDefault="00C65882" w:rsidP="00120FBB">
            <w:pPr>
              <w:rPr>
                <w:sz w:val="22"/>
                <w:szCs w:val="22"/>
              </w:rPr>
            </w:pPr>
          </w:p>
        </w:tc>
      </w:tr>
      <w:tr w:rsidR="00C65882" w:rsidRPr="00537C1F" w14:paraId="4D519FAB" w14:textId="77777777" w:rsidTr="00120FBB">
        <w:trPr>
          <w:jc w:val="center"/>
        </w:trPr>
        <w:tc>
          <w:tcPr>
            <w:tcW w:w="1129" w:type="dxa"/>
          </w:tcPr>
          <w:p w14:paraId="7BAB69A5" w14:textId="77777777" w:rsidR="00C65882" w:rsidRPr="00537C1F" w:rsidRDefault="00C65882" w:rsidP="00120FBB">
            <w:pPr>
              <w:rPr>
                <w:b/>
                <w:sz w:val="22"/>
                <w:szCs w:val="22"/>
              </w:rPr>
            </w:pPr>
            <w:r w:rsidRPr="00537C1F">
              <w:rPr>
                <w:b/>
                <w:sz w:val="22"/>
                <w:szCs w:val="22"/>
              </w:rPr>
              <w:t>11</w:t>
            </w:r>
          </w:p>
        </w:tc>
        <w:tc>
          <w:tcPr>
            <w:tcW w:w="9072" w:type="dxa"/>
          </w:tcPr>
          <w:p w14:paraId="7A00EA28" w14:textId="77777777" w:rsidR="00C65882" w:rsidRPr="00537C1F" w:rsidRDefault="00C65882" w:rsidP="00120FBB">
            <w:pPr>
              <w:pStyle w:val="Default"/>
              <w:ind w:left="31"/>
            </w:pPr>
            <w:r w:rsidRPr="00537C1F">
              <w:t xml:space="preserve">Pretendentam jānodrošina bezskaidras naudas norēķina veidā (ar veselības apdrošināšanas karti) saņemt maksas ambulatorās aprūpes pakalpojumus vismaz </w:t>
            </w:r>
            <w:r w:rsidRPr="00537C1F">
              <w:rPr>
                <w:b/>
              </w:rPr>
              <w:t>500</w:t>
            </w:r>
            <w:r w:rsidRPr="00537C1F">
              <w:t xml:space="preserve"> (pieci simti) līgumorganizācijās Latvijas Republikas teritorijā, t.sk.  ģimenes ārstu prakses.</w:t>
            </w:r>
          </w:p>
        </w:tc>
        <w:tc>
          <w:tcPr>
            <w:tcW w:w="4536" w:type="dxa"/>
          </w:tcPr>
          <w:p w14:paraId="1023ED41" w14:textId="77777777" w:rsidR="00C65882" w:rsidRPr="00537C1F" w:rsidRDefault="00C65882" w:rsidP="00120FBB">
            <w:pPr>
              <w:rPr>
                <w:sz w:val="22"/>
                <w:szCs w:val="22"/>
              </w:rPr>
            </w:pPr>
          </w:p>
        </w:tc>
      </w:tr>
      <w:tr w:rsidR="00C65882" w:rsidRPr="00537C1F" w14:paraId="79C796BE" w14:textId="77777777" w:rsidTr="00120FBB">
        <w:trPr>
          <w:jc w:val="center"/>
        </w:trPr>
        <w:tc>
          <w:tcPr>
            <w:tcW w:w="1129" w:type="dxa"/>
          </w:tcPr>
          <w:p w14:paraId="4F6740C8" w14:textId="77777777" w:rsidR="00C65882" w:rsidRPr="00537C1F" w:rsidRDefault="00C65882" w:rsidP="00120FBB">
            <w:pPr>
              <w:rPr>
                <w:b/>
                <w:sz w:val="22"/>
                <w:szCs w:val="22"/>
              </w:rPr>
            </w:pPr>
            <w:r w:rsidRPr="00537C1F">
              <w:rPr>
                <w:b/>
                <w:sz w:val="22"/>
                <w:szCs w:val="22"/>
              </w:rPr>
              <w:t>12</w:t>
            </w:r>
          </w:p>
        </w:tc>
        <w:tc>
          <w:tcPr>
            <w:tcW w:w="9072" w:type="dxa"/>
          </w:tcPr>
          <w:p w14:paraId="472D1471" w14:textId="77777777" w:rsidR="00C65882" w:rsidRPr="00537C1F" w:rsidRDefault="00C65882" w:rsidP="00120FBB">
            <w:pPr>
              <w:pStyle w:val="Default"/>
              <w:ind w:left="31"/>
            </w:pPr>
            <w:r w:rsidRPr="00537C1F">
              <w:t xml:space="preserve">Pretendentam ir jānodrošina bezskaidras naudas norēķina veidā  (saņemt pakalpojumu, uzrādot veselības apdrošināšanas karti)  </w:t>
            </w:r>
            <w:r w:rsidRPr="00537C1F">
              <w:rPr>
                <w:b/>
              </w:rPr>
              <w:t xml:space="preserve">ne mazāk kā vienā līgumorganizācijā Rīga,   </w:t>
            </w:r>
            <w:r w:rsidRPr="00537C1F">
              <w:t xml:space="preserve">kas nodrošina plaša profila pieejamību maksas ambulatoriem un stacionāriem pakalpojumiem, kā minimums,  vismaz trīs dažādu ārstniecības nozaru ārstu-speciālistu konsultācijas, vismaz trīs dažādus diagnostiskos (instrumentālos) izmeklējumus, vismaz trīs dažādus fizikālās terapijas procedūru veidus, plaša apjoma laboratoriskos izmeklējumus un maksas stacionāros pakalpojumiem, kā minimums terapeitiskās ārstēšanas saņemšanas un/  vai maksas operāciju veikšanas iespējas vismaz trīs dažādās klīniskās terapijas nozarēs. </w:t>
            </w:r>
          </w:p>
        </w:tc>
        <w:tc>
          <w:tcPr>
            <w:tcW w:w="4536" w:type="dxa"/>
          </w:tcPr>
          <w:p w14:paraId="27762073" w14:textId="77777777" w:rsidR="00C65882" w:rsidRPr="00537C1F" w:rsidRDefault="00C65882" w:rsidP="00120FBB">
            <w:pPr>
              <w:rPr>
                <w:sz w:val="22"/>
                <w:szCs w:val="22"/>
              </w:rPr>
            </w:pPr>
          </w:p>
        </w:tc>
      </w:tr>
      <w:tr w:rsidR="00C65882" w:rsidRPr="00537C1F" w14:paraId="3BE74FE9" w14:textId="77777777" w:rsidTr="00120FBB">
        <w:trPr>
          <w:jc w:val="center"/>
        </w:trPr>
        <w:tc>
          <w:tcPr>
            <w:tcW w:w="1129" w:type="dxa"/>
          </w:tcPr>
          <w:p w14:paraId="78EEF559" w14:textId="77777777" w:rsidR="00C65882" w:rsidRPr="00537C1F" w:rsidRDefault="00C65882" w:rsidP="00120FBB">
            <w:pPr>
              <w:rPr>
                <w:b/>
                <w:sz w:val="22"/>
                <w:szCs w:val="22"/>
              </w:rPr>
            </w:pPr>
            <w:r w:rsidRPr="00537C1F">
              <w:rPr>
                <w:b/>
                <w:sz w:val="22"/>
                <w:szCs w:val="22"/>
              </w:rPr>
              <w:t>13</w:t>
            </w:r>
          </w:p>
        </w:tc>
        <w:tc>
          <w:tcPr>
            <w:tcW w:w="9072" w:type="dxa"/>
          </w:tcPr>
          <w:p w14:paraId="02476121" w14:textId="77777777" w:rsidR="00C65882" w:rsidRPr="00537C1F" w:rsidRDefault="00C65882" w:rsidP="00120FBB">
            <w:pPr>
              <w:rPr>
                <w:b/>
                <w:sz w:val="22"/>
                <w:szCs w:val="22"/>
              </w:rPr>
            </w:pPr>
            <w:r w:rsidRPr="00537C1F">
              <w:rPr>
                <w:sz w:val="22"/>
                <w:szCs w:val="22"/>
              </w:rPr>
              <w:t xml:space="preserve">Pretendents nodrošina,  </w:t>
            </w:r>
            <w:r w:rsidRPr="00537C1F">
              <w:rPr>
                <w:b/>
                <w:sz w:val="22"/>
                <w:szCs w:val="22"/>
              </w:rPr>
              <w:t xml:space="preserve">ka apmaksa 100%apmērā  bezskaidras naudas norēķina veidā, uzrādot veselības apdrošināšanas karti,  nodrošina saņemt  VISUS programmā iekļautos pakalpojumus  </w:t>
            </w:r>
          </w:p>
          <w:p w14:paraId="0765E3F7" w14:textId="77777777" w:rsidR="00C65882" w:rsidRPr="00537C1F" w:rsidRDefault="00C65882" w:rsidP="00120FBB">
            <w:pPr>
              <w:rPr>
                <w:b/>
                <w:sz w:val="22"/>
                <w:szCs w:val="22"/>
              </w:rPr>
            </w:pPr>
            <w:r w:rsidRPr="00537C1F">
              <w:rPr>
                <w:b/>
                <w:sz w:val="22"/>
                <w:szCs w:val="22"/>
              </w:rPr>
              <w:t>attiecīgajā pakalpojumu grupā ( ja to piedāvā ārstniecības iestāde)  :</w:t>
            </w:r>
          </w:p>
          <w:p w14:paraId="6AE73E51" w14:textId="77777777" w:rsidR="00C65882" w:rsidRPr="00537C1F" w:rsidRDefault="00C65882" w:rsidP="00C65882">
            <w:pPr>
              <w:pStyle w:val="Sarakstarindkopa"/>
              <w:numPr>
                <w:ilvl w:val="0"/>
                <w:numId w:val="4"/>
              </w:numPr>
              <w:suppressAutoHyphens/>
              <w:contextualSpacing/>
              <w:rPr>
                <w:sz w:val="22"/>
                <w:szCs w:val="22"/>
              </w:rPr>
            </w:pPr>
            <w:r w:rsidRPr="00537C1F">
              <w:rPr>
                <w:sz w:val="22"/>
                <w:szCs w:val="22"/>
              </w:rPr>
              <w:t xml:space="preserve">Ārstu-speciālistu konsultācijas  </w:t>
            </w:r>
          </w:p>
          <w:p w14:paraId="444E941D" w14:textId="77777777" w:rsidR="00C65882" w:rsidRPr="00537C1F" w:rsidRDefault="00C65882" w:rsidP="00C65882">
            <w:pPr>
              <w:pStyle w:val="Sarakstarindkopa"/>
              <w:numPr>
                <w:ilvl w:val="0"/>
                <w:numId w:val="4"/>
              </w:numPr>
              <w:suppressAutoHyphens/>
              <w:contextualSpacing/>
              <w:rPr>
                <w:sz w:val="22"/>
                <w:szCs w:val="22"/>
              </w:rPr>
            </w:pPr>
            <w:r w:rsidRPr="00537C1F">
              <w:rPr>
                <w:sz w:val="22"/>
                <w:szCs w:val="22"/>
              </w:rPr>
              <w:t>Diagnostiskie izmeklējumi, t.sk., dārgie diagnostiskie pakalpojumi</w:t>
            </w:r>
          </w:p>
          <w:p w14:paraId="1595006B" w14:textId="7B202EB2" w:rsidR="00C65882" w:rsidRPr="00537C1F" w:rsidRDefault="00C65882" w:rsidP="00C65882">
            <w:pPr>
              <w:pStyle w:val="Sarakstarindkopa"/>
              <w:numPr>
                <w:ilvl w:val="0"/>
                <w:numId w:val="4"/>
              </w:numPr>
              <w:suppressAutoHyphens/>
              <w:contextualSpacing/>
              <w:rPr>
                <w:sz w:val="22"/>
                <w:szCs w:val="22"/>
              </w:rPr>
            </w:pPr>
            <w:r w:rsidRPr="00537C1F">
              <w:rPr>
                <w:sz w:val="22"/>
                <w:szCs w:val="22"/>
              </w:rPr>
              <w:t xml:space="preserve">Ārsta veiktas </w:t>
            </w:r>
            <w:r w:rsidR="0086654B" w:rsidRPr="00D46ECE">
              <w:rPr>
                <w:sz w:val="22"/>
                <w:szCs w:val="22"/>
              </w:rPr>
              <w:t>manipulācijas</w:t>
            </w:r>
            <w:r w:rsidRPr="00537C1F">
              <w:rPr>
                <w:sz w:val="22"/>
                <w:szCs w:val="22"/>
              </w:rPr>
              <w:t xml:space="preserve"> un izmeklējumi </w:t>
            </w:r>
          </w:p>
          <w:p w14:paraId="103DC138" w14:textId="77777777" w:rsidR="00C65882" w:rsidRPr="00537C1F" w:rsidRDefault="00C65882" w:rsidP="00C65882">
            <w:pPr>
              <w:pStyle w:val="Sarakstarindkopa"/>
              <w:numPr>
                <w:ilvl w:val="0"/>
                <w:numId w:val="4"/>
              </w:numPr>
              <w:suppressAutoHyphens/>
              <w:contextualSpacing/>
              <w:rPr>
                <w:sz w:val="22"/>
                <w:szCs w:val="22"/>
              </w:rPr>
            </w:pPr>
            <w:r w:rsidRPr="00537C1F">
              <w:rPr>
                <w:sz w:val="22"/>
                <w:szCs w:val="22"/>
              </w:rPr>
              <w:t>Grūtnieču aprūpe</w:t>
            </w:r>
          </w:p>
          <w:p w14:paraId="2C2A4B99" w14:textId="77777777" w:rsidR="00C65882" w:rsidRPr="00537C1F" w:rsidRDefault="00C65882" w:rsidP="00C65882">
            <w:pPr>
              <w:pStyle w:val="Sarakstarindkopa"/>
              <w:numPr>
                <w:ilvl w:val="0"/>
                <w:numId w:val="4"/>
              </w:numPr>
              <w:suppressAutoHyphens/>
              <w:contextualSpacing/>
              <w:rPr>
                <w:sz w:val="22"/>
                <w:szCs w:val="22"/>
              </w:rPr>
            </w:pPr>
            <w:r w:rsidRPr="00537C1F">
              <w:rPr>
                <w:sz w:val="22"/>
                <w:szCs w:val="22"/>
              </w:rPr>
              <w:t xml:space="preserve">Fizikālās terapijas procedūras </w:t>
            </w:r>
          </w:p>
          <w:p w14:paraId="6DA306A5" w14:textId="77777777" w:rsidR="00C65882" w:rsidRPr="00537C1F" w:rsidRDefault="00C65882" w:rsidP="00C65882">
            <w:pPr>
              <w:pStyle w:val="Sarakstarindkopa"/>
              <w:numPr>
                <w:ilvl w:val="0"/>
                <w:numId w:val="4"/>
              </w:numPr>
              <w:suppressAutoHyphens/>
              <w:contextualSpacing/>
              <w:rPr>
                <w:sz w:val="22"/>
                <w:szCs w:val="22"/>
              </w:rPr>
            </w:pPr>
            <w:r w:rsidRPr="00537C1F">
              <w:rPr>
                <w:sz w:val="22"/>
                <w:szCs w:val="22"/>
              </w:rPr>
              <w:t>Vakcinācijas pakalpojumi u.c.</w:t>
            </w:r>
          </w:p>
          <w:p w14:paraId="2242CE85" w14:textId="77777777" w:rsidR="00C65882" w:rsidRPr="00537C1F" w:rsidRDefault="00C65882" w:rsidP="00120FBB">
            <w:pPr>
              <w:rPr>
                <w:sz w:val="22"/>
                <w:szCs w:val="22"/>
              </w:rPr>
            </w:pPr>
          </w:p>
          <w:p w14:paraId="77F9916A" w14:textId="77777777" w:rsidR="00C65882" w:rsidRPr="00537C1F" w:rsidRDefault="00C65882" w:rsidP="00120FBB">
            <w:pPr>
              <w:rPr>
                <w:b/>
                <w:sz w:val="22"/>
                <w:szCs w:val="22"/>
              </w:rPr>
            </w:pPr>
            <w:r w:rsidRPr="00537C1F">
              <w:rPr>
                <w:b/>
                <w:sz w:val="22"/>
                <w:szCs w:val="22"/>
              </w:rPr>
              <w:t>Vismaz šādās medicīnas iestādēs</w:t>
            </w:r>
            <w:r w:rsidRPr="00537C1F">
              <w:rPr>
                <w:sz w:val="22"/>
                <w:szCs w:val="22"/>
              </w:rPr>
              <w:t xml:space="preserve">: </w:t>
            </w:r>
          </w:p>
          <w:p w14:paraId="3C4C8C30" w14:textId="17852AD9" w:rsidR="00C65882" w:rsidRPr="00537C1F" w:rsidRDefault="00C65882" w:rsidP="00120FBB">
            <w:pPr>
              <w:pStyle w:val="Default"/>
              <w:ind w:left="31"/>
            </w:pPr>
            <w:r w:rsidRPr="00537C1F">
              <w:t xml:space="preserve"> SIA "Veselības centrs 4" un tā filiāles,  SIA Medicīnas sabiedrība “ARS” un tā filiāles, SIA “MFD grupa”</w:t>
            </w:r>
            <w:r w:rsidR="0086654B" w:rsidRPr="00537C1F">
              <w:t xml:space="preserve"> </w:t>
            </w:r>
            <w:r w:rsidRPr="00537C1F">
              <w:t>un tā visas  filiāles, SIA “Veselības centru apvienība” un tā visas filiāles , SIA "Latvijas jūras medicīnas centrs" , SIA "Diplomātiskā servisa medicīnas centrs", SIA GASTRO ,  AS Paula Stradiņa klīniskās universitātes slimnīcas Konsultatīvā poliklīnika,  Paula Stradiņa klīniskā universitātes slimnīca, Rīgas 1. slimnīca, SIA, Rīgas 2. slimnīca,  Austrumu klīniskā universitātes slimnīca, SIA „Traumatoloģijas un ortopēdijas slimnīca” u.c.</w:t>
            </w:r>
          </w:p>
        </w:tc>
        <w:tc>
          <w:tcPr>
            <w:tcW w:w="4536" w:type="dxa"/>
          </w:tcPr>
          <w:p w14:paraId="5FAAF0DE" w14:textId="77777777" w:rsidR="00C65882" w:rsidRPr="00537C1F" w:rsidRDefault="00C65882" w:rsidP="00120FBB">
            <w:pPr>
              <w:rPr>
                <w:sz w:val="22"/>
                <w:szCs w:val="22"/>
              </w:rPr>
            </w:pPr>
          </w:p>
        </w:tc>
      </w:tr>
      <w:tr w:rsidR="00C65882" w:rsidRPr="00537C1F" w14:paraId="5CCFA9C2" w14:textId="77777777" w:rsidTr="00120FBB">
        <w:trPr>
          <w:jc w:val="center"/>
        </w:trPr>
        <w:tc>
          <w:tcPr>
            <w:tcW w:w="1129" w:type="dxa"/>
          </w:tcPr>
          <w:p w14:paraId="33F180A0" w14:textId="77777777" w:rsidR="00C65882" w:rsidRPr="00537C1F" w:rsidRDefault="00C65882" w:rsidP="00120FBB">
            <w:pPr>
              <w:rPr>
                <w:b/>
                <w:sz w:val="22"/>
                <w:szCs w:val="22"/>
              </w:rPr>
            </w:pPr>
            <w:r w:rsidRPr="00537C1F">
              <w:rPr>
                <w:b/>
                <w:sz w:val="22"/>
                <w:szCs w:val="22"/>
              </w:rPr>
              <w:t>14</w:t>
            </w:r>
          </w:p>
        </w:tc>
        <w:tc>
          <w:tcPr>
            <w:tcW w:w="9072" w:type="dxa"/>
          </w:tcPr>
          <w:p w14:paraId="52E051F1" w14:textId="77777777" w:rsidR="00C65882" w:rsidRPr="00537C1F" w:rsidRDefault="00C65882" w:rsidP="00120FBB">
            <w:pPr>
              <w:rPr>
                <w:sz w:val="22"/>
                <w:szCs w:val="22"/>
              </w:rPr>
            </w:pPr>
            <w:r w:rsidRPr="00537C1F">
              <w:rPr>
                <w:sz w:val="22"/>
                <w:szCs w:val="22"/>
              </w:rPr>
              <w:t xml:space="preserve">Pretendentam jānodrošina laboratorisko izmeklējumu t.sk., apmaksa par materiālu paņemšanu, bezskaidras naudas norēķina veidā E.Gulbja laboratorijā  un NMS laboratorijā visā Latvijas </w:t>
            </w:r>
            <w:r w:rsidRPr="00537C1F">
              <w:rPr>
                <w:sz w:val="22"/>
                <w:szCs w:val="22"/>
              </w:rPr>
              <w:lastRenderedPageBreak/>
              <w:t>Republikā</w:t>
            </w:r>
          </w:p>
        </w:tc>
        <w:tc>
          <w:tcPr>
            <w:tcW w:w="4536" w:type="dxa"/>
          </w:tcPr>
          <w:p w14:paraId="02B45FE6" w14:textId="77777777" w:rsidR="00C65882" w:rsidRPr="00537C1F" w:rsidRDefault="00C65882" w:rsidP="00120FBB">
            <w:pPr>
              <w:rPr>
                <w:sz w:val="22"/>
                <w:szCs w:val="22"/>
              </w:rPr>
            </w:pPr>
          </w:p>
        </w:tc>
      </w:tr>
      <w:tr w:rsidR="00C65882" w:rsidRPr="00537C1F" w14:paraId="74A2FACE" w14:textId="77777777" w:rsidTr="00120FBB">
        <w:trPr>
          <w:jc w:val="center"/>
        </w:trPr>
        <w:tc>
          <w:tcPr>
            <w:tcW w:w="1129" w:type="dxa"/>
          </w:tcPr>
          <w:p w14:paraId="25B061F4" w14:textId="77777777" w:rsidR="00C65882" w:rsidRPr="00537C1F" w:rsidRDefault="00C65882" w:rsidP="00120FBB">
            <w:pPr>
              <w:rPr>
                <w:b/>
                <w:sz w:val="22"/>
                <w:szCs w:val="22"/>
              </w:rPr>
            </w:pPr>
            <w:r w:rsidRPr="00537C1F">
              <w:rPr>
                <w:b/>
                <w:sz w:val="22"/>
                <w:szCs w:val="22"/>
              </w:rPr>
              <w:t>15</w:t>
            </w:r>
          </w:p>
        </w:tc>
        <w:tc>
          <w:tcPr>
            <w:tcW w:w="9072" w:type="dxa"/>
          </w:tcPr>
          <w:p w14:paraId="7AAA9C63" w14:textId="77777777" w:rsidR="00C65882" w:rsidRPr="00537C1F" w:rsidRDefault="00C65882" w:rsidP="00120FBB">
            <w:pPr>
              <w:jc w:val="both"/>
              <w:rPr>
                <w:sz w:val="22"/>
                <w:szCs w:val="22"/>
              </w:rPr>
            </w:pPr>
            <w:r w:rsidRPr="00537C1F">
              <w:rPr>
                <w:sz w:val="22"/>
                <w:szCs w:val="22"/>
              </w:rPr>
              <w:t>Apdrošināšanas atlīdzība par veselības aprūpes pakalpojumiem, kas saņemti Pretendenta nelīgumorganizācijās  tiks pārskaitīta apdrošinātās personas kontā ne vēlāk kā 3 (trīs) darba dienu laikā no nepieciešamo dokumentu saņemšanas dienas.</w:t>
            </w:r>
          </w:p>
          <w:p w14:paraId="7E3E7E7E" w14:textId="77777777" w:rsidR="00C65882" w:rsidRPr="00537C1F" w:rsidRDefault="00C65882" w:rsidP="00120FBB">
            <w:pPr>
              <w:rPr>
                <w:b/>
                <w:i/>
                <w:sz w:val="22"/>
                <w:szCs w:val="22"/>
              </w:rPr>
            </w:pPr>
            <w:r w:rsidRPr="00537C1F">
              <w:rPr>
                <w:sz w:val="22"/>
                <w:szCs w:val="22"/>
              </w:rPr>
              <w:t>Pretendents nepiemēro atlīdzības apmēram pašrisku vai citus ierobežojumus, atkarībā no atlīdzības iesniegšanas veida.</w:t>
            </w:r>
          </w:p>
        </w:tc>
        <w:tc>
          <w:tcPr>
            <w:tcW w:w="4536" w:type="dxa"/>
          </w:tcPr>
          <w:p w14:paraId="3E87A3C8" w14:textId="77777777" w:rsidR="00C65882" w:rsidRPr="00537C1F" w:rsidRDefault="00C65882" w:rsidP="00120FBB">
            <w:pPr>
              <w:rPr>
                <w:sz w:val="22"/>
                <w:szCs w:val="22"/>
              </w:rPr>
            </w:pPr>
          </w:p>
        </w:tc>
      </w:tr>
      <w:tr w:rsidR="00C65882" w:rsidRPr="00537C1F" w14:paraId="5EE46A52" w14:textId="77777777" w:rsidTr="00120FBB">
        <w:trPr>
          <w:jc w:val="center"/>
        </w:trPr>
        <w:tc>
          <w:tcPr>
            <w:tcW w:w="1129" w:type="dxa"/>
          </w:tcPr>
          <w:p w14:paraId="2B7CB828" w14:textId="77777777" w:rsidR="00C65882" w:rsidRPr="00537C1F" w:rsidRDefault="00C65882" w:rsidP="00120FBB">
            <w:pPr>
              <w:rPr>
                <w:b/>
                <w:sz w:val="22"/>
                <w:szCs w:val="22"/>
              </w:rPr>
            </w:pPr>
            <w:r w:rsidRPr="00537C1F">
              <w:rPr>
                <w:b/>
                <w:sz w:val="22"/>
                <w:szCs w:val="22"/>
              </w:rPr>
              <w:t>16</w:t>
            </w:r>
          </w:p>
        </w:tc>
        <w:tc>
          <w:tcPr>
            <w:tcW w:w="9072" w:type="dxa"/>
          </w:tcPr>
          <w:p w14:paraId="6AB1B22B" w14:textId="77777777" w:rsidR="00C65882" w:rsidRPr="00537C1F" w:rsidRDefault="00C65882" w:rsidP="00120FBB">
            <w:pPr>
              <w:rPr>
                <w:bCs/>
                <w:sz w:val="22"/>
                <w:szCs w:val="22"/>
              </w:rPr>
            </w:pPr>
            <w:r w:rsidRPr="00537C1F">
              <w:rPr>
                <w:bCs/>
                <w:sz w:val="22"/>
                <w:szCs w:val="22"/>
              </w:rPr>
              <w:t xml:space="preserve">Pretendentam jānodrošina maksas stacionāros pakalpojumus, maksas stacionāro rehabilitāciju saņemt pamatojoties uz Pretendenta izsniegtu garantijas vēstuli. </w:t>
            </w:r>
          </w:p>
          <w:p w14:paraId="3E0CFB15" w14:textId="77777777" w:rsidR="00C65882" w:rsidRPr="00537C1F" w:rsidRDefault="00C65882" w:rsidP="00120FBB">
            <w:pPr>
              <w:rPr>
                <w:b/>
                <w:sz w:val="22"/>
                <w:szCs w:val="22"/>
              </w:rPr>
            </w:pPr>
            <w:r w:rsidRPr="00537C1F">
              <w:rPr>
                <w:bCs/>
                <w:sz w:val="22"/>
                <w:szCs w:val="22"/>
              </w:rPr>
              <w:t>Garantijas vēstule jāizsniedz ne ilgāk kā 2 (divu) darba dienu laikā no brīža, kad saņemta nepieciešamā informācija no Apdrošinātās personas.</w:t>
            </w:r>
          </w:p>
        </w:tc>
        <w:tc>
          <w:tcPr>
            <w:tcW w:w="4536" w:type="dxa"/>
          </w:tcPr>
          <w:p w14:paraId="130917D8" w14:textId="77777777" w:rsidR="00C65882" w:rsidRPr="00537C1F" w:rsidRDefault="00C65882" w:rsidP="00120FBB">
            <w:pPr>
              <w:rPr>
                <w:sz w:val="22"/>
                <w:szCs w:val="22"/>
              </w:rPr>
            </w:pPr>
          </w:p>
        </w:tc>
      </w:tr>
      <w:tr w:rsidR="00C65882" w:rsidRPr="00537C1F" w14:paraId="5FEEEC18" w14:textId="77777777" w:rsidTr="00120FBB">
        <w:trPr>
          <w:jc w:val="center"/>
        </w:trPr>
        <w:tc>
          <w:tcPr>
            <w:tcW w:w="1129" w:type="dxa"/>
          </w:tcPr>
          <w:p w14:paraId="7BCFB61C" w14:textId="77777777" w:rsidR="00C65882" w:rsidRPr="00537C1F" w:rsidRDefault="00C65882" w:rsidP="00120FBB">
            <w:pPr>
              <w:rPr>
                <w:b/>
                <w:sz w:val="22"/>
                <w:szCs w:val="22"/>
              </w:rPr>
            </w:pPr>
            <w:r w:rsidRPr="00537C1F">
              <w:rPr>
                <w:b/>
                <w:sz w:val="22"/>
                <w:szCs w:val="22"/>
              </w:rPr>
              <w:t>17</w:t>
            </w:r>
          </w:p>
        </w:tc>
        <w:tc>
          <w:tcPr>
            <w:tcW w:w="9072" w:type="dxa"/>
          </w:tcPr>
          <w:p w14:paraId="6A8A46B5" w14:textId="77777777" w:rsidR="00C65882" w:rsidRPr="00537C1F" w:rsidRDefault="00C65882" w:rsidP="00120FBB">
            <w:pPr>
              <w:rPr>
                <w:b/>
                <w:sz w:val="22"/>
                <w:szCs w:val="22"/>
              </w:rPr>
            </w:pPr>
            <w:r w:rsidRPr="00537C1F">
              <w:rPr>
                <w:sz w:val="22"/>
                <w:szCs w:val="22"/>
              </w:rPr>
              <w:t xml:space="preserve">Atlīdzības pieteikumu par polisē iekļautajiem pakalpojumiem, apdrošinātā persona ir tiesīga iesniegt neierobežotā laikā pēc pakalpojuma saņemšanas visā polises darbības periodā un </w:t>
            </w:r>
            <w:r w:rsidRPr="00537C1F">
              <w:rPr>
                <w:i/>
                <w:sz w:val="22"/>
                <w:szCs w:val="22"/>
              </w:rPr>
              <w:t>30 (trīsdesmit)</w:t>
            </w:r>
            <w:r w:rsidRPr="00537C1F">
              <w:rPr>
                <w:sz w:val="22"/>
                <w:szCs w:val="22"/>
              </w:rPr>
              <w:t xml:space="preserve"> kalendārās dienas pēc polises darbības beigu datuma un Pretendents neierobežo minimālo atlīdzības apmēru.</w:t>
            </w:r>
          </w:p>
        </w:tc>
        <w:tc>
          <w:tcPr>
            <w:tcW w:w="4536" w:type="dxa"/>
          </w:tcPr>
          <w:p w14:paraId="55C77561" w14:textId="77777777" w:rsidR="00C65882" w:rsidRPr="00537C1F" w:rsidRDefault="00C65882" w:rsidP="00120FBB">
            <w:pPr>
              <w:rPr>
                <w:sz w:val="22"/>
                <w:szCs w:val="22"/>
              </w:rPr>
            </w:pPr>
          </w:p>
        </w:tc>
      </w:tr>
      <w:tr w:rsidR="00C65882" w:rsidRPr="00537C1F" w14:paraId="7959C282" w14:textId="77777777" w:rsidTr="00120FBB">
        <w:trPr>
          <w:jc w:val="center"/>
        </w:trPr>
        <w:tc>
          <w:tcPr>
            <w:tcW w:w="1129" w:type="dxa"/>
          </w:tcPr>
          <w:p w14:paraId="6BE43719" w14:textId="77777777" w:rsidR="00C65882" w:rsidRPr="00537C1F" w:rsidRDefault="00C65882" w:rsidP="00120FBB">
            <w:pPr>
              <w:rPr>
                <w:b/>
                <w:sz w:val="22"/>
                <w:szCs w:val="22"/>
              </w:rPr>
            </w:pPr>
            <w:r w:rsidRPr="00537C1F">
              <w:rPr>
                <w:b/>
                <w:sz w:val="22"/>
                <w:szCs w:val="22"/>
              </w:rPr>
              <w:t>18</w:t>
            </w:r>
          </w:p>
        </w:tc>
        <w:tc>
          <w:tcPr>
            <w:tcW w:w="9072" w:type="dxa"/>
          </w:tcPr>
          <w:p w14:paraId="2D22A6E1" w14:textId="77777777" w:rsidR="00C65882" w:rsidRPr="00537C1F" w:rsidRDefault="00C65882" w:rsidP="00120FBB">
            <w:pPr>
              <w:rPr>
                <w:spacing w:val="-4"/>
                <w:sz w:val="22"/>
                <w:szCs w:val="22"/>
              </w:rPr>
            </w:pPr>
            <w:r w:rsidRPr="00537C1F">
              <w:rPr>
                <w:sz w:val="22"/>
                <w:szCs w:val="22"/>
              </w:rPr>
              <w:t>Apdrošināšanas</w:t>
            </w:r>
            <w:r w:rsidRPr="00537C1F">
              <w:rPr>
                <w:spacing w:val="-4"/>
                <w:sz w:val="22"/>
                <w:szCs w:val="22"/>
              </w:rPr>
              <w:t xml:space="preserve"> atlīdzības pieteikumu par polisē iekļautajiem pakalpojumiem var iesniegt gan visās apdrošinātāja filiālēs vai pārstāvniecībās gan arī elektroniski (e-pastā, internetā, apdrošinātāja izstrādātā portālā apdrošinātajām personām vai telefona aplikācijā, ja tādu piedāvā Pretendents). </w:t>
            </w:r>
          </w:p>
          <w:p w14:paraId="2568D5B0" w14:textId="77777777" w:rsidR="00C65882" w:rsidRPr="00537C1F" w:rsidRDefault="00C65882" w:rsidP="00120FBB">
            <w:pPr>
              <w:jc w:val="both"/>
              <w:rPr>
                <w:sz w:val="22"/>
                <w:szCs w:val="22"/>
              </w:rPr>
            </w:pPr>
            <w:r w:rsidRPr="00537C1F">
              <w:rPr>
                <w:spacing w:val="-4"/>
                <w:sz w:val="22"/>
                <w:szCs w:val="22"/>
              </w:rPr>
              <w:t>Iesniedzot atlīdzību elektroniski Pretendentam jānodrošina atlīdzību izmaksa 2 (divu) darba dienu laikā, no visu nepieciešamo dokumentu saņemšanas brīža.</w:t>
            </w:r>
          </w:p>
        </w:tc>
        <w:tc>
          <w:tcPr>
            <w:tcW w:w="4536" w:type="dxa"/>
          </w:tcPr>
          <w:p w14:paraId="41DA9382" w14:textId="77777777" w:rsidR="00C65882" w:rsidRPr="00537C1F" w:rsidRDefault="00C65882" w:rsidP="00120FBB">
            <w:pPr>
              <w:jc w:val="both"/>
              <w:rPr>
                <w:sz w:val="22"/>
                <w:szCs w:val="22"/>
              </w:rPr>
            </w:pPr>
          </w:p>
        </w:tc>
      </w:tr>
      <w:tr w:rsidR="00C65882" w:rsidRPr="00537C1F" w14:paraId="29EA0950" w14:textId="77777777" w:rsidTr="00120FBB">
        <w:trPr>
          <w:jc w:val="center"/>
        </w:trPr>
        <w:tc>
          <w:tcPr>
            <w:tcW w:w="1129" w:type="dxa"/>
          </w:tcPr>
          <w:p w14:paraId="0387DEBB" w14:textId="77777777" w:rsidR="00C65882" w:rsidRPr="00537C1F" w:rsidRDefault="00C65882" w:rsidP="00120FBB">
            <w:pPr>
              <w:rPr>
                <w:b/>
                <w:sz w:val="22"/>
                <w:szCs w:val="22"/>
              </w:rPr>
            </w:pPr>
            <w:r w:rsidRPr="00537C1F">
              <w:rPr>
                <w:b/>
                <w:sz w:val="22"/>
                <w:szCs w:val="22"/>
              </w:rPr>
              <w:t>19</w:t>
            </w:r>
          </w:p>
        </w:tc>
        <w:tc>
          <w:tcPr>
            <w:tcW w:w="9072" w:type="dxa"/>
          </w:tcPr>
          <w:p w14:paraId="0E7855D2" w14:textId="77777777" w:rsidR="00C65882" w:rsidRPr="00537C1F" w:rsidRDefault="00C65882" w:rsidP="00120FBB">
            <w:pPr>
              <w:rPr>
                <w:color w:val="FF0000"/>
                <w:sz w:val="22"/>
                <w:szCs w:val="22"/>
              </w:rPr>
            </w:pPr>
            <w:r w:rsidRPr="00537C1F">
              <w:rPr>
                <w:sz w:val="22"/>
                <w:szCs w:val="22"/>
              </w:rPr>
              <w:t>Pretendents nodrošina detalizētu atlīdzības vēstules nosūtīšanu Apdrošinātajām personām ar skaidrojumu par atlīdzības samazinājuma iemesliem, atteikumu utml. Šāda informācija tiek nosūtīta Apdrošinātai personai uz Apdrošinātās personas norādīto adresi (pasta vai e-pasta) bez iepriekšēja pieprasījuma.</w:t>
            </w:r>
          </w:p>
        </w:tc>
        <w:tc>
          <w:tcPr>
            <w:tcW w:w="4536" w:type="dxa"/>
          </w:tcPr>
          <w:p w14:paraId="3981215F" w14:textId="77777777" w:rsidR="00C65882" w:rsidRPr="00537C1F" w:rsidRDefault="00C65882" w:rsidP="00120FBB">
            <w:pPr>
              <w:rPr>
                <w:bCs/>
                <w:sz w:val="22"/>
                <w:szCs w:val="22"/>
              </w:rPr>
            </w:pPr>
          </w:p>
        </w:tc>
      </w:tr>
      <w:tr w:rsidR="00C65882" w:rsidRPr="00537C1F" w14:paraId="164695BB" w14:textId="77777777" w:rsidTr="00120FBB">
        <w:trPr>
          <w:jc w:val="center"/>
        </w:trPr>
        <w:tc>
          <w:tcPr>
            <w:tcW w:w="1129" w:type="dxa"/>
          </w:tcPr>
          <w:p w14:paraId="127406B3" w14:textId="77777777" w:rsidR="00C65882" w:rsidRPr="00537C1F" w:rsidRDefault="00C65882" w:rsidP="00120FBB">
            <w:pPr>
              <w:rPr>
                <w:b/>
                <w:sz w:val="22"/>
                <w:szCs w:val="22"/>
              </w:rPr>
            </w:pPr>
            <w:r w:rsidRPr="00537C1F">
              <w:rPr>
                <w:b/>
                <w:sz w:val="22"/>
                <w:szCs w:val="22"/>
              </w:rPr>
              <w:t>20</w:t>
            </w:r>
          </w:p>
        </w:tc>
        <w:tc>
          <w:tcPr>
            <w:tcW w:w="9072" w:type="dxa"/>
          </w:tcPr>
          <w:p w14:paraId="0831C331" w14:textId="77777777" w:rsidR="00C65882" w:rsidRPr="00537C1F" w:rsidRDefault="00C65882" w:rsidP="00120FBB">
            <w:pPr>
              <w:rPr>
                <w:b/>
                <w:sz w:val="22"/>
                <w:szCs w:val="22"/>
              </w:rPr>
            </w:pPr>
            <w:r w:rsidRPr="00537C1F">
              <w:rPr>
                <w:sz w:val="22"/>
                <w:szCs w:val="22"/>
              </w:rPr>
              <w:t>Pretendents nodrošina Apdrošinātai personai izziņas iesniegšanai Valsts Ieņēmumu dienestam nosūtīšanu 5 (piecu) darba dienu laikā pēc pieprasījuma saņemšanas par daļēji apmaksātiem pakalpojumiem.</w:t>
            </w:r>
          </w:p>
        </w:tc>
        <w:tc>
          <w:tcPr>
            <w:tcW w:w="4536" w:type="dxa"/>
          </w:tcPr>
          <w:p w14:paraId="7819F12F" w14:textId="77777777" w:rsidR="00C65882" w:rsidRPr="00537C1F" w:rsidRDefault="00C65882" w:rsidP="00120FBB">
            <w:pPr>
              <w:rPr>
                <w:sz w:val="22"/>
                <w:szCs w:val="22"/>
              </w:rPr>
            </w:pPr>
          </w:p>
        </w:tc>
      </w:tr>
      <w:tr w:rsidR="00C65882" w:rsidRPr="00537C1F" w14:paraId="2D8AE752" w14:textId="77777777" w:rsidTr="00120FBB">
        <w:trPr>
          <w:jc w:val="center"/>
        </w:trPr>
        <w:tc>
          <w:tcPr>
            <w:tcW w:w="1129" w:type="dxa"/>
          </w:tcPr>
          <w:p w14:paraId="2CEAF1F0" w14:textId="77777777" w:rsidR="00C65882" w:rsidRPr="00537C1F" w:rsidRDefault="00C65882" w:rsidP="00120FBB">
            <w:pPr>
              <w:rPr>
                <w:b/>
                <w:sz w:val="22"/>
                <w:szCs w:val="22"/>
              </w:rPr>
            </w:pPr>
            <w:r w:rsidRPr="00537C1F">
              <w:rPr>
                <w:b/>
                <w:sz w:val="22"/>
                <w:szCs w:val="22"/>
              </w:rPr>
              <w:t>21</w:t>
            </w:r>
          </w:p>
        </w:tc>
        <w:tc>
          <w:tcPr>
            <w:tcW w:w="9072" w:type="dxa"/>
          </w:tcPr>
          <w:p w14:paraId="4C505735" w14:textId="77777777" w:rsidR="00C65882" w:rsidRPr="00537C1F" w:rsidRDefault="00C65882" w:rsidP="00120FBB">
            <w:pPr>
              <w:rPr>
                <w:spacing w:val="-4"/>
                <w:sz w:val="22"/>
                <w:szCs w:val="22"/>
              </w:rPr>
            </w:pPr>
            <w:r w:rsidRPr="00537C1F">
              <w:rPr>
                <w:sz w:val="22"/>
                <w:szCs w:val="22"/>
              </w:rPr>
              <w:t>Veselības apdrošināšanas karšu izgatavošana, dublikāta izgatavošana (sabojāšana, nozaudēšana, uzvārda maiņa), tiek veikta bez papildus maksas.</w:t>
            </w:r>
          </w:p>
        </w:tc>
        <w:tc>
          <w:tcPr>
            <w:tcW w:w="4536" w:type="dxa"/>
          </w:tcPr>
          <w:p w14:paraId="412E6FFC" w14:textId="77777777" w:rsidR="00C65882" w:rsidRPr="00537C1F" w:rsidRDefault="00C65882" w:rsidP="00120FBB">
            <w:pPr>
              <w:rPr>
                <w:sz w:val="22"/>
                <w:szCs w:val="22"/>
              </w:rPr>
            </w:pPr>
          </w:p>
        </w:tc>
      </w:tr>
      <w:tr w:rsidR="00C65882" w:rsidRPr="00537C1F" w14:paraId="195498E0" w14:textId="77777777" w:rsidTr="00120FBB">
        <w:trPr>
          <w:jc w:val="center"/>
        </w:trPr>
        <w:tc>
          <w:tcPr>
            <w:tcW w:w="1129" w:type="dxa"/>
          </w:tcPr>
          <w:p w14:paraId="44D90749" w14:textId="77777777" w:rsidR="00C65882" w:rsidRPr="00537C1F" w:rsidRDefault="00C65882" w:rsidP="00120FBB">
            <w:pPr>
              <w:rPr>
                <w:b/>
                <w:sz w:val="22"/>
                <w:szCs w:val="22"/>
              </w:rPr>
            </w:pPr>
            <w:r w:rsidRPr="00537C1F">
              <w:rPr>
                <w:b/>
                <w:sz w:val="22"/>
                <w:szCs w:val="22"/>
              </w:rPr>
              <w:t>22</w:t>
            </w:r>
          </w:p>
        </w:tc>
        <w:tc>
          <w:tcPr>
            <w:tcW w:w="9072" w:type="dxa"/>
          </w:tcPr>
          <w:p w14:paraId="54F954D5" w14:textId="77777777" w:rsidR="00C65882" w:rsidRPr="00537C1F" w:rsidRDefault="00C65882" w:rsidP="00120FBB">
            <w:pPr>
              <w:rPr>
                <w:b/>
                <w:sz w:val="22"/>
                <w:szCs w:val="22"/>
              </w:rPr>
            </w:pPr>
            <w:r w:rsidRPr="00537C1F">
              <w:rPr>
                <w:sz w:val="22"/>
                <w:szCs w:val="22"/>
              </w:rPr>
              <w:t xml:space="preserve">Pretendentam jānodrošina iespēju Pasūtītājam veikt izmaiņas apdrošināto personu sarakstā visā apdrošināšanas perioda laikā, izslēdzot no tā personas un pievienojot jaunas personas uz tādiem pašiem apdrošināšanas noteikumiem kā esošajiem darbiniekiem, pēc Pasūtītāja informācijas saņemšanas. Pretendentam, saņemot no Pasūtītāja informāciju par nepieciešamajām izmaiņām, 5 </w:t>
            </w:r>
            <w:r w:rsidRPr="00537C1F">
              <w:rPr>
                <w:sz w:val="22"/>
                <w:szCs w:val="22"/>
              </w:rPr>
              <w:lastRenderedPageBreak/>
              <w:t>(piecu) darba dienu laikā jānodrošina iespēja saņemt veselības apdrošināšanas kartes.</w:t>
            </w:r>
          </w:p>
        </w:tc>
        <w:tc>
          <w:tcPr>
            <w:tcW w:w="4536" w:type="dxa"/>
          </w:tcPr>
          <w:p w14:paraId="7C385CFF" w14:textId="77777777" w:rsidR="00C65882" w:rsidRPr="00537C1F" w:rsidRDefault="00C65882" w:rsidP="00120FBB">
            <w:pPr>
              <w:rPr>
                <w:sz w:val="22"/>
                <w:szCs w:val="22"/>
              </w:rPr>
            </w:pPr>
          </w:p>
        </w:tc>
      </w:tr>
      <w:tr w:rsidR="00C65882" w:rsidRPr="00537C1F" w14:paraId="761D5082" w14:textId="77777777" w:rsidTr="00120FBB">
        <w:trPr>
          <w:jc w:val="center"/>
        </w:trPr>
        <w:tc>
          <w:tcPr>
            <w:tcW w:w="1129" w:type="dxa"/>
          </w:tcPr>
          <w:p w14:paraId="5D799520" w14:textId="77777777" w:rsidR="00C65882" w:rsidRPr="00537C1F" w:rsidRDefault="00C65882" w:rsidP="00120FBB">
            <w:pPr>
              <w:rPr>
                <w:b/>
                <w:sz w:val="22"/>
                <w:szCs w:val="22"/>
              </w:rPr>
            </w:pPr>
            <w:r w:rsidRPr="00537C1F">
              <w:rPr>
                <w:b/>
                <w:sz w:val="22"/>
                <w:szCs w:val="22"/>
              </w:rPr>
              <w:t>23</w:t>
            </w:r>
          </w:p>
        </w:tc>
        <w:tc>
          <w:tcPr>
            <w:tcW w:w="9072" w:type="dxa"/>
          </w:tcPr>
          <w:p w14:paraId="1C5ADEF8" w14:textId="77777777" w:rsidR="00C65882" w:rsidRPr="00537C1F" w:rsidRDefault="00C65882" w:rsidP="00120FBB">
            <w:pPr>
              <w:jc w:val="both"/>
              <w:rPr>
                <w:sz w:val="22"/>
                <w:szCs w:val="22"/>
              </w:rPr>
            </w:pPr>
            <w:r w:rsidRPr="00537C1F">
              <w:rPr>
                <w:sz w:val="22"/>
                <w:szCs w:val="22"/>
              </w:rPr>
              <w:t xml:space="preserve">Iekļaujot jaunas apdrošināmās personas, kā arī izslēdzot apdrošinātās personas no apdrošināmo saraksta, Pretendentam jāveic gada prēmijas pārrēķins proporcionāli atlikušajam periodam par pilniem mēnešiem (tas nozīmē, ka viena mēneša apdrošināšanas prēmija tiek noteikta kā 1/12 daļa no gada apdrošināšanas prēmijas). </w:t>
            </w:r>
          </w:p>
          <w:p w14:paraId="65288A9C" w14:textId="77777777" w:rsidR="00C65882" w:rsidRPr="00537C1F" w:rsidRDefault="00C65882" w:rsidP="00120FBB">
            <w:pPr>
              <w:jc w:val="both"/>
              <w:rPr>
                <w:sz w:val="22"/>
                <w:szCs w:val="22"/>
              </w:rPr>
            </w:pPr>
            <w:r w:rsidRPr="00537C1F">
              <w:rPr>
                <w:sz w:val="22"/>
                <w:szCs w:val="22"/>
              </w:rPr>
              <w:t>Aprēķinot prēmijas atlikumu par izslēgtajām personām, izmaksātās atlīdzības u.c. administratīvie izdevumi netiek iekļautas aprēķinā.</w:t>
            </w:r>
          </w:p>
          <w:p w14:paraId="5F5A7D8D" w14:textId="77777777" w:rsidR="00C65882" w:rsidRPr="00537C1F" w:rsidRDefault="00C65882" w:rsidP="00120FBB">
            <w:pPr>
              <w:rPr>
                <w:b/>
                <w:sz w:val="22"/>
                <w:szCs w:val="22"/>
              </w:rPr>
            </w:pPr>
            <w:r w:rsidRPr="00537C1F">
              <w:rPr>
                <w:sz w:val="22"/>
                <w:szCs w:val="22"/>
              </w:rPr>
              <w:t>Iekļaujot jaunas apdrošināmās personas, apdrošināšanas prēmijas maksājums notiek saskaņā ar polises prēmijas maksājumu grafiku (ceturkšņa maksājumi), prēmiju aprēķinot proporcionāli atlikušajam periodam.</w:t>
            </w:r>
          </w:p>
        </w:tc>
        <w:tc>
          <w:tcPr>
            <w:tcW w:w="4536" w:type="dxa"/>
          </w:tcPr>
          <w:p w14:paraId="2D8F863B" w14:textId="77777777" w:rsidR="00C65882" w:rsidRPr="00537C1F" w:rsidRDefault="00C65882" w:rsidP="00120FBB">
            <w:pPr>
              <w:rPr>
                <w:sz w:val="22"/>
                <w:szCs w:val="22"/>
              </w:rPr>
            </w:pPr>
          </w:p>
        </w:tc>
      </w:tr>
      <w:tr w:rsidR="00C65882" w:rsidRPr="00537C1F" w14:paraId="4FE4EF0B" w14:textId="77777777" w:rsidTr="00120FBB">
        <w:trPr>
          <w:jc w:val="center"/>
        </w:trPr>
        <w:tc>
          <w:tcPr>
            <w:tcW w:w="1129" w:type="dxa"/>
          </w:tcPr>
          <w:p w14:paraId="5DA68B94" w14:textId="77777777" w:rsidR="00C65882" w:rsidRPr="00537C1F" w:rsidRDefault="00C65882" w:rsidP="00120FBB">
            <w:pPr>
              <w:rPr>
                <w:b/>
                <w:sz w:val="22"/>
                <w:szCs w:val="22"/>
              </w:rPr>
            </w:pPr>
            <w:r w:rsidRPr="00537C1F">
              <w:rPr>
                <w:b/>
                <w:sz w:val="22"/>
                <w:szCs w:val="22"/>
              </w:rPr>
              <w:t>24</w:t>
            </w:r>
          </w:p>
        </w:tc>
        <w:tc>
          <w:tcPr>
            <w:tcW w:w="9072" w:type="dxa"/>
          </w:tcPr>
          <w:p w14:paraId="59458C73" w14:textId="6EABABC3" w:rsidR="00C65882" w:rsidRPr="00537C1F" w:rsidRDefault="00C65882" w:rsidP="00D46ECE">
            <w:pPr>
              <w:rPr>
                <w:b/>
                <w:sz w:val="22"/>
                <w:szCs w:val="22"/>
              </w:rPr>
            </w:pPr>
            <w:r w:rsidRPr="00537C1F">
              <w:rPr>
                <w:sz w:val="22"/>
                <w:szCs w:val="22"/>
              </w:rPr>
              <w:t xml:space="preserve">Izmaiņas apdrošināto personu sarakstā (pievienošana sarakstam vai izslēgšana no apdrošināto saraksta) tiek veiktas, nosūtot Pretendentam elektronisku informāciju par Apdrošināto personu, norādot sekojošu informāciju: </w:t>
            </w:r>
            <w:bookmarkStart w:id="4" w:name="_Hlk6930288"/>
            <w:r w:rsidRPr="00537C1F">
              <w:rPr>
                <w:sz w:val="22"/>
                <w:szCs w:val="22"/>
              </w:rPr>
              <w:t>vārds, uzvārds, personas kods, datums no / līdz kura</w:t>
            </w:r>
            <w:r w:rsidR="00D46ECE">
              <w:rPr>
                <w:sz w:val="22"/>
                <w:szCs w:val="22"/>
              </w:rPr>
              <w:t>m</w:t>
            </w:r>
            <w:r w:rsidRPr="00537C1F">
              <w:rPr>
                <w:sz w:val="22"/>
                <w:szCs w:val="22"/>
              </w:rPr>
              <w:t xml:space="preserve"> darbinieks ir apdrošināts</w:t>
            </w:r>
            <w:bookmarkEnd w:id="4"/>
            <w:r w:rsidR="00D46ECE">
              <w:rPr>
                <w:sz w:val="22"/>
                <w:szCs w:val="22"/>
              </w:rPr>
              <w:t>.</w:t>
            </w:r>
          </w:p>
        </w:tc>
        <w:tc>
          <w:tcPr>
            <w:tcW w:w="4536" w:type="dxa"/>
          </w:tcPr>
          <w:p w14:paraId="5C29EFE4" w14:textId="77777777" w:rsidR="00C65882" w:rsidRPr="00537C1F" w:rsidRDefault="00C65882" w:rsidP="00120FBB">
            <w:pPr>
              <w:rPr>
                <w:sz w:val="22"/>
                <w:szCs w:val="22"/>
              </w:rPr>
            </w:pPr>
          </w:p>
        </w:tc>
      </w:tr>
      <w:tr w:rsidR="00C65882" w:rsidRPr="00537C1F" w14:paraId="53D4A96E" w14:textId="77777777" w:rsidTr="00120FBB">
        <w:trPr>
          <w:jc w:val="center"/>
        </w:trPr>
        <w:tc>
          <w:tcPr>
            <w:tcW w:w="1129" w:type="dxa"/>
          </w:tcPr>
          <w:p w14:paraId="1CB36472" w14:textId="77777777" w:rsidR="00C65882" w:rsidRPr="00537C1F" w:rsidRDefault="00C65882" w:rsidP="00120FBB">
            <w:pPr>
              <w:rPr>
                <w:b/>
                <w:sz w:val="22"/>
                <w:szCs w:val="22"/>
              </w:rPr>
            </w:pPr>
            <w:r w:rsidRPr="00537C1F">
              <w:rPr>
                <w:b/>
                <w:sz w:val="22"/>
                <w:szCs w:val="22"/>
              </w:rPr>
              <w:t>25</w:t>
            </w:r>
          </w:p>
        </w:tc>
        <w:tc>
          <w:tcPr>
            <w:tcW w:w="9072" w:type="dxa"/>
          </w:tcPr>
          <w:p w14:paraId="29212F06" w14:textId="77777777" w:rsidR="00C65882" w:rsidRPr="00537C1F" w:rsidRDefault="00C65882" w:rsidP="00120FBB">
            <w:pPr>
              <w:rPr>
                <w:b/>
                <w:sz w:val="22"/>
                <w:szCs w:val="22"/>
              </w:rPr>
            </w:pPr>
            <w:r w:rsidRPr="00537C1F">
              <w:rPr>
                <w:sz w:val="22"/>
                <w:szCs w:val="22"/>
              </w:rPr>
              <w:t>Pretendentam, saņemot no Pasūtītāja informāciju par apdrošināto personu izslēgšanu no apdrošināto personu saraksta, jānodrošina informācija par attiecīgā darbinieka attiecināmo apdrošināšanas prēmijas summu (samaksātā prēmijas daļa EUR) attiecīgajā kalendārajā gadā, iesniegšanu 1 (vienas) darba dienas laikā elektroniskā formā.</w:t>
            </w:r>
          </w:p>
        </w:tc>
        <w:tc>
          <w:tcPr>
            <w:tcW w:w="4536" w:type="dxa"/>
          </w:tcPr>
          <w:p w14:paraId="7915C933" w14:textId="77777777" w:rsidR="00C65882" w:rsidRPr="00537C1F" w:rsidRDefault="00C65882" w:rsidP="00120FBB">
            <w:pPr>
              <w:rPr>
                <w:sz w:val="22"/>
                <w:szCs w:val="22"/>
              </w:rPr>
            </w:pPr>
          </w:p>
        </w:tc>
      </w:tr>
      <w:tr w:rsidR="00C65882" w:rsidRPr="00537C1F" w14:paraId="26E61018" w14:textId="77777777" w:rsidTr="00120FBB">
        <w:trPr>
          <w:jc w:val="center"/>
        </w:trPr>
        <w:tc>
          <w:tcPr>
            <w:tcW w:w="1129" w:type="dxa"/>
          </w:tcPr>
          <w:p w14:paraId="2074BD33" w14:textId="77777777" w:rsidR="00C65882" w:rsidRPr="00537C1F" w:rsidRDefault="00C65882" w:rsidP="00120FBB">
            <w:pPr>
              <w:rPr>
                <w:b/>
                <w:sz w:val="22"/>
                <w:szCs w:val="22"/>
              </w:rPr>
            </w:pPr>
            <w:r w:rsidRPr="00537C1F">
              <w:rPr>
                <w:b/>
                <w:sz w:val="22"/>
                <w:szCs w:val="22"/>
              </w:rPr>
              <w:t>26</w:t>
            </w:r>
          </w:p>
        </w:tc>
        <w:tc>
          <w:tcPr>
            <w:tcW w:w="9072" w:type="dxa"/>
          </w:tcPr>
          <w:p w14:paraId="398B1802" w14:textId="77777777" w:rsidR="00C65882" w:rsidRPr="00537C1F" w:rsidRDefault="00C65882" w:rsidP="00120FBB">
            <w:pPr>
              <w:rPr>
                <w:color w:val="FF0000"/>
                <w:sz w:val="22"/>
                <w:szCs w:val="22"/>
              </w:rPr>
            </w:pPr>
            <w:r w:rsidRPr="00537C1F">
              <w:rPr>
                <w:sz w:val="22"/>
                <w:szCs w:val="22"/>
              </w:rPr>
              <w:t xml:space="preserve">Pretendents iesniedz Pasūtītājam informāciju par samaksātajām apdrošināšanas prēmijām / prēmiju daļām, katrai Apdrošinātai personai, par attiecīgo kalendāro gadu elektroniskā formā 10 (desmit) darba dienas pirms kalendārā gada un Līguma darbības beigām, norādot sekojošu informāciju: vārds, uzvārds, personas kods, datumu no kura darbinieks ir apdrošināts, datumu līdz kuram darbinieks ir apdrošināts, samaksāto apdrošināšanas prēmiju /prēmijas daļu, attiecināmo apdrošināšanas prēmijas daļu </w:t>
            </w:r>
          </w:p>
        </w:tc>
        <w:tc>
          <w:tcPr>
            <w:tcW w:w="4536" w:type="dxa"/>
          </w:tcPr>
          <w:p w14:paraId="2824CD55" w14:textId="77777777" w:rsidR="00C65882" w:rsidRPr="00537C1F" w:rsidRDefault="00C65882" w:rsidP="00120FBB">
            <w:pPr>
              <w:jc w:val="both"/>
              <w:rPr>
                <w:sz w:val="22"/>
                <w:szCs w:val="22"/>
              </w:rPr>
            </w:pPr>
          </w:p>
        </w:tc>
      </w:tr>
      <w:tr w:rsidR="00C65882" w:rsidRPr="00537C1F" w14:paraId="269E60C3" w14:textId="77777777" w:rsidTr="00120FBB">
        <w:trPr>
          <w:jc w:val="center"/>
        </w:trPr>
        <w:tc>
          <w:tcPr>
            <w:tcW w:w="1129" w:type="dxa"/>
            <w:tcBorders>
              <w:bottom w:val="single" w:sz="4" w:space="0" w:color="auto"/>
            </w:tcBorders>
          </w:tcPr>
          <w:p w14:paraId="630436DE" w14:textId="77777777" w:rsidR="00C65882" w:rsidRPr="00537C1F" w:rsidRDefault="00C65882" w:rsidP="00120FBB">
            <w:pPr>
              <w:rPr>
                <w:b/>
                <w:sz w:val="22"/>
                <w:szCs w:val="22"/>
              </w:rPr>
            </w:pPr>
            <w:r w:rsidRPr="00537C1F">
              <w:rPr>
                <w:b/>
                <w:sz w:val="22"/>
                <w:szCs w:val="22"/>
              </w:rPr>
              <w:t>27</w:t>
            </w:r>
          </w:p>
        </w:tc>
        <w:tc>
          <w:tcPr>
            <w:tcW w:w="9072" w:type="dxa"/>
            <w:tcBorders>
              <w:bottom w:val="single" w:sz="4" w:space="0" w:color="auto"/>
            </w:tcBorders>
          </w:tcPr>
          <w:p w14:paraId="33B9CDCC" w14:textId="77777777" w:rsidR="00C65882" w:rsidRPr="00537C1F" w:rsidRDefault="00C65882" w:rsidP="00120FBB">
            <w:pPr>
              <w:rPr>
                <w:b/>
                <w:sz w:val="22"/>
                <w:szCs w:val="22"/>
              </w:rPr>
            </w:pPr>
            <w:r w:rsidRPr="00537C1F">
              <w:rPr>
                <w:sz w:val="22"/>
                <w:szCs w:val="22"/>
              </w:rPr>
              <w:t>Pretendents nodrošina periodisku informācijas nosūtīšanu Pasūtītājam par apdrošināšanas atlīdzību statistiku pēc Pasūtītāja pieprasījuma saņemšanas.</w:t>
            </w:r>
          </w:p>
        </w:tc>
        <w:tc>
          <w:tcPr>
            <w:tcW w:w="4536" w:type="dxa"/>
            <w:tcBorders>
              <w:bottom w:val="single" w:sz="4" w:space="0" w:color="auto"/>
            </w:tcBorders>
          </w:tcPr>
          <w:p w14:paraId="7A18DB34" w14:textId="77777777" w:rsidR="00C65882" w:rsidRPr="00537C1F" w:rsidRDefault="00C65882" w:rsidP="00120FBB">
            <w:pPr>
              <w:rPr>
                <w:sz w:val="22"/>
                <w:szCs w:val="22"/>
              </w:rPr>
            </w:pPr>
          </w:p>
        </w:tc>
      </w:tr>
      <w:tr w:rsidR="00C65882" w:rsidRPr="00537C1F" w14:paraId="3AC66422" w14:textId="77777777" w:rsidTr="00120FBB">
        <w:trPr>
          <w:jc w:val="center"/>
        </w:trPr>
        <w:tc>
          <w:tcPr>
            <w:tcW w:w="1129" w:type="dxa"/>
            <w:tcBorders>
              <w:bottom w:val="single" w:sz="4" w:space="0" w:color="auto"/>
            </w:tcBorders>
          </w:tcPr>
          <w:p w14:paraId="24F2F0E2" w14:textId="77777777" w:rsidR="00C65882" w:rsidRPr="00537C1F" w:rsidRDefault="00C65882" w:rsidP="00120FBB">
            <w:pPr>
              <w:rPr>
                <w:b/>
                <w:sz w:val="22"/>
                <w:szCs w:val="22"/>
              </w:rPr>
            </w:pPr>
            <w:r w:rsidRPr="00537C1F">
              <w:rPr>
                <w:b/>
                <w:sz w:val="22"/>
                <w:szCs w:val="22"/>
              </w:rPr>
              <w:t>28</w:t>
            </w:r>
          </w:p>
        </w:tc>
        <w:tc>
          <w:tcPr>
            <w:tcW w:w="9072" w:type="dxa"/>
            <w:tcBorders>
              <w:bottom w:val="single" w:sz="4" w:space="0" w:color="auto"/>
            </w:tcBorders>
          </w:tcPr>
          <w:p w14:paraId="170FD1FD" w14:textId="77777777" w:rsidR="00C65882" w:rsidRPr="00537C1F" w:rsidRDefault="00C65882" w:rsidP="00120FBB">
            <w:pPr>
              <w:pStyle w:val="Default"/>
              <w:ind w:left="31"/>
            </w:pPr>
            <w:r w:rsidRPr="00537C1F">
              <w:t>Pretendents garantē nevērsties pret Pasūtītāju, cik tas nav pretrunā ar likumu “Par apdrošināšanas līgumu”, gadījumos, ja apdrošinātā persona noslēgtā apdrošināšanas līguma (polises) ietvaros ir pārtērējusi apdrošinājuma summas un limitus, saņēmusi ārstnieciskos pakalpojumus, kas nav paredzēti apdrošināšanas programmā, kā arī, ja apdrošinātā persona saņēmusi ārstnieciskos pakalpojumus pēc veselības kartes darbības pārtraukšanas.</w:t>
            </w:r>
          </w:p>
        </w:tc>
        <w:tc>
          <w:tcPr>
            <w:tcW w:w="4536" w:type="dxa"/>
            <w:tcBorders>
              <w:bottom w:val="single" w:sz="4" w:space="0" w:color="auto"/>
            </w:tcBorders>
          </w:tcPr>
          <w:p w14:paraId="54F7A01D" w14:textId="77777777" w:rsidR="00C65882" w:rsidRPr="00537C1F" w:rsidRDefault="00C65882" w:rsidP="00120FBB">
            <w:pPr>
              <w:rPr>
                <w:sz w:val="22"/>
                <w:szCs w:val="22"/>
              </w:rPr>
            </w:pPr>
          </w:p>
        </w:tc>
      </w:tr>
      <w:tr w:rsidR="00C65882" w:rsidRPr="00537C1F" w14:paraId="5F2E1787" w14:textId="77777777" w:rsidTr="00120FBB">
        <w:trPr>
          <w:jc w:val="center"/>
        </w:trPr>
        <w:tc>
          <w:tcPr>
            <w:tcW w:w="14737" w:type="dxa"/>
            <w:gridSpan w:val="3"/>
            <w:tcBorders>
              <w:top w:val="nil"/>
            </w:tcBorders>
            <w:shd w:val="clear" w:color="auto" w:fill="auto"/>
          </w:tcPr>
          <w:p w14:paraId="67FC3FE5" w14:textId="77777777" w:rsidR="00C65882" w:rsidRPr="00537C1F" w:rsidRDefault="00C65882" w:rsidP="00120FBB">
            <w:pPr>
              <w:jc w:val="center"/>
              <w:rPr>
                <w:b/>
                <w:szCs w:val="22"/>
              </w:rPr>
            </w:pPr>
            <w:r w:rsidRPr="00537C1F">
              <w:rPr>
                <w:b/>
                <w:szCs w:val="22"/>
              </w:rPr>
              <w:t xml:space="preserve">II daļa Pasūtītāja izvirzītās prasības veselības aprūpes pakalpojumiem </w:t>
            </w:r>
          </w:p>
          <w:p w14:paraId="532C2256" w14:textId="77777777" w:rsidR="00C65882" w:rsidRPr="00537C1F" w:rsidRDefault="00C65882" w:rsidP="00120FBB">
            <w:pPr>
              <w:jc w:val="center"/>
              <w:rPr>
                <w:b/>
                <w:sz w:val="22"/>
                <w:szCs w:val="22"/>
              </w:rPr>
            </w:pPr>
            <w:r w:rsidRPr="00537C1F">
              <w:rPr>
                <w:b/>
                <w:szCs w:val="22"/>
              </w:rPr>
              <w:lastRenderedPageBreak/>
              <w:t>(veselības apdrošināšanas programmas kvalitāte)</w:t>
            </w:r>
          </w:p>
        </w:tc>
      </w:tr>
      <w:tr w:rsidR="00C65882" w:rsidRPr="00537C1F" w14:paraId="4A34F83A" w14:textId="77777777" w:rsidTr="00120FBB">
        <w:trPr>
          <w:jc w:val="center"/>
        </w:trPr>
        <w:tc>
          <w:tcPr>
            <w:tcW w:w="1129" w:type="dxa"/>
          </w:tcPr>
          <w:p w14:paraId="06499187" w14:textId="77777777" w:rsidR="00C65882" w:rsidRPr="00537C1F" w:rsidRDefault="00C65882" w:rsidP="00120FBB">
            <w:pPr>
              <w:rPr>
                <w:b/>
                <w:sz w:val="22"/>
                <w:szCs w:val="22"/>
              </w:rPr>
            </w:pPr>
            <w:r w:rsidRPr="00537C1F">
              <w:rPr>
                <w:b/>
                <w:sz w:val="22"/>
                <w:szCs w:val="22"/>
              </w:rPr>
              <w:lastRenderedPageBreak/>
              <w:t>1.</w:t>
            </w:r>
          </w:p>
        </w:tc>
        <w:tc>
          <w:tcPr>
            <w:tcW w:w="13608" w:type="dxa"/>
            <w:gridSpan w:val="2"/>
          </w:tcPr>
          <w:p w14:paraId="4F60A8B5" w14:textId="233DCF74" w:rsidR="00C65882" w:rsidRPr="00537C1F" w:rsidRDefault="00120FBB" w:rsidP="00120FBB">
            <w:pPr>
              <w:rPr>
                <w:b/>
                <w:szCs w:val="22"/>
              </w:rPr>
            </w:pPr>
            <w:r w:rsidRPr="00537C1F">
              <w:rPr>
                <w:b/>
                <w:sz w:val="22"/>
                <w:szCs w:val="22"/>
              </w:rPr>
              <w:t>PAMATPROGRAMMĀ OBLIGĀTI IEKĻAUJAMIE</w:t>
            </w:r>
            <w:r w:rsidR="00C65882" w:rsidRPr="00537C1F">
              <w:rPr>
                <w:b/>
                <w:sz w:val="22"/>
                <w:szCs w:val="22"/>
              </w:rPr>
              <w:t xml:space="preserve"> AMBULATORĀS UN STACIONĀRĀS VESELĪBAS APRŪPES PAKALPOJUMI </w:t>
            </w:r>
          </w:p>
        </w:tc>
      </w:tr>
      <w:tr w:rsidR="00C65882" w:rsidRPr="00537C1F" w14:paraId="0679DA3A" w14:textId="77777777" w:rsidTr="00120FBB">
        <w:trPr>
          <w:jc w:val="center"/>
        </w:trPr>
        <w:tc>
          <w:tcPr>
            <w:tcW w:w="1129" w:type="dxa"/>
          </w:tcPr>
          <w:p w14:paraId="6D23A60E" w14:textId="77777777" w:rsidR="00C65882" w:rsidRPr="00537C1F" w:rsidRDefault="00C65882" w:rsidP="00120FBB">
            <w:pPr>
              <w:rPr>
                <w:b/>
                <w:sz w:val="22"/>
                <w:szCs w:val="22"/>
              </w:rPr>
            </w:pPr>
            <w:r w:rsidRPr="00537C1F">
              <w:rPr>
                <w:b/>
                <w:sz w:val="22"/>
                <w:szCs w:val="22"/>
              </w:rPr>
              <w:t>1.1.</w:t>
            </w:r>
          </w:p>
        </w:tc>
        <w:tc>
          <w:tcPr>
            <w:tcW w:w="13608" w:type="dxa"/>
            <w:gridSpan w:val="2"/>
          </w:tcPr>
          <w:p w14:paraId="0BA650E3" w14:textId="7CF0E72D" w:rsidR="00C65882" w:rsidRPr="00537C1F" w:rsidRDefault="00C65882" w:rsidP="00522777">
            <w:pPr>
              <w:rPr>
                <w:bCs/>
                <w:sz w:val="22"/>
                <w:szCs w:val="22"/>
              </w:rPr>
            </w:pPr>
            <w:r w:rsidRPr="00537C1F">
              <w:rPr>
                <w:bCs/>
                <w:sz w:val="22"/>
                <w:szCs w:val="22"/>
              </w:rPr>
              <w:t xml:space="preserve">Kopējais apdrošināšanas limits </w:t>
            </w:r>
            <w:r w:rsidRPr="00537C1F">
              <w:rPr>
                <w:b/>
                <w:bCs/>
                <w:sz w:val="22"/>
                <w:szCs w:val="22"/>
              </w:rPr>
              <w:t xml:space="preserve">ne mazāks kā </w:t>
            </w:r>
            <w:r w:rsidR="00522777" w:rsidRPr="00537C1F">
              <w:rPr>
                <w:b/>
                <w:sz w:val="22"/>
                <w:szCs w:val="22"/>
                <w:u w:val="single"/>
              </w:rPr>
              <w:t>25</w:t>
            </w:r>
            <w:r w:rsidRPr="00537C1F">
              <w:rPr>
                <w:b/>
                <w:sz w:val="22"/>
                <w:szCs w:val="22"/>
                <w:u w:val="single"/>
              </w:rPr>
              <w:t>00</w:t>
            </w:r>
            <w:r w:rsidRPr="00537C1F">
              <w:rPr>
                <w:sz w:val="22"/>
                <w:szCs w:val="22"/>
                <w:u w:val="single"/>
              </w:rPr>
              <w:t xml:space="preserve"> EUR (</w:t>
            </w:r>
            <w:r w:rsidR="00522777" w:rsidRPr="00537C1F">
              <w:rPr>
                <w:sz w:val="22"/>
                <w:szCs w:val="22"/>
                <w:u w:val="single"/>
              </w:rPr>
              <w:t>divi</w:t>
            </w:r>
            <w:r w:rsidRPr="00537C1F">
              <w:rPr>
                <w:sz w:val="22"/>
                <w:szCs w:val="22"/>
                <w:u w:val="single"/>
              </w:rPr>
              <w:t xml:space="preserve"> tūkstoši </w:t>
            </w:r>
            <w:r w:rsidR="00522777" w:rsidRPr="00537C1F">
              <w:rPr>
                <w:sz w:val="22"/>
                <w:szCs w:val="22"/>
                <w:u w:val="single"/>
              </w:rPr>
              <w:t>pieci simti ei</w:t>
            </w:r>
            <w:r w:rsidRPr="00537C1F">
              <w:rPr>
                <w:sz w:val="22"/>
                <w:szCs w:val="22"/>
                <w:u w:val="single"/>
              </w:rPr>
              <w:t xml:space="preserve">ro) </w:t>
            </w:r>
          </w:p>
        </w:tc>
      </w:tr>
      <w:tr w:rsidR="00C65882" w:rsidRPr="00537C1F" w14:paraId="491FC77D" w14:textId="77777777" w:rsidTr="00120FBB">
        <w:trPr>
          <w:jc w:val="center"/>
        </w:trPr>
        <w:tc>
          <w:tcPr>
            <w:tcW w:w="1129" w:type="dxa"/>
          </w:tcPr>
          <w:p w14:paraId="0BB59AAC" w14:textId="77777777" w:rsidR="00C65882" w:rsidRPr="00537C1F" w:rsidRDefault="00C65882" w:rsidP="00120FBB">
            <w:pPr>
              <w:rPr>
                <w:b/>
                <w:sz w:val="22"/>
                <w:szCs w:val="22"/>
              </w:rPr>
            </w:pPr>
            <w:r w:rsidRPr="00537C1F">
              <w:rPr>
                <w:b/>
                <w:sz w:val="22"/>
                <w:szCs w:val="22"/>
              </w:rPr>
              <w:t>1.1.1.</w:t>
            </w:r>
          </w:p>
        </w:tc>
        <w:tc>
          <w:tcPr>
            <w:tcW w:w="9072" w:type="dxa"/>
          </w:tcPr>
          <w:p w14:paraId="50FB636B" w14:textId="77777777" w:rsidR="00C65882" w:rsidRPr="00537C1F" w:rsidRDefault="00C65882" w:rsidP="00120FBB">
            <w:pPr>
              <w:rPr>
                <w:sz w:val="22"/>
                <w:szCs w:val="22"/>
                <w:u w:val="single"/>
              </w:rPr>
            </w:pPr>
            <w:r w:rsidRPr="00537C1F">
              <w:rPr>
                <w:b/>
                <w:bCs/>
                <w:sz w:val="22"/>
                <w:szCs w:val="22"/>
              </w:rPr>
              <w:t xml:space="preserve">Pacienta iemaksa. </w:t>
            </w:r>
            <w:r w:rsidRPr="00537C1F">
              <w:rPr>
                <w:sz w:val="22"/>
                <w:szCs w:val="22"/>
              </w:rPr>
              <w:t>Ambulatorā un stacionārā diagnostika un ārstēšana par valsts noteiktajām pacienta iemaksām, kas spēkā ar MK noteikumiem, ar primārās aprūpes ārsta vai speciālista nosūtījumu, ieskaitot pacienta līdzmaksājumu par vienā stacionēšanās reizē veiktu ķirurģisku operāciju, tiek apmaksāta 100% apmērā.</w:t>
            </w:r>
          </w:p>
        </w:tc>
        <w:tc>
          <w:tcPr>
            <w:tcW w:w="4536" w:type="dxa"/>
          </w:tcPr>
          <w:p w14:paraId="5721DCC8" w14:textId="77777777" w:rsidR="00C65882" w:rsidRPr="00537C1F" w:rsidRDefault="00C65882" w:rsidP="00120FBB">
            <w:pPr>
              <w:rPr>
                <w:b/>
                <w:bCs/>
                <w:sz w:val="22"/>
                <w:szCs w:val="22"/>
              </w:rPr>
            </w:pPr>
          </w:p>
        </w:tc>
      </w:tr>
      <w:tr w:rsidR="00C65882" w:rsidRPr="00537C1F" w14:paraId="7868E52E" w14:textId="77777777" w:rsidTr="00120FBB">
        <w:trPr>
          <w:jc w:val="center"/>
        </w:trPr>
        <w:tc>
          <w:tcPr>
            <w:tcW w:w="1129" w:type="dxa"/>
          </w:tcPr>
          <w:p w14:paraId="6334D04A" w14:textId="77777777" w:rsidR="00C65882" w:rsidRPr="00537C1F" w:rsidRDefault="00C65882" w:rsidP="00120FBB">
            <w:pPr>
              <w:rPr>
                <w:b/>
                <w:sz w:val="22"/>
                <w:szCs w:val="22"/>
              </w:rPr>
            </w:pPr>
            <w:r w:rsidRPr="00537C1F">
              <w:rPr>
                <w:b/>
                <w:sz w:val="22"/>
                <w:szCs w:val="22"/>
              </w:rPr>
              <w:t>1.1.2.</w:t>
            </w:r>
          </w:p>
        </w:tc>
        <w:tc>
          <w:tcPr>
            <w:tcW w:w="9072" w:type="dxa"/>
          </w:tcPr>
          <w:p w14:paraId="7C278477" w14:textId="77777777" w:rsidR="00C65882" w:rsidRPr="00537C1F" w:rsidRDefault="00C65882" w:rsidP="00120FBB">
            <w:pPr>
              <w:jc w:val="both"/>
              <w:rPr>
                <w:b/>
                <w:sz w:val="22"/>
                <w:szCs w:val="22"/>
              </w:rPr>
            </w:pPr>
            <w:r w:rsidRPr="00537C1F">
              <w:rPr>
                <w:b/>
                <w:sz w:val="22"/>
                <w:szCs w:val="22"/>
              </w:rPr>
              <w:t>MAKSAS AMBULATORĀ VESELĪBAS APRŪPE.</w:t>
            </w:r>
          </w:p>
          <w:p w14:paraId="28B6943E" w14:textId="2A01D11D" w:rsidR="00522777" w:rsidRPr="00537C1F" w:rsidRDefault="00522777" w:rsidP="00120FBB">
            <w:pPr>
              <w:jc w:val="both"/>
              <w:rPr>
                <w:b/>
                <w:sz w:val="22"/>
                <w:szCs w:val="22"/>
              </w:rPr>
            </w:pPr>
            <w:r w:rsidRPr="00537C1F">
              <w:rPr>
                <w:b/>
                <w:bCs/>
                <w:sz w:val="22"/>
                <w:szCs w:val="22"/>
              </w:rPr>
              <w:t>Maksas ambulatorie pakalpojumu</w:t>
            </w:r>
            <w:r w:rsidRPr="00537C1F">
              <w:rPr>
                <w:bCs/>
                <w:sz w:val="22"/>
                <w:szCs w:val="22"/>
              </w:rPr>
              <w:t xml:space="preserve"> </w:t>
            </w:r>
            <w:r w:rsidRPr="00537C1F">
              <w:rPr>
                <w:b/>
                <w:bCs/>
                <w:sz w:val="22"/>
                <w:szCs w:val="22"/>
              </w:rPr>
              <w:t xml:space="preserve">minimālais limits </w:t>
            </w:r>
            <w:r w:rsidRPr="00537C1F">
              <w:rPr>
                <w:b/>
                <w:sz w:val="22"/>
                <w:szCs w:val="22"/>
              </w:rPr>
              <w:t xml:space="preserve">1000,00 EUR </w:t>
            </w:r>
            <w:r w:rsidRPr="00537C1F">
              <w:rPr>
                <w:sz w:val="22"/>
                <w:szCs w:val="22"/>
              </w:rPr>
              <w:t xml:space="preserve">(viens tūkstotis </w:t>
            </w:r>
            <w:r w:rsidRPr="00537C1F">
              <w:rPr>
                <w:i/>
                <w:sz w:val="22"/>
                <w:szCs w:val="22"/>
              </w:rPr>
              <w:t>eiro)</w:t>
            </w:r>
          </w:p>
          <w:p w14:paraId="1311C46A" w14:textId="77777777" w:rsidR="00C65882" w:rsidRPr="00537C1F" w:rsidRDefault="00C65882" w:rsidP="00120FBB">
            <w:pPr>
              <w:rPr>
                <w:b/>
                <w:bCs/>
                <w:sz w:val="22"/>
                <w:szCs w:val="22"/>
              </w:rPr>
            </w:pPr>
            <w:r w:rsidRPr="00537C1F">
              <w:rPr>
                <w:b/>
                <w:bCs/>
                <w:sz w:val="22"/>
                <w:szCs w:val="22"/>
              </w:rPr>
              <w:t xml:space="preserve">Maksas ambulatorie pakalpojumi, Pretendenta līgumumorganizācijās tiek apmaksāti 100% apmērā, nenosakot piemaksu no personīgiem līdzekļiem par saņemto pakalpojumu. </w:t>
            </w:r>
          </w:p>
          <w:p w14:paraId="2BA8E1AA" w14:textId="77777777" w:rsidR="00C65882" w:rsidRPr="00537C1F" w:rsidRDefault="00C65882" w:rsidP="00120FBB">
            <w:pPr>
              <w:rPr>
                <w:b/>
                <w:sz w:val="22"/>
                <w:szCs w:val="22"/>
              </w:rPr>
            </w:pPr>
            <w:r w:rsidRPr="00537C1F">
              <w:rPr>
                <w:b/>
                <w:bCs/>
                <w:sz w:val="22"/>
                <w:szCs w:val="22"/>
              </w:rPr>
              <w:t>Ārpus Pretendenta līgumorganizācijām (</w:t>
            </w:r>
            <w:r w:rsidRPr="00537C1F">
              <w:rPr>
                <w:b/>
                <w:sz w:val="22"/>
                <w:szCs w:val="22"/>
              </w:rPr>
              <w:t xml:space="preserve">nelīgumorganizācijā) </w:t>
            </w:r>
            <w:r w:rsidRPr="00537C1F">
              <w:rPr>
                <w:b/>
                <w:bCs/>
                <w:sz w:val="22"/>
                <w:szCs w:val="22"/>
              </w:rPr>
              <w:t>ne mazāk kā norādītajos limitos</w:t>
            </w:r>
            <w:r w:rsidRPr="00537C1F">
              <w:rPr>
                <w:sz w:val="22"/>
                <w:szCs w:val="22"/>
              </w:rPr>
              <w:t>:</w:t>
            </w:r>
          </w:p>
        </w:tc>
        <w:tc>
          <w:tcPr>
            <w:tcW w:w="4536" w:type="dxa"/>
          </w:tcPr>
          <w:p w14:paraId="08E5F15B" w14:textId="77777777" w:rsidR="00C65882" w:rsidRPr="00537C1F" w:rsidRDefault="00C65882" w:rsidP="00120FBB">
            <w:pPr>
              <w:jc w:val="both"/>
              <w:rPr>
                <w:b/>
                <w:sz w:val="22"/>
                <w:szCs w:val="22"/>
              </w:rPr>
            </w:pPr>
          </w:p>
        </w:tc>
      </w:tr>
      <w:tr w:rsidR="00C65882" w:rsidRPr="00537C1F" w14:paraId="40F79289" w14:textId="77777777" w:rsidTr="00120FBB">
        <w:trPr>
          <w:jc w:val="center"/>
        </w:trPr>
        <w:tc>
          <w:tcPr>
            <w:tcW w:w="1129" w:type="dxa"/>
          </w:tcPr>
          <w:p w14:paraId="6B2D0D98" w14:textId="77777777" w:rsidR="00C65882" w:rsidRPr="00537C1F" w:rsidRDefault="00C65882" w:rsidP="00120FBB">
            <w:pPr>
              <w:rPr>
                <w:b/>
                <w:sz w:val="22"/>
                <w:szCs w:val="22"/>
              </w:rPr>
            </w:pPr>
            <w:r w:rsidRPr="00537C1F">
              <w:rPr>
                <w:b/>
                <w:sz w:val="22"/>
                <w:szCs w:val="22"/>
              </w:rPr>
              <w:t>1.1.2.1.</w:t>
            </w:r>
          </w:p>
        </w:tc>
        <w:tc>
          <w:tcPr>
            <w:tcW w:w="9072" w:type="dxa"/>
          </w:tcPr>
          <w:p w14:paraId="3A6F7209" w14:textId="3F219BD1" w:rsidR="00C65882" w:rsidRPr="00537C1F" w:rsidRDefault="00C65882" w:rsidP="00120FBB">
            <w:pPr>
              <w:pStyle w:val="Default"/>
              <w:ind w:left="31"/>
            </w:pPr>
            <w:r w:rsidRPr="00537C1F">
              <w:rPr>
                <w:b/>
              </w:rPr>
              <w:t>Ārstu – speciālistu, maksas ģimenes ārstu</w:t>
            </w:r>
            <w:r w:rsidRPr="00537C1F">
              <w:t xml:space="preserve"> </w:t>
            </w:r>
            <w:r w:rsidRPr="00537C1F">
              <w:rPr>
                <w:b/>
              </w:rPr>
              <w:t xml:space="preserve">konsultācijas </w:t>
            </w:r>
            <w:r w:rsidRPr="00537C1F">
              <w:t xml:space="preserve"> t.sk.,  homeopāta, dermatologa, alergologa, onkologa u.c., apmaksa līgumorganizācijās 100% apmērā par pakalpojumu, nelīgumorganizācijās apmaksa par pakalpojumu nedrīkst būt zemāka kā  </w:t>
            </w:r>
            <w:r w:rsidRPr="00537C1F">
              <w:rPr>
                <w:b/>
              </w:rPr>
              <w:t>30.00</w:t>
            </w:r>
            <w:r w:rsidRPr="00537C1F">
              <w:t xml:space="preserve"> </w:t>
            </w:r>
            <w:r w:rsidRPr="00537C1F">
              <w:rPr>
                <w:b/>
              </w:rPr>
              <w:t>EUR</w:t>
            </w:r>
            <w:r w:rsidRPr="00537C1F">
              <w:t xml:space="preserve"> (trīsdesmit </w:t>
            </w:r>
            <w:r w:rsidR="00522777" w:rsidRPr="00537C1F">
              <w:rPr>
                <w:i/>
              </w:rPr>
              <w:t>ei</w:t>
            </w:r>
            <w:r w:rsidRPr="00537C1F">
              <w:rPr>
                <w:i/>
              </w:rPr>
              <w:t>ro</w:t>
            </w:r>
            <w:r w:rsidRPr="00537C1F">
              <w:t>)</w:t>
            </w:r>
            <w:r w:rsidRPr="00537C1F">
              <w:rPr>
                <w:i/>
              </w:rPr>
              <w:t xml:space="preserve"> </w:t>
            </w:r>
            <w:r w:rsidRPr="00537C1F">
              <w:t>par apmeklējuma reizi, neierobežojot konsultāciju reižu skaitu un periodiskumu.</w:t>
            </w:r>
          </w:p>
        </w:tc>
        <w:tc>
          <w:tcPr>
            <w:tcW w:w="4536" w:type="dxa"/>
          </w:tcPr>
          <w:p w14:paraId="607699CF" w14:textId="77777777" w:rsidR="00C65882" w:rsidRPr="00537C1F" w:rsidRDefault="00C65882" w:rsidP="00120FBB">
            <w:pPr>
              <w:rPr>
                <w:sz w:val="22"/>
                <w:szCs w:val="22"/>
              </w:rPr>
            </w:pPr>
          </w:p>
        </w:tc>
      </w:tr>
      <w:tr w:rsidR="00C65882" w:rsidRPr="00537C1F" w14:paraId="3A00780B" w14:textId="77777777" w:rsidTr="00120FBB">
        <w:trPr>
          <w:jc w:val="center"/>
        </w:trPr>
        <w:tc>
          <w:tcPr>
            <w:tcW w:w="1129" w:type="dxa"/>
          </w:tcPr>
          <w:p w14:paraId="74BD60AB" w14:textId="77777777" w:rsidR="00C65882" w:rsidRPr="00537C1F" w:rsidRDefault="00C65882" w:rsidP="00120FBB">
            <w:pPr>
              <w:rPr>
                <w:b/>
                <w:sz w:val="22"/>
                <w:szCs w:val="22"/>
              </w:rPr>
            </w:pPr>
            <w:r w:rsidRPr="00537C1F">
              <w:rPr>
                <w:b/>
                <w:sz w:val="22"/>
                <w:szCs w:val="22"/>
              </w:rPr>
              <w:t>1.1.2.2.</w:t>
            </w:r>
          </w:p>
        </w:tc>
        <w:tc>
          <w:tcPr>
            <w:tcW w:w="9072" w:type="dxa"/>
          </w:tcPr>
          <w:p w14:paraId="2032643A" w14:textId="77777777" w:rsidR="00C65882" w:rsidRPr="00537C1F" w:rsidRDefault="00C65882" w:rsidP="00120FBB">
            <w:pPr>
              <w:pStyle w:val="Default"/>
              <w:ind w:left="31"/>
            </w:pPr>
            <w:r w:rsidRPr="00537C1F">
              <w:rPr>
                <w:b/>
              </w:rPr>
              <w:t>Paaugstinātas kvalifikācijas speciālistu</w:t>
            </w:r>
            <w:r w:rsidRPr="00537C1F">
              <w:t xml:space="preserve"> , t.sk., docentu, profesoru konsultācijas apmaksa līgumorganizācijās 100% apmērā par pakalpojumu, nelīgumorganizācijās apmaksa par pakalpojumu nedrīkst būt zemāka  kā </w:t>
            </w:r>
            <w:r w:rsidRPr="00537C1F">
              <w:rPr>
                <w:b/>
              </w:rPr>
              <w:t>30.00</w:t>
            </w:r>
            <w:r w:rsidRPr="00537C1F">
              <w:t xml:space="preserve"> </w:t>
            </w:r>
            <w:r w:rsidRPr="00537C1F">
              <w:rPr>
                <w:b/>
              </w:rPr>
              <w:t>EUR</w:t>
            </w:r>
            <w:r w:rsidRPr="00537C1F">
              <w:t xml:space="preserve"> (trīsdesmit </w:t>
            </w:r>
            <w:r w:rsidRPr="00537C1F">
              <w:rPr>
                <w:i/>
              </w:rPr>
              <w:t>euro</w:t>
            </w:r>
            <w:r w:rsidRPr="00537C1F">
              <w:t>) par apmeklējuma reizi, neierobežojot konsultāciju reižu skaitu un periodiskumu.</w:t>
            </w:r>
          </w:p>
        </w:tc>
        <w:tc>
          <w:tcPr>
            <w:tcW w:w="4536" w:type="dxa"/>
          </w:tcPr>
          <w:p w14:paraId="483BD252" w14:textId="77777777" w:rsidR="00C65882" w:rsidRPr="00537C1F" w:rsidRDefault="00C65882" w:rsidP="00120FBB">
            <w:pPr>
              <w:rPr>
                <w:sz w:val="22"/>
                <w:szCs w:val="22"/>
              </w:rPr>
            </w:pPr>
          </w:p>
        </w:tc>
      </w:tr>
      <w:tr w:rsidR="00C65882" w:rsidRPr="00537C1F" w14:paraId="5CBE866E" w14:textId="77777777" w:rsidTr="00120FBB">
        <w:trPr>
          <w:jc w:val="center"/>
        </w:trPr>
        <w:tc>
          <w:tcPr>
            <w:tcW w:w="1129" w:type="dxa"/>
          </w:tcPr>
          <w:p w14:paraId="3F0A192F" w14:textId="77777777" w:rsidR="00C65882" w:rsidRPr="00537C1F" w:rsidRDefault="00C65882" w:rsidP="00120FBB">
            <w:pPr>
              <w:rPr>
                <w:b/>
                <w:sz w:val="22"/>
                <w:szCs w:val="22"/>
              </w:rPr>
            </w:pPr>
            <w:r w:rsidRPr="00537C1F">
              <w:rPr>
                <w:b/>
                <w:sz w:val="22"/>
                <w:szCs w:val="22"/>
              </w:rPr>
              <w:t>1.1.2.3.</w:t>
            </w:r>
          </w:p>
        </w:tc>
        <w:tc>
          <w:tcPr>
            <w:tcW w:w="9072" w:type="dxa"/>
          </w:tcPr>
          <w:p w14:paraId="0174FC17" w14:textId="77777777" w:rsidR="00C65882" w:rsidRPr="00537C1F" w:rsidRDefault="00C65882" w:rsidP="00120FBB">
            <w:pPr>
              <w:pStyle w:val="Default"/>
              <w:ind w:left="31"/>
            </w:pPr>
            <w:r w:rsidRPr="00537C1F">
              <w:rPr>
                <w:b/>
              </w:rPr>
              <w:t>Ārstu mājas vizītes</w:t>
            </w:r>
            <w:r w:rsidRPr="00537C1F">
              <w:t xml:space="preserve">, t.sk. ģimenes ārstu, maksas ģimenes ārstu, terapeitu u.c.  apmaksa līgumorganizācijās 100% apmērā par pakalpojumu, nelīgumorganizācijās apmaksa par pakalpojumu nedrīkst būt zemāka  kā  </w:t>
            </w:r>
            <w:r w:rsidRPr="00537C1F">
              <w:rPr>
                <w:b/>
              </w:rPr>
              <w:t>30.00</w:t>
            </w:r>
            <w:r w:rsidRPr="00537C1F">
              <w:t xml:space="preserve"> </w:t>
            </w:r>
            <w:r w:rsidRPr="00537C1F">
              <w:rPr>
                <w:b/>
              </w:rPr>
              <w:t>EUR</w:t>
            </w:r>
            <w:r w:rsidRPr="00537C1F">
              <w:t xml:space="preserve"> (trīsdesmit </w:t>
            </w:r>
            <w:r w:rsidRPr="00537C1F">
              <w:rPr>
                <w:i/>
              </w:rPr>
              <w:t>euro</w:t>
            </w:r>
            <w:r w:rsidRPr="00537C1F">
              <w:t>) par apmeklējuma reizi, iekļaujot ceļa izdevumus un mājas vizīšu laikā sniegtos pakalpojumus, neierobežojot konsultāciju reižu skaitu un periodiskumu.</w:t>
            </w:r>
          </w:p>
        </w:tc>
        <w:tc>
          <w:tcPr>
            <w:tcW w:w="4536" w:type="dxa"/>
          </w:tcPr>
          <w:p w14:paraId="7FF7B3ED" w14:textId="77777777" w:rsidR="00C65882" w:rsidRPr="00537C1F" w:rsidRDefault="00C65882" w:rsidP="00120FBB">
            <w:pPr>
              <w:rPr>
                <w:sz w:val="22"/>
                <w:szCs w:val="22"/>
              </w:rPr>
            </w:pPr>
          </w:p>
        </w:tc>
      </w:tr>
      <w:tr w:rsidR="00C65882" w:rsidRPr="00537C1F" w14:paraId="172193CE" w14:textId="77777777" w:rsidTr="00120FBB">
        <w:trPr>
          <w:jc w:val="center"/>
        </w:trPr>
        <w:tc>
          <w:tcPr>
            <w:tcW w:w="1129" w:type="dxa"/>
          </w:tcPr>
          <w:p w14:paraId="14380E98" w14:textId="77777777" w:rsidR="00C65882" w:rsidRPr="00537C1F" w:rsidRDefault="00C65882" w:rsidP="00120FBB">
            <w:pPr>
              <w:rPr>
                <w:b/>
                <w:sz w:val="22"/>
                <w:szCs w:val="22"/>
              </w:rPr>
            </w:pPr>
            <w:r w:rsidRPr="00537C1F">
              <w:rPr>
                <w:b/>
                <w:sz w:val="22"/>
                <w:szCs w:val="22"/>
              </w:rPr>
              <w:t>1.1.2.4.</w:t>
            </w:r>
          </w:p>
        </w:tc>
        <w:tc>
          <w:tcPr>
            <w:tcW w:w="9072" w:type="dxa"/>
          </w:tcPr>
          <w:p w14:paraId="45948E86" w14:textId="77777777" w:rsidR="00C65882" w:rsidRPr="00537C1F" w:rsidRDefault="00C65882" w:rsidP="00120FBB">
            <w:pPr>
              <w:rPr>
                <w:b/>
                <w:sz w:val="22"/>
                <w:szCs w:val="22"/>
              </w:rPr>
            </w:pPr>
            <w:r w:rsidRPr="00537C1F">
              <w:rPr>
                <w:b/>
                <w:sz w:val="22"/>
                <w:szCs w:val="22"/>
              </w:rPr>
              <w:t>Maksas grūtnieču aprūpe</w:t>
            </w:r>
            <w:r w:rsidRPr="00537C1F">
              <w:rPr>
                <w:sz w:val="22"/>
                <w:szCs w:val="22"/>
              </w:rPr>
              <w:t xml:space="preserve"> (ārstu konsultācijas, laboratoriskie un diagnostiskie izmeklējumi) kopējās apdrošinājuma summas ietvaros, saskaņā ar ārsta nozīmētajām indikācijām. Apmaksas nosacījumi līgumorganizācijās 100% apmērā par pakalpojumu, nelīgumorganizācijās apmaksa atbilstoši pakalpojumu grupas apmaksas limitam par pakalpojumu. </w:t>
            </w:r>
          </w:p>
        </w:tc>
        <w:tc>
          <w:tcPr>
            <w:tcW w:w="4536" w:type="dxa"/>
          </w:tcPr>
          <w:p w14:paraId="6F2C7215" w14:textId="77777777" w:rsidR="00C65882" w:rsidRPr="00537C1F" w:rsidRDefault="00C65882" w:rsidP="00120FBB">
            <w:pPr>
              <w:rPr>
                <w:sz w:val="22"/>
                <w:szCs w:val="22"/>
              </w:rPr>
            </w:pPr>
          </w:p>
        </w:tc>
      </w:tr>
      <w:tr w:rsidR="00C65882" w:rsidRPr="00537C1F" w14:paraId="400BC4E4" w14:textId="77777777" w:rsidTr="00120FBB">
        <w:trPr>
          <w:trHeight w:val="346"/>
          <w:jc w:val="center"/>
        </w:trPr>
        <w:tc>
          <w:tcPr>
            <w:tcW w:w="1129" w:type="dxa"/>
          </w:tcPr>
          <w:p w14:paraId="7E300931" w14:textId="77777777" w:rsidR="00C65882" w:rsidRPr="00537C1F" w:rsidRDefault="00C65882" w:rsidP="00120FBB">
            <w:pPr>
              <w:rPr>
                <w:b/>
                <w:sz w:val="22"/>
                <w:szCs w:val="22"/>
              </w:rPr>
            </w:pPr>
            <w:r w:rsidRPr="00537C1F">
              <w:rPr>
                <w:b/>
                <w:sz w:val="22"/>
                <w:szCs w:val="22"/>
              </w:rPr>
              <w:t>1.1.2.5.</w:t>
            </w:r>
          </w:p>
        </w:tc>
        <w:tc>
          <w:tcPr>
            <w:tcW w:w="9072" w:type="dxa"/>
          </w:tcPr>
          <w:p w14:paraId="13DDA852" w14:textId="77777777" w:rsidR="00C65882" w:rsidRPr="00537C1F" w:rsidRDefault="00C65882" w:rsidP="00120FBB">
            <w:pPr>
              <w:pStyle w:val="Default"/>
              <w:ind w:left="31"/>
              <w:rPr>
                <w:b/>
              </w:rPr>
            </w:pPr>
            <w:r w:rsidRPr="00537C1F">
              <w:rPr>
                <w:b/>
              </w:rPr>
              <w:t>Ārstējošā ārsta nozīmētās manipulācijas</w:t>
            </w:r>
            <w:r w:rsidRPr="00537C1F">
              <w:t xml:space="preserve"> apmaksa par injekcijas, punkcijas u.c., par manipulācijām pie LOR, ginekoloģijā, ķirurģijā, oftalmoloģijā, dermatoloģijā , epidurālās blokādes </w:t>
            </w:r>
            <w:r w:rsidRPr="00537C1F">
              <w:lastRenderedPageBreak/>
              <w:t xml:space="preserve">u.c. apmaksa līgumorganizācijās 100% par vienu pakalpojumu, nelīgumorganizācijās apmaksa nedrīkst būt mazāka kā </w:t>
            </w:r>
            <w:r w:rsidRPr="00537C1F">
              <w:rPr>
                <w:b/>
              </w:rPr>
              <w:t>20.00</w:t>
            </w:r>
            <w:r w:rsidRPr="00537C1F">
              <w:t xml:space="preserve"> </w:t>
            </w:r>
            <w:r w:rsidRPr="00537C1F">
              <w:rPr>
                <w:b/>
              </w:rPr>
              <w:t>EUR</w:t>
            </w:r>
            <w:r w:rsidRPr="00537C1F">
              <w:t xml:space="preserve"> (divdesmit eiro) par pakalpojumu viena apmeklējuma reizē , neierobežojot periodiskumu un apmeklējuma reizes.</w:t>
            </w:r>
          </w:p>
        </w:tc>
        <w:tc>
          <w:tcPr>
            <w:tcW w:w="4536" w:type="dxa"/>
          </w:tcPr>
          <w:p w14:paraId="398F0DA8" w14:textId="77777777" w:rsidR="00C65882" w:rsidRPr="00537C1F" w:rsidRDefault="00C65882" w:rsidP="00120FBB">
            <w:pPr>
              <w:rPr>
                <w:sz w:val="22"/>
                <w:szCs w:val="22"/>
              </w:rPr>
            </w:pPr>
          </w:p>
        </w:tc>
      </w:tr>
      <w:tr w:rsidR="00C65882" w:rsidRPr="00537C1F" w14:paraId="33970A7B" w14:textId="77777777" w:rsidTr="00120FBB">
        <w:trPr>
          <w:jc w:val="center"/>
        </w:trPr>
        <w:tc>
          <w:tcPr>
            <w:tcW w:w="1129" w:type="dxa"/>
          </w:tcPr>
          <w:p w14:paraId="1E8D3705" w14:textId="77777777" w:rsidR="00C65882" w:rsidRPr="00537C1F" w:rsidRDefault="00C65882" w:rsidP="00120FBB">
            <w:pPr>
              <w:rPr>
                <w:b/>
                <w:sz w:val="22"/>
                <w:szCs w:val="22"/>
              </w:rPr>
            </w:pPr>
            <w:r w:rsidRPr="00537C1F">
              <w:rPr>
                <w:b/>
                <w:sz w:val="22"/>
                <w:szCs w:val="22"/>
              </w:rPr>
              <w:t>1.1.2.6.</w:t>
            </w:r>
          </w:p>
        </w:tc>
        <w:tc>
          <w:tcPr>
            <w:tcW w:w="9072" w:type="dxa"/>
          </w:tcPr>
          <w:p w14:paraId="2A848CA4" w14:textId="77777777" w:rsidR="00C65882" w:rsidRPr="00537C1F" w:rsidRDefault="00C65882" w:rsidP="00120FBB">
            <w:pPr>
              <w:rPr>
                <w:b/>
                <w:sz w:val="22"/>
                <w:szCs w:val="22"/>
              </w:rPr>
            </w:pPr>
            <w:r w:rsidRPr="00537C1F">
              <w:rPr>
                <w:b/>
                <w:sz w:val="22"/>
                <w:szCs w:val="22"/>
              </w:rPr>
              <w:t>Medicīniskās apskates un izziņas</w:t>
            </w:r>
            <w:r w:rsidRPr="00537C1F">
              <w:rPr>
                <w:sz w:val="22"/>
                <w:szCs w:val="22"/>
              </w:rPr>
              <w:t>, t.sk. autovadītājiem, ieroču iegādes atļaujas saņemšanai u.c., apmaksa 100% apmērā, gan līgumorganizācijās, gan nelīgumorganizācijās</w:t>
            </w:r>
          </w:p>
        </w:tc>
        <w:tc>
          <w:tcPr>
            <w:tcW w:w="4536" w:type="dxa"/>
          </w:tcPr>
          <w:p w14:paraId="3A14308B" w14:textId="77777777" w:rsidR="00C65882" w:rsidRPr="00537C1F" w:rsidRDefault="00C65882" w:rsidP="00120FBB">
            <w:pPr>
              <w:rPr>
                <w:sz w:val="22"/>
                <w:szCs w:val="22"/>
              </w:rPr>
            </w:pPr>
          </w:p>
        </w:tc>
      </w:tr>
      <w:tr w:rsidR="00C65882" w:rsidRPr="00537C1F" w14:paraId="3529BC20" w14:textId="77777777" w:rsidTr="00120FBB">
        <w:trPr>
          <w:jc w:val="center"/>
        </w:trPr>
        <w:tc>
          <w:tcPr>
            <w:tcW w:w="1129" w:type="dxa"/>
          </w:tcPr>
          <w:p w14:paraId="4479DD2F" w14:textId="77777777" w:rsidR="00C65882" w:rsidRPr="00537C1F" w:rsidRDefault="00C65882" w:rsidP="00120FBB">
            <w:pPr>
              <w:rPr>
                <w:b/>
                <w:sz w:val="22"/>
                <w:szCs w:val="22"/>
              </w:rPr>
            </w:pPr>
            <w:r w:rsidRPr="00537C1F">
              <w:rPr>
                <w:b/>
                <w:sz w:val="22"/>
                <w:szCs w:val="22"/>
              </w:rPr>
              <w:t>1.1.2.7.</w:t>
            </w:r>
          </w:p>
        </w:tc>
        <w:tc>
          <w:tcPr>
            <w:tcW w:w="9072" w:type="dxa"/>
          </w:tcPr>
          <w:p w14:paraId="12273F60" w14:textId="77777777" w:rsidR="00C65882" w:rsidRPr="00537C1F" w:rsidRDefault="00C65882" w:rsidP="00120FBB">
            <w:pPr>
              <w:rPr>
                <w:color w:val="FF0000"/>
                <w:sz w:val="22"/>
                <w:szCs w:val="22"/>
              </w:rPr>
            </w:pPr>
            <w:r w:rsidRPr="00537C1F">
              <w:rPr>
                <w:b/>
                <w:sz w:val="22"/>
                <w:szCs w:val="22"/>
              </w:rPr>
              <w:t>Ar darba specifiku un darba apstākļiem saistītās obligātās veselības pārbaudes,</w:t>
            </w:r>
            <w:r w:rsidRPr="00537C1F">
              <w:rPr>
                <w:sz w:val="22"/>
                <w:szCs w:val="22"/>
              </w:rPr>
              <w:t xml:space="preserve"> t.sk. izbraukuma obligātās veselības pārbaudes iepriekš saskaņojot ar Pretendentu, saskaņā ar MK noteikumiem apmaksa 100% apmērā, gan līgumorganizācijās, gan nelīgumorganizācijās.</w:t>
            </w:r>
          </w:p>
        </w:tc>
        <w:tc>
          <w:tcPr>
            <w:tcW w:w="4536" w:type="dxa"/>
          </w:tcPr>
          <w:p w14:paraId="06B6FD8D" w14:textId="77777777" w:rsidR="00C65882" w:rsidRPr="00537C1F" w:rsidRDefault="00C65882" w:rsidP="00120FBB">
            <w:pPr>
              <w:rPr>
                <w:sz w:val="22"/>
                <w:szCs w:val="22"/>
              </w:rPr>
            </w:pPr>
          </w:p>
        </w:tc>
      </w:tr>
      <w:tr w:rsidR="00C65882" w:rsidRPr="00537C1F" w14:paraId="1F698817" w14:textId="77777777" w:rsidTr="00120FBB">
        <w:trPr>
          <w:jc w:val="center"/>
        </w:trPr>
        <w:tc>
          <w:tcPr>
            <w:tcW w:w="1129" w:type="dxa"/>
          </w:tcPr>
          <w:p w14:paraId="1D22F06B" w14:textId="77777777" w:rsidR="00C65882" w:rsidRPr="00537C1F" w:rsidRDefault="00C65882" w:rsidP="00120FBB">
            <w:pPr>
              <w:rPr>
                <w:b/>
                <w:sz w:val="22"/>
                <w:szCs w:val="22"/>
              </w:rPr>
            </w:pPr>
            <w:r w:rsidRPr="00537C1F">
              <w:rPr>
                <w:b/>
                <w:sz w:val="22"/>
                <w:szCs w:val="22"/>
              </w:rPr>
              <w:t>1.1.2.8.</w:t>
            </w:r>
          </w:p>
        </w:tc>
        <w:tc>
          <w:tcPr>
            <w:tcW w:w="9072" w:type="dxa"/>
          </w:tcPr>
          <w:p w14:paraId="606DF5B6" w14:textId="77777777" w:rsidR="00C65882" w:rsidRPr="00537C1F" w:rsidRDefault="00C65882" w:rsidP="00120FBB">
            <w:pPr>
              <w:pStyle w:val="Default"/>
            </w:pPr>
            <w:r w:rsidRPr="00537C1F">
              <w:rPr>
                <w:b/>
              </w:rPr>
              <w:t xml:space="preserve">Ārstējošā ārsta nozīmēti plaša spektra  laboratoriskie izmeklējumi, </w:t>
            </w:r>
            <w:r w:rsidRPr="00537C1F">
              <w:t>t.sk. kardioloģiskie un onkomarķieri, antivielu noteikšana, t.sk. ērču encefalīta, Laima slimību diagnosticēšanai, alergēnu testi un paneļi, hormonālas analīzes, D vitamīna noteikšana u.c., kā arī maksa par analīžu noņemšanu un materiāliem, apmaksa 100% apmērā gan līgumorganizācijās, gan nelīgumorganizācijās, vienu reizi apdrošināšanas periodā katram izmeklējuma atsevišķi.</w:t>
            </w:r>
          </w:p>
        </w:tc>
        <w:tc>
          <w:tcPr>
            <w:tcW w:w="4536" w:type="dxa"/>
          </w:tcPr>
          <w:p w14:paraId="757833D6" w14:textId="77777777" w:rsidR="00C65882" w:rsidRPr="00537C1F" w:rsidRDefault="00C65882" w:rsidP="00120FBB">
            <w:pPr>
              <w:rPr>
                <w:sz w:val="22"/>
                <w:szCs w:val="22"/>
              </w:rPr>
            </w:pPr>
          </w:p>
        </w:tc>
      </w:tr>
      <w:tr w:rsidR="00C65882" w:rsidRPr="00537C1F" w14:paraId="3C8EE0A6" w14:textId="77777777" w:rsidTr="00120FBB">
        <w:trPr>
          <w:jc w:val="center"/>
        </w:trPr>
        <w:tc>
          <w:tcPr>
            <w:tcW w:w="1129" w:type="dxa"/>
          </w:tcPr>
          <w:p w14:paraId="2E968AD6" w14:textId="77777777" w:rsidR="00C65882" w:rsidRPr="00537C1F" w:rsidRDefault="00C65882" w:rsidP="00120FBB">
            <w:pPr>
              <w:rPr>
                <w:b/>
                <w:sz w:val="22"/>
                <w:szCs w:val="22"/>
              </w:rPr>
            </w:pPr>
            <w:r w:rsidRPr="00537C1F">
              <w:rPr>
                <w:b/>
                <w:sz w:val="22"/>
                <w:szCs w:val="22"/>
              </w:rPr>
              <w:t>1.1.2.9.</w:t>
            </w:r>
          </w:p>
        </w:tc>
        <w:tc>
          <w:tcPr>
            <w:tcW w:w="9072" w:type="dxa"/>
          </w:tcPr>
          <w:p w14:paraId="6058FB39" w14:textId="77777777" w:rsidR="00C65882" w:rsidRPr="00537C1F" w:rsidRDefault="00C65882" w:rsidP="00120FBB">
            <w:pPr>
              <w:rPr>
                <w:b/>
                <w:sz w:val="22"/>
                <w:szCs w:val="22"/>
              </w:rPr>
            </w:pPr>
            <w:r w:rsidRPr="00537C1F">
              <w:rPr>
                <w:b/>
                <w:sz w:val="22"/>
                <w:szCs w:val="22"/>
              </w:rPr>
              <w:t>Ārstējošā ārsta nozīmēti plaša spektra diagnostiskie izmeklējumi -  apmaksa 100% apmērā līgumorganizācijā, par pakalpojumu jebkurai ķermeņa zonai/ orgānam neierobežojot reižu skaitu, periodiskumu, noteiktās vai iespējamās diagnozes:</w:t>
            </w:r>
          </w:p>
        </w:tc>
        <w:tc>
          <w:tcPr>
            <w:tcW w:w="4536" w:type="dxa"/>
          </w:tcPr>
          <w:p w14:paraId="50AA9E7C" w14:textId="77777777" w:rsidR="00C65882" w:rsidRPr="00537C1F" w:rsidRDefault="00C65882" w:rsidP="00120FBB">
            <w:pPr>
              <w:rPr>
                <w:sz w:val="22"/>
                <w:szCs w:val="22"/>
              </w:rPr>
            </w:pPr>
          </w:p>
        </w:tc>
      </w:tr>
      <w:tr w:rsidR="00C65882" w:rsidRPr="00537C1F" w14:paraId="6F1B85F4" w14:textId="77777777" w:rsidTr="00120FBB">
        <w:trPr>
          <w:jc w:val="center"/>
        </w:trPr>
        <w:tc>
          <w:tcPr>
            <w:tcW w:w="1129" w:type="dxa"/>
          </w:tcPr>
          <w:p w14:paraId="504D25D5" w14:textId="77777777" w:rsidR="00C65882" w:rsidRPr="00537C1F" w:rsidRDefault="00C65882" w:rsidP="00120FBB">
            <w:pPr>
              <w:rPr>
                <w:b/>
                <w:sz w:val="22"/>
                <w:szCs w:val="22"/>
              </w:rPr>
            </w:pPr>
            <w:r w:rsidRPr="00537C1F">
              <w:rPr>
                <w:b/>
                <w:sz w:val="22"/>
                <w:szCs w:val="22"/>
              </w:rPr>
              <w:t>1.1.2.9.1.</w:t>
            </w:r>
          </w:p>
        </w:tc>
        <w:tc>
          <w:tcPr>
            <w:tcW w:w="9072" w:type="dxa"/>
          </w:tcPr>
          <w:p w14:paraId="3AB13AF0" w14:textId="77777777" w:rsidR="00C65882" w:rsidRPr="00537C1F" w:rsidRDefault="00C65882" w:rsidP="00120FBB">
            <w:pPr>
              <w:pStyle w:val="Virsraksts2"/>
              <w:outlineLvl w:val="1"/>
              <w:rPr>
                <w:sz w:val="22"/>
                <w:szCs w:val="22"/>
              </w:rPr>
            </w:pPr>
            <w:r w:rsidRPr="00537C1F">
              <w:rPr>
                <w:color w:val="000000"/>
                <w:sz w:val="22"/>
                <w:szCs w:val="22"/>
              </w:rPr>
              <w:t>Izmeklējumi kā ultrasonogrāfijas, rentgenizmeklējumi, funkcionālā diagnostika t.sk., ehokardiogrāfija, veloergometrija,  EKG, Holtera monitorēšana, osteodensitometrija u</w:t>
            </w:r>
            <w:r w:rsidRPr="00537C1F">
              <w:rPr>
                <w:sz w:val="22"/>
                <w:szCs w:val="22"/>
              </w:rPr>
              <w:t xml:space="preserve">.c., apmaksa par pakalpojumu </w:t>
            </w:r>
            <w:r w:rsidRPr="00537C1F">
              <w:rPr>
                <w:color w:val="000000"/>
                <w:sz w:val="22"/>
                <w:szCs w:val="22"/>
              </w:rPr>
              <w:t xml:space="preserve">100% apmērā līgumorganizācijā, nelīgumorganozācijā apmaksas par pakalpojumu nedrīkst būt mazāka kā </w:t>
            </w:r>
            <w:r w:rsidRPr="00537C1F">
              <w:rPr>
                <w:b/>
                <w:sz w:val="22"/>
                <w:szCs w:val="22"/>
              </w:rPr>
              <w:t>30.00</w:t>
            </w:r>
            <w:r w:rsidRPr="00537C1F">
              <w:rPr>
                <w:sz w:val="22"/>
                <w:szCs w:val="22"/>
              </w:rPr>
              <w:t xml:space="preserve"> </w:t>
            </w:r>
            <w:r w:rsidRPr="00537C1F">
              <w:rPr>
                <w:b/>
                <w:sz w:val="22"/>
                <w:szCs w:val="22"/>
              </w:rPr>
              <w:t>EUR</w:t>
            </w:r>
            <w:r w:rsidRPr="00537C1F">
              <w:rPr>
                <w:sz w:val="22"/>
                <w:szCs w:val="22"/>
              </w:rPr>
              <w:t xml:space="preserve"> (trīsdesmit </w:t>
            </w:r>
            <w:r w:rsidRPr="00537C1F">
              <w:rPr>
                <w:color w:val="000000"/>
                <w:sz w:val="22"/>
                <w:szCs w:val="22"/>
              </w:rPr>
              <w:t>eiro) par apmeklējuma reizi</w:t>
            </w:r>
            <w:r w:rsidRPr="00537C1F">
              <w:rPr>
                <w:sz w:val="22"/>
                <w:szCs w:val="22"/>
              </w:rPr>
              <w:t>.</w:t>
            </w:r>
          </w:p>
        </w:tc>
        <w:tc>
          <w:tcPr>
            <w:tcW w:w="4536" w:type="dxa"/>
          </w:tcPr>
          <w:p w14:paraId="3C2EEBDE" w14:textId="77777777" w:rsidR="00C65882" w:rsidRPr="00537C1F" w:rsidRDefault="00C65882" w:rsidP="00120FBB">
            <w:pPr>
              <w:rPr>
                <w:sz w:val="22"/>
                <w:szCs w:val="22"/>
              </w:rPr>
            </w:pPr>
          </w:p>
        </w:tc>
      </w:tr>
      <w:tr w:rsidR="00C65882" w:rsidRPr="00537C1F" w14:paraId="6A5CC65B" w14:textId="77777777" w:rsidTr="00120FBB">
        <w:trPr>
          <w:jc w:val="center"/>
        </w:trPr>
        <w:tc>
          <w:tcPr>
            <w:tcW w:w="1129" w:type="dxa"/>
          </w:tcPr>
          <w:p w14:paraId="0DEEC779" w14:textId="77777777" w:rsidR="00C65882" w:rsidRPr="00537C1F" w:rsidRDefault="00C65882" w:rsidP="00120FBB">
            <w:pPr>
              <w:rPr>
                <w:b/>
                <w:sz w:val="22"/>
                <w:szCs w:val="22"/>
              </w:rPr>
            </w:pPr>
            <w:r w:rsidRPr="00537C1F">
              <w:rPr>
                <w:b/>
                <w:sz w:val="22"/>
                <w:szCs w:val="22"/>
              </w:rPr>
              <w:t>1.1.2.9.2.</w:t>
            </w:r>
          </w:p>
        </w:tc>
        <w:tc>
          <w:tcPr>
            <w:tcW w:w="9072" w:type="dxa"/>
          </w:tcPr>
          <w:p w14:paraId="1C671ABE" w14:textId="77777777" w:rsidR="00C65882" w:rsidRPr="00537C1F" w:rsidRDefault="00C65882" w:rsidP="00120FBB">
            <w:pPr>
              <w:pStyle w:val="Default"/>
              <w:ind w:left="31"/>
            </w:pPr>
            <w:r w:rsidRPr="00537C1F">
              <w:t xml:space="preserve">Datortomogrāfija, magnētiskā rezonanse, scintigrāfijas izmeklējumi,  endoskopiskie izmeklējumi (invazīvā attēla diagnostika) un citi dārgo tehnoloģiju izmeklējumi, t.sk. kontrastvielas un intravenozās *narkozes izmaksas, kas vajadzīgas diagnostisko pakalpojumu saņemšanai, </w:t>
            </w:r>
          </w:p>
          <w:p w14:paraId="3A799DD3" w14:textId="77777777" w:rsidR="00C65882" w:rsidRPr="00537C1F" w:rsidRDefault="00C65882" w:rsidP="00120FBB">
            <w:pPr>
              <w:pStyle w:val="Default"/>
              <w:ind w:left="31"/>
            </w:pPr>
            <w:r w:rsidRPr="00537C1F">
              <w:t>apmaksa par pakalpojumu</w:t>
            </w:r>
            <w:r w:rsidRPr="00537C1F">
              <w:rPr>
                <w:b/>
              </w:rPr>
              <w:t xml:space="preserve"> </w:t>
            </w:r>
            <w:r w:rsidRPr="00537C1F">
              <w:rPr>
                <w:bCs/>
                <w:color w:val="000000"/>
              </w:rPr>
              <w:t xml:space="preserve">100% apmērā līgumorganizācijā, nelīgumorganizācijā apmaksas par pakalpojumu nedrīkst būt mazāka kā </w:t>
            </w:r>
            <w:r w:rsidRPr="00537C1F">
              <w:rPr>
                <w:b/>
              </w:rPr>
              <w:t xml:space="preserve"> 100,00 EUR</w:t>
            </w:r>
            <w:r w:rsidRPr="00537C1F">
              <w:t xml:space="preserve"> (viens simts </w:t>
            </w:r>
            <w:r w:rsidRPr="00537C1F">
              <w:rPr>
                <w:i/>
              </w:rPr>
              <w:t>euro</w:t>
            </w:r>
            <w:r w:rsidRPr="00537C1F">
              <w:t xml:space="preserve">), nenosakot citus apmaksas apakšlimitus par pakalpojumu. </w:t>
            </w:r>
          </w:p>
        </w:tc>
        <w:tc>
          <w:tcPr>
            <w:tcW w:w="4536" w:type="dxa"/>
          </w:tcPr>
          <w:p w14:paraId="66A88755" w14:textId="77777777" w:rsidR="00C65882" w:rsidRPr="00537C1F" w:rsidRDefault="00C65882" w:rsidP="00120FBB">
            <w:pPr>
              <w:rPr>
                <w:sz w:val="22"/>
                <w:szCs w:val="22"/>
              </w:rPr>
            </w:pPr>
          </w:p>
        </w:tc>
      </w:tr>
      <w:tr w:rsidR="00C65882" w:rsidRPr="00537C1F" w14:paraId="3740C15B" w14:textId="77777777" w:rsidTr="00120FBB">
        <w:trPr>
          <w:jc w:val="center"/>
        </w:trPr>
        <w:tc>
          <w:tcPr>
            <w:tcW w:w="1129" w:type="dxa"/>
          </w:tcPr>
          <w:p w14:paraId="04328247" w14:textId="77777777" w:rsidR="00C65882" w:rsidRPr="00537C1F" w:rsidRDefault="00C65882" w:rsidP="00120FBB">
            <w:pPr>
              <w:rPr>
                <w:b/>
                <w:sz w:val="22"/>
                <w:szCs w:val="22"/>
              </w:rPr>
            </w:pPr>
            <w:r w:rsidRPr="00537C1F">
              <w:rPr>
                <w:b/>
                <w:sz w:val="22"/>
                <w:szCs w:val="22"/>
              </w:rPr>
              <w:t>1.1.2.10.</w:t>
            </w:r>
          </w:p>
        </w:tc>
        <w:tc>
          <w:tcPr>
            <w:tcW w:w="9072" w:type="dxa"/>
          </w:tcPr>
          <w:p w14:paraId="20BCA2E1" w14:textId="77777777" w:rsidR="00C65882" w:rsidRPr="00537C1F" w:rsidRDefault="00C65882" w:rsidP="00120FBB">
            <w:pPr>
              <w:pStyle w:val="Default"/>
              <w:ind w:left="31"/>
            </w:pPr>
            <w:r w:rsidRPr="00537C1F">
              <w:rPr>
                <w:b/>
                <w:bCs/>
              </w:rPr>
              <w:t>Visu veidu Vakcinācija</w:t>
            </w:r>
            <w:r w:rsidRPr="00537C1F">
              <w:t xml:space="preserve"> </w:t>
            </w:r>
            <w:r w:rsidRPr="00537C1F">
              <w:rPr>
                <w:b/>
              </w:rPr>
              <w:t>ar kopēju limitu ne mazāk kā 30.00</w:t>
            </w:r>
            <w:r w:rsidRPr="00537C1F">
              <w:t xml:space="preserve"> </w:t>
            </w:r>
            <w:r w:rsidRPr="00537C1F">
              <w:rPr>
                <w:b/>
              </w:rPr>
              <w:t>EUR</w:t>
            </w:r>
            <w:r w:rsidRPr="00537C1F">
              <w:t xml:space="preserve"> (trīsdesmit euro) , neierobežojot reižu skaitu apdrošināšanas periodā un limitu par pakalpojumu, apmaksa 100% apmērā, gan līgumorganizācijās, gan nelīgumorganizācijās.</w:t>
            </w:r>
          </w:p>
        </w:tc>
        <w:tc>
          <w:tcPr>
            <w:tcW w:w="4536" w:type="dxa"/>
          </w:tcPr>
          <w:p w14:paraId="7FC15758" w14:textId="77777777" w:rsidR="00C65882" w:rsidRPr="00537C1F" w:rsidRDefault="00C65882" w:rsidP="00120FBB">
            <w:pPr>
              <w:rPr>
                <w:sz w:val="22"/>
                <w:szCs w:val="22"/>
              </w:rPr>
            </w:pPr>
          </w:p>
        </w:tc>
      </w:tr>
      <w:tr w:rsidR="00C65882" w:rsidRPr="00537C1F" w14:paraId="052AAC49" w14:textId="77777777" w:rsidTr="00120FBB">
        <w:trPr>
          <w:jc w:val="center"/>
        </w:trPr>
        <w:tc>
          <w:tcPr>
            <w:tcW w:w="1129" w:type="dxa"/>
          </w:tcPr>
          <w:p w14:paraId="4A469999" w14:textId="77777777" w:rsidR="00C65882" w:rsidRPr="00537C1F" w:rsidRDefault="00C65882" w:rsidP="00120FBB">
            <w:pPr>
              <w:rPr>
                <w:b/>
                <w:sz w:val="22"/>
                <w:szCs w:val="22"/>
              </w:rPr>
            </w:pPr>
            <w:r w:rsidRPr="00537C1F">
              <w:rPr>
                <w:b/>
                <w:sz w:val="22"/>
                <w:szCs w:val="22"/>
              </w:rPr>
              <w:t>1.1.2.11.</w:t>
            </w:r>
          </w:p>
        </w:tc>
        <w:tc>
          <w:tcPr>
            <w:tcW w:w="9072" w:type="dxa"/>
          </w:tcPr>
          <w:p w14:paraId="117F5EBF" w14:textId="77777777" w:rsidR="00C65882" w:rsidRPr="00537C1F" w:rsidRDefault="00C65882" w:rsidP="00120FBB">
            <w:pPr>
              <w:rPr>
                <w:b/>
                <w:sz w:val="22"/>
                <w:szCs w:val="22"/>
              </w:rPr>
            </w:pPr>
            <w:r w:rsidRPr="00537C1F">
              <w:rPr>
                <w:b/>
                <w:sz w:val="22"/>
                <w:szCs w:val="22"/>
              </w:rPr>
              <w:t>Ārstējošā ārsta nozīmētās fizikālās procedūras</w:t>
            </w:r>
            <w:r w:rsidRPr="00537C1F">
              <w:rPr>
                <w:sz w:val="22"/>
                <w:szCs w:val="22"/>
              </w:rPr>
              <w:t xml:space="preserve"> (jebkura veida elektro-, siltuma-, ultraskaņas-, magnētiskā-, gaismas- jebkurai ķermeņa zonai/ orgānam) ar limitu ne mazāk kā </w:t>
            </w:r>
            <w:r w:rsidRPr="00537C1F">
              <w:rPr>
                <w:b/>
                <w:sz w:val="22"/>
                <w:szCs w:val="22"/>
              </w:rPr>
              <w:t>10,00 EUR</w:t>
            </w:r>
            <w:r w:rsidRPr="00537C1F">
              <w:rPr>
                <w:sz w:val="22"/>
                <w:szCs w:val="22"/>
              </w:rPr>
              <w:t xml:space="preserve"> (desmit </w:t>
            </w:r>
            <w:r w:rsidRPr="00537C1F">
              <w:rPr>
                <w:i/>
                <w:sz w:val="22"/>
                <w:szCs w:val="22"/>
              </w:rPr>
              <w:t>euro</w:t>
            </w:r>
            <w:r w:rsidRPr="00537C1F">
              <w:rPr>
                <w:sz w:val="22"/>
                <w:szCs w:val="22"/>
              </w:rPr>
              <w:t>) par vienu procedūru, neierobežojot reižu skaitu un periodiskumu.</w:t>
            </w:r>
          </w:p>
        </w:tc>
        <w:tc>
          <w:tcPr>
            <w:tcW w:w="4536" w:type="dxa"/>
          </w:tcPr>
          <w:p w14:paraId="5E6288E5" w14:textId="77777777" w:rsidR="00C65882" w:rsidRPr="00537C1F" w:rsidRDefault="00C65882" w:rsidP="00120FBB">
            <w:pPr>
              <w:rPr>
                <w:sz w:val="22"/>
                <w:szCs w:val="22"/>
              </w:rPr>
            </w:pPr>
          </w:p>
        </w:tc>
      </w:tr>
      <w:tr w:rsidR="00C65882" w:rsidRPr="00537C1F" w14:paraId="57FA1394" w14:textId="77777777" w:rsidTr="00120FBB">
        <w:trPr>
          <w:jc w:val="center"/>
        </w:trPr>
        <w:tc>
          <w:tcPr>
            <w:tcW w:w="1129" w:type="dxa"/>
          </w:tcPr>
          <w:p w14:paraId="51201FFF" w14:textId="77777777" w:rsidR="00C65882" w:rsidRPr="00537C1F" w:rsidRDefault="00C65882" w:rsidP="00120FBB">
            <w:pPr>
              <w:rPr>
                <w:b/>
                <w:sz w:val="22"/>
                <w:szCs w:val="22"/>
              </w:rPr>
            </w:pPr>
            <w:r w:rsidRPr="00537C1F">
              <w:rPr>
                <w:b/>
                <w:sz w:val="22"/>
                <w:szCs w:val="22"/>
              </w:rPr>
              <w:lastRenderedPageBreak/>
              <w:t>1.1.2.12.</w:t>
            </w:r>
          </w:p>
        </w:tc>
        <w:tc>
          <w:tcPr>
            <w:tcW w:w="9072" w:type="dxa"/>
          </w:tcPr>
          <w:p w14:paraId="58784B4F" w14:textId="77777777" w:rsidR="00C65882" w:rsidRPr="00537C1F" w:rsidRDefault="00C65882" w:rsidP="00120FBB">
            <w:pPr>
              <w:rPr>
                <w:sz w:val="22"/>
                <w:szCs w:val="22"/>
              </w:rPr>
            </w:pPr>
            <w:r w:rsidRPr="00537C1F">
              <w:rPr>
                <w:sz w:val="22"/>
                <w:szCs w:val="22"/>
              </w:rPr>
              <w:t>Valsts un maksas neatliekamā medicīniskā palīdzība bez limita ierobežojuma, apmaksa 100% apmērā.</w:t>
            </w:r>
          </w:p>
        </w:tc>
        <w:tc>
          <w:tcPr>
            <w:tcW w:w="4536" w:type="dxa"/>
          </w:tcPr>
          <w:p w14:paraId="19EDEF17" w14:textId="77777777" w:rsidR="00C65882" w:rsidRPr="00537C1F" w:rsidRDefault="00C65882" w:rsidP="00120FBB">
            <w:pPr>
              <w:rPr>
                <w:sz w:val="22"/>
                <w:szCs w:val="22"/>
              </w:rPr>
            </w:pPr>
          </w:p>
        </w:tc>
      </w:tr>
      <w:tr w:rsidR="00C65882" w:rsidRPr="00537C1F" w14:paraId="0EE50BCC" w14:textId="77777777" w:rsidTr="00120FBB">
        <w:trPr>
          <w:jc w:val="center"/>
        </w:trPr>
        <w:tc>
          <w:tcPr>
            <w:tcW w:w="1129" w:type="dxa"/>
          </w:tcPr>
          <w:p w14:paraId="2FCE06E2" w14:textId="77777777" w:rsidR="00C65882" w:rsidRPr="00537C1F" w:rsidRDefault="00C65882" w:rsidP="00120FBB">
            <w:pPr>
              <w:rPr>
                <w:b/>
                <w:sz w:val="22"/>
                <w:szCs w:val="22"/>
              </w:rPr>
            </w:pPr>
            <w:r w:rsidRPr="00537C1F">
              <w:rPr>
                <w:b/>
                <w:sz w:val="22"/>
                <w:szCs w:val="22"/>
              </w:rPr>
              <w:t>1.1.3.</w:t>
            </w:r>
          </w:p>
        </w:tc>
        <w:tc>
          <w:tcPr>
            <w:tcW w:w="9072" w:type="dxa"/>
          </w:tcPr>
          <w:p w14:paraId="0DEAD815" w14:textId="77777777" w:rsidR="00C65882" w:rsidRPr="00537C1F" w:rsidRDefault="00C65882" w:rsidP="00120FBB">
            <w:pPr>
              <w:pStyle w:val="Balonteksts"/>
              <w:rPr>
                <w:rFonts w:ascii="Times New Roman" w:hAnsi="Times New Roman" w:cs="Times New Roman"/>
                <w:b/>
                <w:sz w:val="22"/>
                <w:szCs w:val="22"/>
              </w:rPr>
            </w:pPr>
            <w:r w:rsidRPr="00537C1F">
              <w:rPr>
                <w:rFonts w:ascii="Times New Roman" w:hAnsi="Times New Roman" w:cs="Times New Roman"/>
                <w:b/>
                <w:sz w:val="22"/>
                <w:szCs w:val="22"/>
              </w:rPr>
              <w:t xml:space="preserve">MAKSAS STACIONĀRĀ VESELĪBAS APRŪPE. </w:t>
            </w:r>
          </w:p>
          <w:p w14:paraId="05705827" w14:textId="2E99D003" w:rsidR="00C65882" w:rsidRPr="00537C1F" w:rsidRDefault="00C65882" w:rsidP="00522777">
            <w:pPr>
              <w:rPr>
                <w:b/>
                <w:sz w:val="22"/>
                <w:szCs w:val="22"/>
              </w:rPr>
            </w:pPr>
            <w:r w:rsidRPr="00537C1F">
              <w:rPr>
                <w:b/>
                <w:bCs/>
                <w:sz w:val="22"/>
                <w:szCs w:val="22"/>
              </w:rPr>
              <w:t>Maksas stacionāro pakalpojumu</w:t>
            </w:r>
            <w:r w:rsidRPr="00537C1F">
              <w:rPr>
                <w:bCs/>
                <w:sz w:val="22"/>
                <w:szCs w:val="22"/>
              </w:rPr>
              <w:t xml:space="preserve"> </w:t>
            </w:r>
            <w:r w:rsidRPr="00537C1F">
              <w:rPr>
                <w:b/>
                <w:bCs/>
                <w:sz w:val="22"/>
                <w:szCs w:val="22"/>
              </w:rPr>
              <w:t xml:space="preserve">minimālais limits </w:t>
            </w:r>
            <w:r w:rsidR="00522777" w:rsidRPr="00537C1F">
              <w:rPr>
                <w:b/>
                <w:sz w:val="22"/>
                <w:szCs w:val="22"/>
              </w:rPr>
              <w:t>1500</w:t>
            </w:r>
            <w:r w:rsidRPr="00537C1F">
              <w:rPr>
                <w:b/>
                <w:sz w:val="22"/>
                <w:szCs w:val="22"/>
              </w:rPr>
              <w:t>,00 EUR</w:t>
            </w:r>
            <w:r w:rsidRPr="00537C1F">
              <w:rPr>
                <w:sz w:val="22"/>
                <w:szCs w:val="22"/>
              </w:rPr>
              <w:t xml:space="preserve"> (</w:t>
            </w:r>
            <w:r w:rsidR="00522777" w:rsidRPr="00537C1F">
              <w:rPr>
                <w:sz w:val="22"/>
                <w:szCs w:val="22"/>
              </w:rPr>
              <w:t xml:space="preserve">viens tūkstotis pieci simti </w:t>
            </w:r>
            <w:r w:rsidR="00522777" w:rsidRPr="00537C1F">
              <w:rPr>
                <w:i/>
                <w:sz w:val="22"/>
                <w:szCs w:val="22"/>
              </w:rPr>
              <w:t>ei</w:t>
            </w:r>
            <w:r w:rsidRPr="00537C1F">
              <w:rPr>
                <w:i/>
                <w:sz w:val="22"/>
                <w:szCs w:val="22"/>
              </w:rPr>
              <w:t>ro</w:t>
            </w:r>
            <w:r w:rsidRPr="00537C1F">
              <w:rPr>
                <w:sz w:val="22"/>
                <w:szCs w:val="22"/>
              </w:rPr>
              <w:t xml:space="preserve">) </w:t>
            </w:r>
            <w:r w:rsidRPr="00537C1F">
              <w:rPr>
                <w:bCs/>
                <w:sz w:val="22"/>
                <w:szCs w:val="22"/>
              </w:rPr>
              <w:t>par vienu gadījumu, neierobežojot reižu skaitu, bez ierobežojumiem ārstniecības iestādes izvēlē un termiņā.</w:t>
            </w:r>
          </w:p>
        </w:tc>
        <w:tc>
          <w:tcPr>
            <w:tcW w:w="4536" w:type="dxa"/>
          </w:tcPr>
          <w:p w14:paraId="41F27E53" w14:textId="77777777" w:rsidR="00C65882" w:rsidRPr="00537C1F" w:rsidRDefault="00C65882" w:rsidP="00120FBB">
            <w:pPr>
              <w:pStyle w:val="Balonteksts"/>
              <w:rPr>
                <w:rFonts w:ascii="Times New Roman" w:hAnsi="Times New Roman" w:cs="Times New Roman"/>
                <w:b/>
                <w:sz w:val="22"/>
                <w:szCs w:val="22"/>
              </w:rPr>
            </w:pPr>
          </w:p>
        </w:tc>
      </w:tr>
      <w:tr w:rsidR="00C65882" w:rsidRPr="00537C1F" w14:paraId="11E02EB2" w14:textId="77777777" w:rsidTr="00120FBB">
        <w:trPr>
          <w:jc w:val="center"/>
        </w:trPr>
        <w:tc>
          <w:tcPr>
            <w:tcW w:w="1129" w:type="dxa"/>
          </w:tcPr>
          <w:p w14:paraId="04025C31" w14:textId="77777777" w:rsidR="00C65882" w:rsidRPr="00537C1F" w:rsidRDefault="00C65882" w:rsidP="00120FBB">
            <w:pPr>
              <w:rPr>
                <w:b/>
                <w:sz w:val="22"/>
                <w:szCs w:val="22"/>
              </w:rPr>
            </w:pPr>
            <w:r w:rsidRPr="00537C1F">
              <w:rPr>
                <w:b/>
                <w:sz w:val="22"/>
                <w:szCs w:val="22"/>
              </w:rPr>
              <w:t>1.1.3.2.</w:t>
            </w:r>
          </w:p>
        </w:tc>
        <w:tc>
          <w:tcPr>
            <w:tcW w:w="9072" w:type="dxa"/>
          </w:tcPr>
          <w:p w14:paraId="6997776D" w14:textId="77777777" w:rsidR="00C65882" w:rsidRPr="00537C1F" w:rsidRDefault="00C65882" w:rsidP="00120FBB">
            <w:pPr>
              <w:pStyle w:val="Default"/>
              <w:ind w:left="31"/>
            </w:pPr>
            <w:r w:rsidRPr="00537C1F">
              <w:t xml:space="preserve">Maksas pakalpojumi ar ārstējošā ārsta nosūtījumu: </w:t>
            </w:r>
          </w:p>
          <w:p w14:paraId="72CD7034" w14:textId="77777777" w:rsidR="00C65882" w:rsidRPr="00537C1F" w:rsidRDefault="00C65882" w:rsidP="00C65882">
            <w:pPr>
              <w:pStyle w:val="Default"/>
              <w:numPr>
                <w:ilvl w:val="0"/>
                <w:numId w:val="1"/>
              </w:numPr>
              <w:tabs>
                <w:tab w:val="clear" w:pos="420"/>
              </w:tabs>
              <w:ind w:left="720" w:hanging="360"/>
            </w:pPr>
            <w:r w:rsidRPr="00537C1F">
              <w:t>ārstēšanās pakalpojumi diennakts vai dienas stacionārā (t.sk. diagnostika un konsultācijas),</w:t>
            </w:r>
          </w:p>
          <w:p w14:paraId="4E567267" w14:textId="77777777" w:rsidR="00C65882" w:rsidRPr="00537C1F" w:rsidRDefault="00C65882" w:rsidP="00C65882">
            <w:pPr>
              <w:pStyle w:val="Default"/>
              <w:numPr>
                <w:ilvl w:val="0"/>
                <w:numId w:val="1"/>
              </w:numPr>
              <w:tabs>
                <w:tab w:val="clear" w:pos="420"/>
              </w:tabs>
              <w:ind w:left="720" w:hanging="360"/>
            </w:pPr>
            <w:r w:rsidRPr="00537C1F">
              <w:t>plānveida vai neatliekamās operācijas diennakts  vai dienas stacionārā, t.sk., glaukomas, kataraktas, neiroloģiskās, trūces (vēdera) operācijas, proktoloģiskās operācijas, degunu starpsienu operācijas mugurkaula un endoprotezēšanas u.c.  operācijas</w:t>
            </w:r>
          </w:p>
          <w:p w14:paraId="656FA877" w14:textId="77777777" w:rsidR="00C65882" w:rsidRPr="00537C1F" w:rsidRDefault="00C65882" w:rsidP="00C65882">
            <w:pPr>
              <w:pStyle w:val="Default"/>
              <w:numPr>
                <w:ilvl w:val="0"/>
                <w:numId w:val="1"/>
              </w:numPr>
              <w:tabs>
                <w:tab w:val="clear" w:pos="420"/>
              </w:tabs>
              <w:ind w:left="720" w:hanging="360"/>
            </w:pPr>
            <w:r w:rsidRPr="00537C1F">
              <w:t>vēnu operācija ( jebkuras metodes)  1 kājai 1 reizi gadā , Pretendents drīkst norādīt pakalpojumu saņemšanas nosacījumus ,</w:t>
            </w:r>
          </w:p>
          <w:p w14:paraId="079ECF46" w14:textId="77777777" w:rsidR="00C65882" w:rsidRPr="00537C1F" w:rsidRDefault="00C65882" w:rsidP="00C65882">
            <w:pPr>
              <w:pStyle w:val="Default"/>
              <w:numPr>
                <w:ilvl w:val="0"/>
                <w:numId w:val="1"/>
              </w:numPr>
              <w:tabs>
                <w:tab w:val="clear" w:pos="420"/>
              </w:tabs>
              <w:ind w:left="720" w:hanging="360"/>
            </w:pPr>
            <w:r w:rsidRPr="00537C1F">
              <w:t>ārstēšanās paaugstināta servisa apstākļos.</w:t>
            </w:r>
          </w:p>
        </w:tc>
        <w:tc>
          <w:tcPr>
            <w:tcW w:w="4536" w:type="dxa"/>
          </w:tcPr>
          <w:p w14:paraId="72827570" w14:textId="77777777" w:rsidR="00C65882" w:rsidRPr="00537C1F" w:rsidRDefault="00C65882" w:rsidP="00120FBB">
            <w:pPr>
              <w:pStyle w:val="Balonteksts"/>
              <w:rPr>
                <w:rFonts w:ascii="Times New Roman" w:hAnsi="Times New Roman" w:cs="Times New Roman"/>
                <w:sz w:val="22"/>
                <w:szCs w:val="22"/>
              </w:rPr>
            </w:pPr>
          </w:p>
        </w:tc>
      </w:tr>
      <w:tr w:rsidR="00C65882" w:rsidRPr="00537C1F" w14:paraId="33CB0772" w14:textId="77777777" w:rsidTr="00120FBB">
        <w:trPr>
          <w:jc w:val="center"/>
        </w:trPr>
        <w:tc>
          <w:tcPr>
            <w:tcW w:w="1129" w:type="dxa"/>
          </w:tcPr>
          <w:p w14:paraId="606C1072" w14:textId="77777777" w:rsidR="00C65882" w:rsidRPr="00537C1F" w:rsidRDefault="00C65882" w:rsidP="00120FBB">
            <w:pPr>
              <w:rPr>
                <w:b/>
                <w:sz w:val="22"/>
                <w:szCs w:val="22"/>
              </w:rPr>
            </w:pPr>
            <w:r w:rsidRPr="00537C1F">
              <w:rPr>
                <w:b/>
                <w:sz w:val="22"/>
                <w:szCs w:val="22"/>
              </w:rPr>
              <w:t>1.1.4.</w:t>
            </w:r>
          </w:p>
        </w:tc>
        <w:tc>
          <w:tcPr>
            <w:tcW w:w="9072" w:type="dxa"/>
          </w:tcPr>
          <w:p w14:paraId="2CBFBE95" w14:textId="77777777" w:rsidR="00C65882" w:rsidRPr="00537C1F" w:rsidRDefault="00C65882" w:rsidP="00120FBB">
            <w:pPr>
              <w:pStyle w:val="Balonteksts"/>
              <w:rPr>
                <w:rFonts w:ascii="Times New Roman" w:hAnsi="Times New Roman" w:cs="Times New Roman"/>
                <w:b/>
                <w:sz w:val="22"/>
                <w:szCs w:val="22"/>
              </w:rPr>
            </w:pPr>
            <w:r w:rsidRPr="00537C1F">
              <w:rPr>
                <w:rFonts w:ascii="Times New Roman" w:hAnsi="Times New Roman" w:cs="Times New Roman"/>
                <w:b/>
                <w:sz w:val="22"/>
                <w:szCs w:val="22"/>
              </w:rPr>
              <w:t>MAKSAS STACIONĀRĀ VESELĪBAS APRŪPE</w:t>
            </w:r>
          </w:p>
          <w:p w14:paraId="52FF1373" w14:textId="77777777" w:rsidR="00C65882" w:rsidRPr="00537C1F" w:rsidRDefault="00C65882" w:rsidP="00120FBB">
            <w:pPr>
              <w:pStyle w:val="Balonteksts"/>
              <w:rPr>
                <w:rFonts w:ascii="Times New Roman" w:hAnsi="Times New Roman" w:cs="Times New Roman"/>
                <w:sz w:val="22"/>
                <w:szCs w:val="22"/>
              </w:rPr>
            </w:pPr>
            <w:r w:rsidRPr="00537C1F">
              <w:rPr>
                <w:rFonts w:ascii="Times New Roman" w:hAnsi="Times New Roman" w:cs="Times New Roman"/>
                <w:b/>
                <w:sz w:val="22"/>
                <w:szCs w:val="22"/>
              </w:rPr>
              <w:t>Maksas stacionārā rehabilitācija.</w:t>
            </w:r>
          </w:p>
          <w:p w14:paraId="1E99FAE5" w14:textId="77777777" w:rsidR="00C65882" w:rsidRPr="00537C1F" w:rsidRDefault="00C65882" w:rsidP="00120FBB">
            <w:pPr>
              <w:rPr>
                <w:b/>
                <w:sz w:val="22"/>
                <w:szCs w:val="22"/>
              </w:rPr>
            </w:pPr>
            <w:r w:rsidRPr="00537C1F">
              <w:rPr>
                <w:sz w:val="22"/>
                <w:szCs w:val="22"/>
              </w:rPr>
              <w:t>Maksas stacionārā rehabilitācija ar ārstējošā ārsta nozīmējumu vienu reizi apdrošināšanas periodā 100% apmērā, limits ne mazāk kā</w:t>
            </w:r>
            <w:r w:rsidRPr="00537C1F">
              <w:rPr>
                <w:color w:val="808080" w:themeColor="background1" w:themeShade="80"/>
                <w:sz w:val="22"/>
                <w:szCs w:val="22"/>
              </w:rPr>
              <w:t xml:space="preserve"> </w:t>
            </w:r>
            <w:r w:rsidRPr="00537C1F">
              <w:rPr>
                <w:sz w:val="22"/>
                <w:szCs w:val="22"/>
              </w:rPr>
              <w:t xml:space="preserve">450,00 EUR (četri simts piecdesmit </w:t>
            </w:r>
            <w:r w:rsidRPr="00537C1F">
              <w:rPr>
                <w:i/>
                <w:sz w:val="22"/>
                <w:szCs w:val="22"/>
              </w:rPr>
              <w:t>euro</w:t>
            </w:r>
            <w:r w:rsidRPr="00537C1F">
              <w:rPr>
                <w:sz w:val="22"/>
                <w:szCs w:val="22"/>
              </w:rPr>
              <w:t>) gadā , nosakot pakalpojumu pieejamību ne tikai traumas vai smagas saslimšanas rezultātā, bet arī saslimšanas rezultātā, ja stacionārā pavadītas vismaz 5 dienas ar to pašu diagnozi.</w:t>
            </w:r>
          </w:p>
        </w:tc>
        <w:tc>
          <w:tcPr>
            <w:tcW w:w="4536" w:type="dxa"/>
          </w:tcPr>
          <w:p w14:paraId="143AEE0C" w14:textId="77777777" w:rsidR="00C65882" w:rsidRPr="00537C1F" w:rsidRDefault="00C65882" w:rsidP="00120FBB">
            <w:pPr>
              <w:pStyle w:val="Balonteksts"/>
              <w:rPr>
                <w:rFonts w:ascii="Times New Roman" w:hAnsi="Times New Roman" w:cs="Times New Roman"/>
                <w:b/>
                <w:sz w:val="22"/>
                <w:szCs w:val="22"/>
              </w:rPr>
            </w:pPr>
          </w:p>
        </w:tc>
      </w:tr>
      <w:tr w:rsidR="00C65882" w:rsidRPr="00537C1F" w14:paraId="17A2D86F" w14:textId="77777777" w:rsidTr="00120FBB">
        <w:trPr>
          <w:jc w:val="center"/>
        </w:trPr>
        <w:tc>
          <w:tcPr>
            <w:tcW w:w="1129" w:type="dxa"/>
          </w:tcPr>
          <w:p w14:paraId="0EE96607" w14:textId="77777777" w:rsidR="00C65882" w:rsidRPr="00537C1F" w:rsidRDefault="00C65882" w:rsidP="00120FBB">
            <w:pPr>
              <w:rPr>
                <w:b/>
                <w:sz w:val="22"/>
                <w:szCs w:val="22"/>
              </w:rPr>
            </w:pPr>
            <w:r w:rsidRPr="00537C1F">
              <w:rPr>
                <w:b/>
                <w:sz w:val="22"/>
                <w:szCs w:val="22"/>
              </w:rPr>
              <w:t>2.</w:t>
            </w:r>
          </w:p>
        </w:tc>
        <w:tc>
          <w:tcPr>
            <w:tcW w:w="13608" w:type="dxa"/>
            <w:gridSpan w:val="2"/>
          </w:tcPr>
          <w:p w14:paraId="2AFBC434" w14:textId="77777777" w:rsidR="00C65882" w:rsidRPr="00537C1F" w:rsidRDefault="00C65882" w:rsidP="00120FBB">
            <w:pPr>
              <w:rPr>
                <w:b/>
                <w:sz w:val="22"/>
                <w:szCs w:val="22"/>
              </w:rPr>
            </w:pPr>
            <w:r w:rsidRPr="00537C1F">
              <w:rPr>
                <w:b/>
                <w:sz w:val="22"/>
                <w:szCs w:val="22"/>
              </w:rPr>
              <w:t>PAMATPROGRAMMĀ IETVERTI  ZOBĀRSTNIECĪBAS PAKALPOJUMI*</w:t>
            </w:r>
          </w:p>
        </w:tc>
      </w:tr>
      <w:tr w:rsidR="00C65882" w:rsidRPr="00537C1F" w14:paraId="7EC8E27F" w14:textId="77777777" w:rsidTr="00120FBB">
        <w:trPr>
          <w:jc w:val="center"/>
        </w:trPr>
        <w:tc>
          <w:tcPr>
            <w:tcW w:w="1129" w:type="dxa"/>
          </w:tcPr>
          <w:p w14:paraId="5D55D01F" w14:textId="77777777" w:rsidR="00C65882" w:rsidRPr="00537C1F" w:rsidRDefault="00C65882" w:rsidP="00120FBB">
            <w:pPr>
              <w:rPr>
                <w:b/>
                <w:sz w:val="22"/>
                <w:szCs w:val="22"/>
              </w:rPr>
            </w:pPr>
            <w:r w:rsidRPr="00537C1F">
              <w:rPr>
                <w:b/>
                <w:sz w:val="22"/>
                <w:szCs w:val="22"/>
              </w:rPr>
              <w:t>2.1.</w:t>
            </w:r>
          </w:p>
        </w:tc>
        <w:tc>
          <w:tcPr>
            <w:tcW w:w="9072" w:type="dxa"/>
          </w:tcPr>
          <w:p w14:paraId="401E1F23" w14:textId="77777777" w:rsidR="00C65882" w:rsidRPr="00537C1F" w:rsidRDefault="00C65882" w:rsidP="00120FBB">
            <w:pPr>
              <w:pStyle w:val="Default"/>
              <w:jc w:val="both"/>
            </w:pPr>
            <w:r w:rsidRPr="00537C1F">
              <w:rPr>
                <w:b/>
                <w:bCs/>
              </w:rPr>
              <w:t>Zobārstniecība un zobu higiēna  ar 50% atlaidi</w:t>
            </w:r>
            <w:r w:rsidRPr="00537C1F">
              <w:t xml:space="preserve">, ar apdrošinātajam atmaksājamo limitu </w:t>
            </w:r>
            <w:r w:rsidRPr="00537C1F">
              <w:rPr>
                <w:b/>
              </w:rPr>
              <w:t>EUR 250</w:t>
            </w:r>
            <w:r w:rsidRPr="00537C1F">
              <w:t xml:space="preserve"> (divisimti piecdesmit </w:t>
            </w:r>
            <w:r w:rsidRPr="00537C1F">
              <w:rPr>
                <w:i/>
              </w:rPr>
              <w:t>euro</w:t>
            </w:r>
            <w:r w:rsidRPr="00537C1F">
              <w:t>) apdrošināšanas periodā</w:t>
            </w:r>
          </w:p>
          <w:p w14:paraId="5E9D4E71" w14:textId="77777777" w:rsidR="00C65882" w:rsidRPr="00537C1F" w:rsidRDefault="00C65882" w:rsidP="00120FBB">
            <w:pPr>
              <w:jc w:val="both"/>
              <w:rPr>
                <w:bCs/>
                <w:sz w:val="22"/>
                <w:szCs w:val="22"/>
              </w:rPr>
            </w:pPr>
            <w:r w:rsidRPr="00537C1F">
              <w:rPr>
                <w:sz w:val="22"/>
                <w:szCs w:val="22"/>
              </w:rPr>
              <w:t xml:space="preserve">Apmaksājami visi zobārstniecības pakalpojumi, t.sk., </w:t>
            </w:r>
            <w:r w:rsidRPr="00537C1F">
              <w:rPr>
                <w:bCs/>
                <w:sz w:val="22"/>
                <w:szCs w:val="22"/>
              </w:rPr>
              <w:t xml:space="preserve">zobu higiēnas pakalpojumi, </w:t>
            </w:r>
            <w:r w:rsidRPr="00537C1F">
              <w:rPr>
                <w:sz w:val="22"/>
                <w:szCs w:val="22"/>
              </w:rPr>
              <w:t xml:space="preserve">neierobežojot ārstniecības iestādes izvēli, ārstēšanās periodiskumu, neiekļaujot citus pieejamības un apmaksas ierobežojumus līgumiestādēs un nelīgumiestādēs.. </w:t>
            </w:r>
          </w:p>
        </w:tc>
        <w:tc>
          <w:tcPr>
            <w:tcW w:w="4536" w:type="dxa"/>
          </w:tcPr>
          <w:p w14:paraId="53D71EE4" w14:textId="77777777" w:rsidR="00C65882" w:rsidRPr="00537C1F" w:rsidRDefault="00C65882" w:rsidP="00120FBB">
            <w:pPr>
              <w:pStyle w:val="Sarakstarindkopa"/>
              <w:ind w:left="0"/>
              <w:jc w:val="both"/>
              <w:rPr>
                <w:b/>
                <w:bCs/>
                <w:sz w:val="22"/>
                <w:szCs w:val="22"/>
              </w:rPr>
            </w:pPr>
          </w:p>
        </w:tc>
      </w:tr>
      <w:tr w:rsidR="00C65882" w:rsidRPr="00537C1F" w14:paraId="477447D8" w14:textId="77777777" w:rsidTr="00120FBB">
        <w:trPr>
          <w:jc w:val="center"/>
        </w:trPr>
        <w:tc>
          <w:tcPr>
            <w:tcW w:w="1129" w:type="dxa"/>
            <w:shd w:val="clear" w:color="auto" w:fill="auto"/>
          </w:tcPr>
          <w:p w14:paraId="7BA621E3" w14:textId="77777777" w:rsidR="00C65882" w:rsidRPr="00537C1F" w:rsidRDefault="00C65882" w:rsidP="00120FBB">
            <w:pPr>
              <w:rPr>
                <w:b/>
                <w:sz w:val="22"/>
                <w:szCs w:val="22"/>
              </w:rPr>
            </w:pPr>
            <w:r w:rsidRPr="00537C1F">
              <w:rPr>
                <w:b/>
                <w:sz w:val="22"/>
                <w:szCs w:val="22"/>
              </w:rPr>
              <w:t>3.</w:t>
            </w:r>
          </w:p>
        </w:tc>
        <w:tc>
          <w:tcPr>
            <w:tcW w:w="9072" w:type="dxa"/>
            <w:shd w:val="clear" w:color="auto" w:fill="auto"/>
          </w:tcPr>
          <w:p w14:paraId="2F6EF621" w14:textId="77777777" w:rsidR="00C65882" w:rsidRPr="00537C1F" w:rsidRDefault="00C65882" w:rsidP="00C65882">
            <w:pPr>
              <w:pStyle w:val="Default"/>
              <w:ind w:left="31"/>
              <w:rPr>
                <w:b/>
                <w:bCs/>
              </w:rPr>
            </w:pPr>
            <w:r w:rsidRPr="00537C1F">
              <w:rPr>
                <w:b/>
              </w:rPr>
              <w:t xml:space="preserve">PAMATPROGRAMMĀ IETVERTI  </w:t>
            </w:r>
            <w:r w:rsidRPr="00537C1F">
              <w:rPr>
                <w:b/>
                <w:bCs/>
              </w:rPr>
              <w:t>AMBULATORĀS REHABILITĀCIJAS  PAKALPOJUMI *</w:t>
            </w:r>
          </w:p>
        </w:tc>
        <w:tc>
          <w:tcPr>
            <w:tcW w:w="4536" w:type="dxa"/>
            <w:shd w:val="clear" w:color="auto" w:fill="auto"/>
          </w:tcPr>
          <w:p w14:paraId="4EE522C9" w14:textId="77777777" w:rsidR="00C65882" w:rsidRPr="00537C1F" w:rsidRDefault="00C65882" w:rsidP="00120FBB">
            <w:pPr>
              <w:jc w:val="both"/>
              <w:rPr>
                <w:bCs/>
                <w:sz w:val="22"/>
                <w:szCs w:val="22"/>
              </w:rPr>
            </w:pPr>
          </w:p>
        </w:tc>
      </w:tr>
      <w:tr w:rsidR="00C65882" w:rsidRPr="00537C1F" w14:paraId="5EC6CD10" w14:textId="77777777" w:rsidTr="00120FBB">
        <w:trPr>
          <w:jc w:val="center"/>
        </w:trPr>
        <w:tc>
          <w:tcPr>
            <w:tcW w:w="1129" w:type="dxa"/>
            <w:shd w:val="clear" w:color="auto" w:fill="auto"/>
          </w:tcPr>
          <w:p w14:paraId="52F5069B" w14:textId="77777777" w:rsidR="00C65882" w:rsidRPr="00537C1F" w:rsidRDefault="00C65882" w:rsidP="00120FBB">
            <w:pPr>
              <w:rPr>
                <w:b/>
                <w:sz w:val="22"/>
                <w:szCs w:val="22"/>
              </w:rPr>
            </w:pPr>
            <w:r w:rsidRPr="00537C1F">
              <w:rPr>
                <w:b/>
                <w:sz w:val="22"/>
                <w:szCs w:val="22"/>
              </w:rPr>
              <w:t>3.1.</w:t>
            </w:r>
          </w:p>
        </w:tc>
        <w:tc>
          <w:tcPr>
            <w:tcW w:w="9072" w:type="dxa"/>
            <w:shd w:val="clear" w:color="auto" w:fill="auto"/>
          </w:tcPr>
          <w:p w14:paraId="10521E4C" w14:textId="4FC18DE3" w:rsidR="00522777" w:rsidRPr="00537C1F" w:rsidRDefault="00522777" w:rsidP="00120FBB">
            <w:pPr>
              <w:pStyle w:val="Default"/>
            </w:pPr>
            <w:r w:rsidRPr="00537C1F">
              <w:t xml:space="preserve">norīkojumu </w:t>
            </w:r>
            <w:r w:rsidRPr="00537C1F">
              <w:rPr>
                <w:b/>
              </w:rPr>
              <w:t>Maksas ambulatorā rehabilitācijas pakalpojumi</w:t>
            </w:r>
            <w:r w:rsidRPr="00537C1F">
              <w:t xml:space="preserve"> ar apdrošinātajam atmaksājamo limitu </w:t>
            </w:r>
            <w:r w:rsidRPr="00537C1F">
              <w:rPr>
                <w:b/>
              </w:rPr>
              <w:t>EUR 100</w:t>
            </w:r>
            <w:r w:rsidRPr="00537C1F">
              <w:t xml:space="preserve"> </w:t>
            </w:r>
          </w:p>
          <w:p w14:paraId="1D0B39AF" w14:textId="1596375A" w:rsidR="00C65882" w:rsidRPr="00537C1F" w:rsidRDefault="00C65882" w:rsidP="00120FBB">
            <w:pPr>
              <w:pStyle w:val="Default"/>
            </w:pPr>
            <w:r w:rsidRPr="00537C1F">
              <w:t xml:space="preserve">Ar ārstējošā </w:t>
            </w:r>
            <w:r w:rsidRPr="00D46ECE">
              <w:t>ārsta</w:t>
            </w:r>
            <w:r w:rsidR="00537C1F" w:rsidRPr="00D46ECE">
              <w:t>, tajā skaitā ar ģimenes ārsta,</w:t>
            </w:r>
            <w:r w:rsidRPr="00D46ECE">
              <w:t xml:space="preserve"> norīkojumu</w:t>
            </w:r>
            <w:r w:rsidRPr="00537C1F">
              <w:t xml:space="preserve"> </w:t>
            </w:r>
            <w:r w:rsidRPr="00537C1F">
              <w:rPr>
                <w:b/>
              </w:rPr>
              <w:t>Maksas ambulatorā rehabilitācijas pakalpojumi</w:t>
            </w:r>
            <w:r w:rsidRPr="00537C1F">
              <w:t xml:space="preserve">, t.i., jebkurai ķermeņa zonai masāžas, ūdens procedūras, manuālā terapija, </w:t>
            </w:r>
            <w:r w:rsidRPr="00537C1F">
              <w:lastRenderedPageBreak/>
              <w:t xml:space="preserve">ārstnieciskā vingrošana (grupās un individuāli), ar gada limitu ne mazāk kā EUR 150,00 (viens simts piecdesmit euro) apdrošināšanas periodā, neierobežojot saņemto pakalpojumu veidu pēc apdrošinātās personas izvēles, neierobežojot pakalpojumu saņemšanu ar konstatētajām diagnozēm (pirms līguma un/vai līguma periodā), neizvirzot papildus nosacījumus par iepriekšējiem izmeklējumiem pirms pakalpojumu saņemšanas un  neierobežojot reižu skaitu. </w:t>
            </w:r>
          </w:p>
        </w:tc>
        <w:tc>
          <w:tcPr>
            <w:tcW w:w="4536" w:type="dxa"/>
            <w:shd w:val="clear" w:color="auto" w:fill="auto"/>
          </w:tcPr>
          <w:p w14:paraId="52B0AC17" w14:textId="77777777" w:rsidR="00C65882" w:rsidRPr="00537C1F" w:rsidRDefault="00C65882" w:rsidP="00120FBB">
            <w:pPr>
              <w:jc w:val="both"/>
              <w:rPr>
                <w:bCs/>
                <w:sz w:val="22"/>
                <w:szCs w:val="22"/>
              </w:rPr>
            </w:pPr>
          </w:p>
        </w:tc>
      </w:tr>
    </w:tbl>
    <w:p w14:paraId="0BB5CF6F" w14:textId="77777777" w:rsidR="00C65882" w:rsidRPr="00537C1F" w:rsidRDefault="00C65882" w:rsidP="00C65882">
      <w:pPr>
        <w:rPr>
          <w:sz w:val="22"/>
          <w:szCs w:val="22"/>
        </w:rPr>
      </w:pPr>
    </w:p>
    <w:p w14:paraId="58E38906" w14:textId="3ED63C1B" w:rsidR="00C65882" w:rsidRPr="00537C1F" w:rsidRDefault="00C65882" w:rsidP="00C65882">
      <w:pPr>
        <w:ind w:hanging="432"/>
        <w:jc w:val="both"/>
        <w:rPr>
          <w:b/>
          <w:sz w:val="22"/>
          <w:szCs w:val="22"/>
        </w:rPr>
      </w:pPr>
      <w:r w:rsidRPr="00537C1F">
        <w:rPr>
          <w:b/>
          <w:sz w:val="22"/>
          <w:szCs w:val="22"/>
        </w:rPr>
        <w:t xml:space="preserve">* Pretendentam nav obligāti šie </w:t>
      </w:r>
      <w:r w:rsidRPr="00D46ECE">
        <w:rPr>
          <w:b/>
          <w:sz w:val="22"/>
          <w:szCs w:val="22"/>
        </w:rPr>
        <w:t>pakalpojumi jāie</w:t>
      </w:r>
      <w:r w:rsidR="00537C1F" w:rsidRPr="00D46ECE">
        <w:rPr>
          <w:b/>
          <w:sz w:val="22"/>
          <w:szCs w:val="22"/>
        </w:rPr>
        <w:t>t</w:t>
      </w:r>
      <w:r w:rsidRPr="00D46ECE">
        <w:rPr>
          <w:b/>
          <w:sz w:val="22"/>
          <w:szCs w:val="22"/>
        </w:rPr>
        <w:t>ver</w:t>
      </w:r>
      <w:r w:rsidRPr="00537C1F">
        <w:rPr>
          <w:b/>
          <w:sz w:val="22"/>
          <w:szCs w:val="22"/>
        </w:rPr>
        <w:t xml:space="preserve"> piedāvājumā, taču par šāda piedāvājuma nodrošināšanu pretendentam tiek piešķirti papildus punkti </w:t>
      </w:r>
    </w:p>
    <w:p w14:paraId="2C0C91C2" w14:textId="77777777" w:rsidR="00C65882" w:rsidRPr="00537C1F" w:rsidRDefault="00C65882" w:rsidP="00C65882">
      <w:pPr>
        <w:ind w:hanging="432"/>
        <w:jc w:val="both"/>
        <w:rPr>
          <w:b/>
          <w:sz w:val="22"/>
          <w:szCs w:val="22"/>
        </w:rPr>
      </w:pPr>
    </w:p>
    <w:p w14:paraId="79408C80" w14:textId="77777777" w:rsidR="00C65882" w:rsidRPr="00537C1F" w:rsidRDefault="00C65882" w:rsidP="00C65882">
      <w:pPr>
        <w:ind w:hanging="432"/>
        <w:jc w:val="both"/>
        <w:rPr>
          <w:sz w:val="22"/>
          <w:szCs w:val="22"/>
        </w:rPr>
      </w:pPr>
      <w:r w:rsidRPr="00537C1F">
        <w:rPr>
          <w:b/>
          <w:sz w:val="22"/>
          <w:szCs w:val="22"/>
        </w:rPr>
        <w:t>Pretendentam Tehniskajā piedāvājumā jāpievieno</w:t>
      </w:r>
      <w:r w:rsidRPr="00537C1F">
        <w:rPr>
          <w:sz w:val="22"/>
          <w:szCs w:val="22"/>
        </w:rPr>
        <w:t>:</w:t>
      </w:r>
    </w:p>
    <w:p w14:paraId="3C5B0037" w14:textId="77777777" w:rsidR="00C65882" w:rsidRPr="00537C1F" w:rsidRDefault="00C65882" w:rsidP="00C65882">
      <w:pPr>
        <w:ind w:hanging="432"/>
        <w:jc w:val="both"/>
        <w:rPr>
          <w:i/>
          <w:sz w:val="22"/>
          <w:szCs w:val="22"/>
        </w:rPr>
      </w:pPr>
    </w:p>
    <w:p w14:paraId="0A23FF3F" w14:textId="77777777" w:rsidR="00C65882" w:rsidRPr="00537C1F" w:rsidRDefault="00C65882" w:rsidP="00C65882">
      <w:pPr>
        <w:ind w:hanging="432"/>
        <w:jc w:val="both"/>
        <w:rPr>
          <w:i/>
          <w:sz w:val="22"/>
          <w:szCs w:val="22"/>
        </w:rPr>
      </w:pPr>
      <w:r w:rsidRPr="00537C1F">
        <w:rPr>
          <w:i/>
          <w:sz w:val="22"/>
          <w:szCs w:val="22"/>
        </w:rPr>
        <w:t>Minēto dokumentu nepievienošana Tehniskajam piedāvājumam var būt iemesls, lai Pretendentu izslēgtu no atklātā konkursa procedūras.</w:t>
      </w:r>
    </w:p>
    <w:p w14:paraId="2203CF62" w14:textId="77777777" w:rsidR="00C65882" w:rsidRPr="00537C1F" w:rsidRDefault="00C65882" w:rsidP="00C65882">
      <w:pPr>
        <w:ind w:left="-432"/>
        <w:jc w:val="both"/>
        <w:rPr>
          <w:sz w:val="22"/>
          <w:szCs w:val="22"/>
        </w:rPr>
      </w:pPr>
    </w:p>
    <w:p w14:paraId="07379E9F" w14:textId="77777777" w:rsidR="00C65882" w:rsidRPr="00537C1F" w:rsidRDefault="00C65882" w:rsidP="00C65882">
      <w:pPr>
        <w:pStyle w:val="Sarakstarindkopa"/>
        <w:numPr>
          <w:ilvl w:val="0"/>
          <w:numId w:val="5"/>
        </w:numPr>
        <w:suppressAutoHyphens/>
        <w:contextualSpacing/>
        <w:rPr>
          <w:sz w:val="22"/>
          <w:szCs w:val="22"/>
        </w:rPr>
      </w:pPr>
      <w:r w:rsidRPr="00537C1F">
        <w:rPr>
          <w:sz w:val="22"/>
          <w:szCs w:val="22"/>
        </w:rPr>
        <w:t>Veselības apdrošināšanas programmu apraksti, norādot precīzus Programmu nosaukumus un īpašos noteikumus atbilstoši Tehniskās specifikācijas prasībām.</w:t>
      </w:r>
    </w:p>
    <w:p w14:paraId="7BCD0031" w14:textId="77777777" w:rsidR="00C65882" w:rsidRPr="00537C1F" w:rsidRDefault="00C65882" w:rsidP="00C65882">
      <w:pPr>
        <w:pStyle w:val="Sarakstarindkopa"/>
        <w:numPr>
          <w:ilvl w:val="0"/>
          <w:numId w:val="5"/>
        </w:numPr>
        <w:suppressAutoHyphens/>
        <w:contextualSpacing/>
        <w:rPr>
          <w:sz w:val="22"/>
          <w:szCs w:val="22"/>
        </w:rPr>
      </w:pPr>
      <w:r w:rsidRPr="00537C1F">
        <w:rPr>
          <w:sz w:val="22"/>
          <w:szCs w:val="22"/>
        </w:rPr>
        <w:t>Pakalpojumu cenrāži vai apmaksājamo summu apmēri, saņemot pakalpojumu ārpus Pretendenta līgumorganizācijām (nelīgumorganizācija), atbilstoši Tehniskās specifikācijas prasībām;</w:t>
      </w:r>
    </w:p>
    <w:p w14:paraId="028D4E1E" w14:textId="77777777" w:rsidR="00C65882" w:rsidRPr="00537C1F" w:rsidRDefault="00C65882" w:rsidP="00C65882">
      <w:pPr>
        <w:pStyle w:val="Sarakstarindkopa"/>
        <w:numPr>
          <w:ilvl w:val="0"/>
          <w:numId w:val="5"/>
        </w:numPr>
        <w:suppressAutoHyphens/>
        <w:contextualSpacing/>
        <w:rPr>
          <w:sz w:val="22"/>
          <w:szCs w:val="22"/>
        </w:rPr>
      </w:pPr>
      <w:r w:rsidRPr="00537C1F">
        <w:rPr>
          <w:sz w:val="22"/>
          <w:szCs w:val="22"/>
        </w:rPr>
        <w:t>Veselības apdrošināšanas noteikumi un izmaiņas noteikumos, atbilstoši Tehniskās specifikācijas prasībām;</w:t>
      </w:r>
    </w:p>
    <w:p w14:paraId="01FA812F" w14:textId="77777777" w:rsidR="00C65882" w:rsidRPr="00537C1F" w:rsidRDefault="00C65882" w:rsidP="00C65882">
      <w:pPr>
        <w:pStyle w:val="Sarakstarindkopa"/>
        <w:numPr>
          <w:ilvl w:val="0"/>
          <w:numId w:val="5"/>
        </w:numPr>
        <w:suppressAutoHyphens/>
        <w:contextualSpacing/>
        <w:rPr>
          <w:sz w:val="22"/>
          <w:szCs w:val="22"/>
        </w:rPr>
      </w:pPr>
      <w:r w:rsidRPr="00537C1F">
        <w:rPr>
          <w:sz w:val="22"/>
          <w:szCs w:val="22"/>
        </w:rPr>
        <w:t>Atlīdzību saņemšanas kārtība, saņemot pakalpojumu nelīgumorganizācijā, atbilstoši Tehniskās specifikācijas prasībām;</w:t>
      </w:r>
    </w:p>
    <w:p w14:paraId="023AA8F8" w14:textId="77777777" w:rsidR="00C65882" w:rsidRPr="00537C1F" w:rsidRDefault="00C65882" w:rsidP="00C65882">
      <w:pPr>
        <w:pStyle w:val="Sarakstarindkopa"/>
        <w:numPr>
          <w:ilvl w:val="0"/>
          <w:numId w:val="5"/>
        </w:numPr>
        <w:suppressAutoHyphens/>
        <w:contextualSpacing/>
        <w:rPr>
          <w:sz w:val="22"/>
          <w:szCs w:val="22"/>
        </w:rPr>
      </w:pPr>
      <w:r w:rsidRPr="00537C1F">
        <w:rPr>
          <w:sz w:val="22"/>
          <w:szCs w:val="22"/>
        </w:rPr>
        <w:t>Izmaiņu veikšanas kārtība apdrošināto personu sarakstā, atbilstoši Tehniskās specifikācijas prasībām;</w:t>
      </w:r>
    </w:p>
    <w:p w14:paraId="1F70E1BF" w14:textId="77777777" w:rsidR="00C65882" w:rsidRPr="00537C1F" w:rsidRDefault="00C65882" w:rsidP="00C65882">
      <w:pPr>
        <w:pStyle w:val="Sarakstarindkopa"/>
        <w:numPr>
          <w:ilvl w:val="0"/>
          <w:numId w:val="5"/>
        </w:numPr>
        <w:suppressAutoHyphens/>
        <w:contextualSpacing/>
        <w:rPr>
          <w:sz w:val="22"/>
          <w:szCs w:val="22"/>
        </w:rPr>
      </w:pPr>
      <w:r w:rsidRPr="00537C1F">
        <w:rPr>
          <w:sz w:val="22"/>
          <w:szCs w:val="22"/>
        </w:rPr>
        <w:t>Pretendenta nosacījumi Pasūtītāja darbinieku radinieku un veselības apdrošināšanai.</w:t>
      </w:r>
    </w:p>
    <w:p w14:paraId="48911C51" w14:textId="77777777" w:rsidR="00C65882" w:rsidRPr="00537C1F" w:rsidRDefault="00C65882" w:rsidP="00C65882">
      <w:pPr>
        <w:pStyle w:val="Sarakstarindkopa"/>
        <w:numPr>
          <w:ilvl w:val="0"/>
          <w:numId w:val="5"/>
        </w:numPr>
        <w:suppressAutoHyphens/>
        <w:contextualSpacing/>
        <w:rPr>
          <w:sz w:val="22"/>
          <w:szCs w:val="22"/>
        </w:rPr>
      </w:pPr>
      <w:r w:rsidRPr="00537C1F">
        <w:rPr>
          <w:sz w:val="22"/>
          <w:szCs w:val="22"/>
        </w:rPr>
        <w:t>Pretendenta līgumorganizāciju saraksts, saskaņā ar Tehniskās specifikācijas prasībām.</w:t>
      </w:r>
    </w:p>
    <w:p w14:paraId="01F82E7A" w14:textId="77777777" w:rsidR="00C65882" w:rsidRPr="00537C1F" w:rsidRDefault="00C65882" w:rsidP="00C65882">
      <w:pPr>
        <w:pStyle w:val="Sarakstarindkopa"/>
        <w:jc w:val="both"/>
        <w:rPr>
          <w:sz w:val="22"/>
          <w:szCs w:val="22"/>
        </w:rPr>
      </w:pPr>
    </w:p>
    <w:p w14:paraId="4FAA3BF8" w14:textId="77777777" w:rsidR="00C65882" w:rsidRPr="00537C1F" w:rsidRDefault="00C65882" w:rsidP="00C65882">
      <w:pPr>
        <w:pStyle w:val="Default"/>
      </w:pPr>
    </w:p>
    <w:tbl>
      <w:tblPr>
        <w:tblW w:w="0" w:type="auto"/>
        <w:jc w:val="center"/>
        <w:tblLayout w:type="fixed"/>
        <w:tblLook w:val="0000" w:firstRow="0" w:lastRow="0" w:firstColumn="0" w:lastColumn="0" w:noHBand="0" w:noVBand="0"/>
      </w:tblPr>
      <w:tblGrid>
        <w:gridCol w:w="4182"/>
        <w:gridCol w:w="4879"/>
      </w:tblGrid>
      <w:tr w:rsidR="00C65882" w:rsidRPr="00537C1F" w14:paraId="21C3CA53" w14:textId="77777777" w:rsidTr="00537C1F">
        <w:trPr>
          <w:trHeight w:val="420"/>
          <w:jc w:val="center"/>
        </w:trPr>
        <w:tc>
          <w:tcPr>
            <w:tcW w:w="4182" w:type="dxa"/>
            <w:tcBorders>
              <w:top w:val="single" w:sz="4" w:space="0" w:color="000001"/>
              <w:left w:val="single" w:sz="4" w:space="0" w:color="000001"/>
              <w:bottom w:val="single" w:sz="4" w:space="0" w:color="000001"/>
              <w:right w:val="single" w:sz="4" w:space="0" w:color="000001"/>
            </w:tcBorders>
            <w:vAlign w:val="center"/>
          </w:tcPr>
          <w:p w14:paraId="50CB73C2" w14:textId="77777777" w:rsidR="00C65882" w:rsidRPr="00537C1F" w:rsidRDefault="00C65882" w:rsidP="00120FBB">
            <w:pPr>
              <w:pStyle w:val="Default"/>
              <w:jc w:val="right"/>
            </w:pPr>
            <w:r w:rsidRPr="00537C1F">
              <w:rPr>
                <w:sz w:val="22"/>
              </w:rPr>
              <w:t>Pretendenta paraksttiesīgās vai pilnvarotās personas Vārds, uzvārds:</w:t>
            </w:r>
          </w:p>
        </w:tc>
        <w:tc>
          <w:tcPr>
            <w:tcW w:w="4879" w:type="dxa"/>
            <w:tcBorders>
              <w:top w:val="single" w:sz="4" w:space="0" w:color="000001"/>
              <w:left w:val="single" w:sz="4" w:space="0" w:color="000001"/>
              <w:bottom w:val="single" w:sz="4" w:space="0" w:color="000001"/>
              <w:right w:val="single" w:sz="4" w:space="0" w:color="000001"/>
            </w:tcBorders>
            <w:vAlign w:val="center"/>
          </w:tcPr>
          <w:p w14:paraId="2824AB13" w14:textId="77777777" w:rsidR="00C65882" w:rsidRPr="00537C1F" w:rsidRDefault="00C65882" w:rsidP="00120FBB">
            <w:pPr>
              <w:pStyle w:val="Default"/>
            </w:pPr>
          </w:p>
        </w:tc>
      </w:tr>
      <w:tr w:rsidR="00C65882" w:rsidRPr="00537C1F" w14:paraId="7BF3C062" w14:textId="77777777" w:rsidTr="00537C1F">
        <w:trPr>
          <w:trHeight w:val="420"/>
          <w:jc w:val="center"/>
        </w:trPr>
        <w:tc>
          <w:tcPr>
            <w:tcW w:w="4182" w:type="dxa"/>
            <w:tcBorders>
              <w:top w:val="single" w:sz="4" w:space="0" w:color="000001"/>
              <w:left w:val="single" w:sz="4" w:space="0" w:color="000001"/>
              <w:bottom w:val="single" w:sz="4" w:space="0" w:color="000001"/>
              <w:right w:val="single" w:sz="4" w:space="0" w:color="000001"/>
            </w:tcBorders>
            <w:vAlign w:val="center"/>
          </w:tcPr>
          <w:p w14:paraId="6F35A47F" w14:textId="77777777" w:rsidR="00C65882" w:rsidRPr="00537C1F" w:rsidRDefault="00C65882" w:rsidP="00120FBB">
            <w:pPr>
              <w:pStyle w:val="Default"/>
              <w:jc w:val="right"/>
            </w:pPr>
            <w:r w:rsidRPr="00537C1F">
              <w:rPr>
                <w:sz w:val="22"/>
              </w:rPr>
              <w:t>Amata nosaukums:</w:t>
            </w:r>
          </w:p>
        </w:tc>
        <w:tc>
          <w:tcPr>
            <w:tcW w:w="4879" w:type="dxa"/>
            <w:tcBorders>
              <w:top w:val="single" w:sz="4" w:space="0" w:color="000001"/>
              <w:left w:val="single" w:sz="4" w:space="0" w:color="000001"/>
              <w:bottom w:val="single" w:sz="4" w:space="0" w:color="000001"/>
              <w:right w:val="single" w:sz="4" w:space="0" w:color="000001"/>
            </w:tcBorders>
            <w:vAlign w:val="center"/>
          </w:tcPr>
          <w:p w14:paraId="77F48DE0" w14:textId="77777777" w:rsidR="00C65882" w:rsidRPr="00537C1F" w:rsidRDefault="00C65882" w:rsidP="00120FBB">
            <w:pPr>
              <w:pStyle w:val="Default"/>
            </w:pPr>
          </w:p>
        </w:tc>
      </w:tr>
      <w:tr w:rsidR="00C65882" w:rsidRPr="00537C1F" w14:paraId="4DEE7EAD" w14:textId="77777777" w:rsidTr="00537C1F">
        <w:trPr>
          <w:trHeight w:val="420"/>
          <w:jc w:val="center"/>
        </w:trPr>
        <w:tc>
          <w:tcPr>
            <w:tcW w:w="4182" w:type="dxa"/>
            <w:tcBorders>
              <w:top w:val="single" w:sz="4" w:space="0" w:color="000001"/>
              <w:left w:val="single" w:sz="4" w:space="0" w:color="000001"/>
              <w:bottom w:val="single" w:sz="4" w:space="0" w:color="000001"/>
              <w:right w:val="single" w:sz="4" w:space="0" w:color="000001"/>
            </w:tcBorders>
            <w:vAlign w:val="center"/>
          </w:tcPr>
          <w:p w14:paraId="5128731A" w14:textId="77777777" w:rsidR="00C65882" w:rsidRPr="00537C1F" w:rsidRDefault="00C65882" w:rsidP="00120FBB">
            <w:pPr>
              <w:pStyle w:val="Default"/>
              <w:jc w:val="right"/>
            </w:pPr>
            <w:r w:rsidRPr="00537C1F">
              <w:rPr>
                <w:sz w:val="22"/>
              </w:rPr>
              <w:t>Paraksts:</w:t>
            </w:r>
          </w:p>
        </w:tc>
        <w:tc>
          <w:tcPr>
            <w:tcW w:w="4879" w:type="dxa"/>
            <w:tcBorders>
              <w:top w:val="single" w:sz="4" w:space="0" w:color="000001"/>
              <w:left w:val="single" w:sz="4" w:space="0" w:color="000001"/>
              <w:bottom w:val="single" w:sz="4" w:space="0" w:color="000001"/>
              <w:right w:val="single" w:sz="4" w:space="0" w:color="000001"/>
            </w:tcBorders>
            <w:vAlign w:val="center"/>
          </w:tcPr>
          <w:p w14:paraId="17D47DE5" w14:textId="77777777" w:rsidR="00C65882" w:rsidRPr="00537C1F" w:rsidRDefault="00C65882" w:rsidP="00120FBB">
            <w:pPr>
              <w:pStyle w:val="Default"/>
            </w:pPr>
          </w:p>
        </w:tc>
      </w:tr>
      <w:tr w:rsidR="00C65882" w:rsidRPr="00537C1F" w14:paraId="761F15F7" w14:textId="77777777" w:rsidTr="00537C1F">
        <w:trPr>
          <w:trHeight w:val="420"/>
          <w:jc w:val="center"/>
        </w:trPr>
        <w:tc>
          <w:tcPr>
            <w:tcW w:w="4182" w:type="dxa"/>
            <w:tcBorders>
              <w:top w:val="single" w:sz="4" w:space="0" w:color="000001"/>
              <w:left w:val="single" w:sz="4" w:space="0" w:color="000001"/>
              <w:bottom w:val="single" w:sz="4" w:space="0" w:color="000001"/>
              <w:right w:val="single" w:sz="4" w:space="0" w:color="000001"/>
            </w:tcBorders>
            <w:vAlign w:val="center"/>
          </w:tcPr>
          <w:p w14:paraId="517E8D6F" w14:textId="77777777" w:rsidR="00C65882" w:rsidRPr="00537C1F" w:rsidRDefault="00C65882" w:rsidP="00120FBB">
            <w:pPr>
              <w:pStyle w:val="Default"/>
              <w:jc w:val="right"/>
            </w:pPr>
            <w:r w:rsidRPr="00537C1F">
              <w:rPr>
                <w:sz w:val="22"/>
              </w:rPr>
              <w:t>Datums:</w:t>
            </w:r>
          </w:p>
        </w:tc>
        <w:tc>
          <w:tcPr>
            <w:tcW w:w="4879" w:type="dxa"/>
            <w:tcBorders>
              <w:top w:val="single" w:sz="4" w:space="0" w:color="000001"/>
              <w:left w:val="single" w:sz="4" w:space="0" w:color="000001"/>
              <w:bottom w:val="single" w:sz="4" w:space="0" w:color="000001"/>
              <w:right w:val="single" w:sz="4" w:space="0" w:color="000001"/>
            </w:tcBorders>
            <w:vAlign w:val="center"/>
          </w:tcPr>
          <w:p w14:paraId="7F04CC50" w14:textId="77777777" w:rsidR="00C65882" w:rsidRPr="00537C1F" w:rsidRDefault="00C65882" w:rsidP="00120FBB">
            <w:pPr>
              <w:pStyle w:val="Default"/>
            </w:pPr>
          </w:p>
        </w:tc>
      </w:tr>
    </w:tbl>
    <w:p w14:paraId="438B4405" w14:textId="77777777" w:rsidR="00444990" w:rsidRPr="00537C1F" w:rsidRDefault="00444990"/>
    <w:sectPr w:rsidR="00444990" w:rsidRPr="00537C1F" w:rsidSect="00C65882">
      <w:pgSz w:w="1682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Saturs"/>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3B3518D"/>
    <w:multiLevelType w:val="hybridMultilevel"/>
    <w:tmpl w:val="A782B7D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 w15:restartNumberingAfterBreak="0">
    <w:nsid w:val="5FA20A2D"/>
    <w:multiLevelType w:val="hybridMultilevel"/>
    <w:tmpl w:val="14BE0C2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64CD4697"/>
    <w:multiLevelType w:val="hybridMultilevel"/>
    <w:tmpl w:val="3872D3A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69430B52"/>
    <w:multiLevelType w:val="hybridMultilevel"/>
    <w:tmpl w:val="F1E2F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82"/>
    <w:rsid w:val="00036AA1"/>
    <w:rsid w:val="00120FBB"/>
    <w:rsid w:val="00402D56"/>
    <w:rsid w:val="00444990"/>
    <w:rsid w:val="00522777"/>
    <w:rsid w:val="00537C1F"/>
    <w:rsid w:val="00821669"/>
    <w:rsid w:val="0086654B"/>
    <w:rsid w:val="00967440"/>
    <w:rsid w:val="00B85C62"/>
    <w:rsid w:val="00C65882"/>
    <w:rsid w:val="00D46ECE"/>
    <w:rsid w:val="00FC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00113"/>
  <w14:defaultImageDpi w14:val="300"/>
  <w15:docId w15:val="{9BAA29D3-BB51-4533-8661-69C9EB44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5882"/>
    <w:rPr>
      <w:rFonts w:ascii="Times New Roman" w:eastAsia="Times New Roman" w:hAnsi="Times New Roman" w:cs="Times New Roman"/>
      <w:sz w:val="20"/>
      <w:szCs w:val="20"/>
      <w:lang w:val="lv-LV"/>
    </w:rPr>
  </w:style>
  <w:style w:type="paragraph" w:styleId="Virsraksts2">
    <w:name w:val="heading 2"/>
    <w:basedOn w:val="Parasts"/>
    <w:next w:val="Parasts"/>
    <w:link w:val="Virsraksts2Rakstz"/>
    <w:qFormat/>
    <w:rsid w:val="00C65882"/>
    <w:pPr>
      <w:keepNext/>
      <w:jc w:val="both"/>
      <w:outlineLvl w:val="1"/>
    </w:pPr>
    <w:rPr>
      <w:rFonts w:ascii="Dutch TL" w:hAnsi="Dutch TL"/>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65882"/>
    <w:rPr>
      <w:rFonts w:ascii="Dutch TL" w:eastAsia="Times New Roman" w:hAnsi="Dutch TL" w:cs="Times New Roman"/>
      <w:sz w:val="28"/>
      <w:szCs w:val="20"/>
      <w:lang w:val="en-AU"/>
    </w:rPr>
  </w:style>
  <w:style w:type="paragraph" w:styleId="Sarakstarindkopa">
    <w:name w:val="List Paragraph"/>
    <w:basedOn w:val="Parasts"/>
    <w:link w:val="SarakstarindkopaRakstz"/>
    <w:uiPriority w:val="34"/>
    <w:qFormat/>
    <w:rsid w:val="00C65882"/>
    <w:pPr>
      <w:ind w:left="720"/>
    </w:pPr>
    <w:rPr>
      <w:sz w:val="24"/>
      <w:szCs w:val="24"/>
    </w:rPr>
  </w:style>
  <w:style w:type="character" w:customStyle="1" w:styleId="SarakstarindkopaRakstz">
    <w:name w:val="Saraksta rindkopa Rakstz."/>
    <w:basedOn w:val="Noklusjumarindkopasfonts"/>
    <w:link w:val="Sarakstarindkopa"/>
    <w:uiPriority w:val="34"/>
    <w:locked/>
    <w:rsid w:val="00C65882"/>
    <w:rPr>
      <w:rFonts w:ascii="Times New Roman" w:eastAsia="Times New Roman" w:hAnsi="Times New Roman" w:cs="Times New Roman"/>
      <w:lang w:val="lv-LV"/>
    </w:rPr>
  </w:style>
  <w:style w:type="character" w:customStyle="1" w:styleId="BalontekstsRakstz">
    <w:name w:val="Balonteksts Rakstz."/>
    <w:basedOn w:val="Noklusjumarindkopasfonts"/>
    <w:link w:val="Balonteksts"/>
    <w:uiPriority w:val="99"/>
    <w:rsid w:val="00C65882"/>
    <w:rPr>
      <w:rFonts w:ascii="Tahoma" w:eastAsia="Times New Roman" w:hAnsi="Tahoma" w:cs="Tahoma"/>
      <w:sz w:val="16"/>
      <w:szCs w:val="16"/>
      <w:lang w:val="en-AU"/>
    </w:rPr>
  </w:style>
  <w:style w:type="paragraph" w:styleId="Balonteksts">
    <w:name w:val="Balloon Text"/>
    <w:basedOn w:val="Parasts"/>
    <w:link w:val="BalontekstsRakstz"/>
    <w:uiPriority w:val="99"/>
    <w:unhideWhenUsed/>
    <w:rsid w:val="00C65882"/>
    <w:rPr>
      <w:rFonts w:ascii="Tahoma" w:hAnsi="Tahoma" w:cs="Tahoma"/>
      <w:sz w:val="16"/>
      <w:szCs w:val="16"/>
    </w:rPr>
  </w:style>
  <w:style w:type="character" w:customStyle="1" w:styleId="BalloonTextChar1">
    <w:name w:val="Balloon Text Char1"/>
    <w:basedOn w:val="Noklusjumarindkopasfonts"/>
    <w:uiPriority w:val="99"/>
    <w:semiHidden/>
    <w:rsid w:val="00C65882"/>
    <w:rPr>
      <w:rFonts w:ascii="Lucida Grande" w:eastAsia="Times New Roman" w:hAnsi="Lucida Grande" w:cs="Lucida Grande"/>
      <w:sz w:val="18"/>
      <w:szCs w:val="18"/>
      <w:lang w:val="en-AU"/>
    </w:rPr>
  </w:style>
  <w:style w:type="table" w:styleId="Reatabula">
    <w:name w:val="Table Grid"/>
    <w:basedOn w:val="Parastatabula"/>
    <w:uiPriority w:val="59"/>
    <w:rsid w:val="00C65882"/>
    <w:rPr>
      <w:rFonts w:eastAsiaTheme="minorHAns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
    <w:name w:val="Saturs"/>
    <w:basedOn w:val="Parasts"/>
    <w:rsid w:val="00C65882"/>
    <w:pPr>
      <w:numPr>
        <w:numId w:val="1"/>
      </w:numPr>
      <w:suppressAutoHyphens/>
      <w:spacing w:after="120"/>
    </w:pPr>
    <w:rPr>
      <w:b/>
      <w:sz w:val="28"/>
      <w:szCs w:val="24"/>
      <w:lang w:eastAsia="ar-SA"/>
    </w:rPr>
  </w:style>
  <w:style w:type="paragraph" w:customStyle="1" w:styleId="Default">
    <w:name w:val="Default"/>
    <w:rsid w:val="00C65882"/>
    <w:pPr>
      <w:widowControl w:val="0"/>
      <w:autoSpaceDE w:val="0"/>
      <w:autoSpaceDN w:val="0"/>
      <w:adjustRightInd w:val="0"/>
    </w:pPr>
    <w:rPr>
      <w:rFonts w:ascii="Times New Roman" w:eastAsiaTheme="minorHAnsi" w:hAnsi="Times New Roman" w:cs="Times New Roman"/>
      <w:lang w:val="lv-LV"/>
    </w:rPr>
  </w:style>
  <w:style w:type="character" w:styleId="Komentraatsauce">
    <w:name w:val="annotation reference"/>
    <w:basedOn w:val="Noklusjumarindkopasfonts"/>
    <w:uiPriority w:val="99"/>
    <w:semiHidden/>
    <w:unhideWhenUsed/>
    <w:rsid w:val="0086654B"/>
    <w:rPr>
      <w:sz w:val="16"/>
      <w:szCs w:val="16"/>
    </w:rPr>
  </w:style>
  <w:style w:type="paragraph" w:styleId="Komentrateksts">
    <w:name w:val="annotation text"/>
    <w:basedOn w:val="Parasts"/>
    <w:link w:val="KomentratekstsRakstz"/>
    <w:uiPriority w:val="99"/>
    <w:semiHidden/>
    <w:unhideWhenUsed/>
    <w:rsid w:val="0086654B"/>
  </w:style>
  <w:style w:type="character" w:customStyle="1" w:styleId="KomentratekstsRakstz">
    <w:name w:val="Komentāra teksts Rakstz."/>
    <w:basedOn w:val="Noklusjumarindkopasfonts"/>
    <w:link w:val="Komentrateksts"/>
    <w:uiPriority w:val="99"/>
    <w:semiHidden/>
    <w:rsid w:val="0086654B"/>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86654B"/>
    <w:rPr>
      <w:b/>
      <w:bCs/>
    </w:rPr>
  </w:style>
  <w:style w:type="character" w:customStyle="1" w:styleId="KomentratmaRakstz">
    <w:name w:val="Komentāra tēma Rakstz."/>
    <w:basedOn w:val="KomentratekstsRakstz"/>
    <w:link w:val="Komentratma"/>
    <w:uiPriority w:val="99"/>
    <w:semiHidden/>
    <w:rsid w:val="0086654B"/>
    <w:rPr>
      <w:rFonts w:ascii="Times New Roman" w:eastAsia="Times New Roman" w:hAnsi="Times New Roman"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E3D129-2005-4A9D-B72D-53B09BD9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13150</Words>
  <Characters>7497</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Lacenberga Rocena</dc:creator>
  <cp:keywords/>
  <dc:description/>
  <cp:lastModifiedBy>ilona.heinrihsone@gmail.com</cp:lastModifiedBy>
  <cp:revision>2</cp:revision>
  <dcterms:created xsi:type="dcterms:W3CDTF">2019-06-11T08:08:00Z</dcterms:created>
  <dcterms:modified xsi:type="dcterms:W3CDTF">2019-06-11T08:08:00Z</dcterms:modified>
</cp:coreProperties>
</file>