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Default="00201E52" w:rsidP="00B04C47">
      <w:pPr>
        <w:pStyle w:val="ListParagraph"/>
        <w:ind w:left="0"/>
        <w:jc w:val="center"/>
        <w:rPr>
          <w:rFonts w:ascii="Geneva" w:hAnsi="Geneva"/>
          <w:b/>
          <w:bCs/>
          <w:sz w:val="18"/>
          <w:szCs w:val="18"/>
          <w:lang w:val="lv-LV"/>
        </w:rPr>
      </w:pPr>
    </w:p>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7C9B50BF"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B83BC3">
        <w:rPr>
          <w:rFonts w:ascii="Geneva" w:hAnsi="Geneva"/>
          <w:b/>
          <w:bCs/>
          <w:color w:val="000090"/>
          <w:sz w:val="18"/>
          <w:szCs w:val="18"/>
          <w:lang w:val="lv-LV"/>
        </w:rPr>
        <w:t>LU CFI 2019/12</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2AC31294"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45E61">
              <w:rPr>
                <w:rFonts w:ascii="Geneva" w:hAnsi="Geneva" w:cs="Times New Roman"/>
                <w:spacing w:val="-1"/>
                <w:sz w:val="18"/>
                <w:szCs w:val="18"/>
                <w:lang w:val="lv-LV"/>
              </w:rPr>
              <w:t>“</w:t>
            </w:r>
            <w:r w:rsidR="00B83BC3" w:rsidRPr="00612CAE">
              <w:rPr>
                <w:rFonts w:ascii="Geneva" w:hAnsi="Geneva"/>
                <w:b/>
                <w:color w:val="4F81BD" w:themeColor="accent1"/>
                <w:sz w:val="18"/>
                <w:szCs w:val="18"/>
              </w:rPr>
              <w:t>Termiski un optiski stimulētas luminiscences iekārtas piegāde</w:t>
            </w:r>
            <w:r w:rsidRPr="00A45E61">
              <w:rPr>
                <w:rFonts w:ascii="Geneva" w:hAnsi="Geneva" w:cs="Times New Roman"/>
                <w:spacing w:val="-1"/>
                <w:sz w:val="18"/>
                <w:szCs w:val="18"/>
                <w:lang w:val="lv-LV"/>
              </w:rPr>
              <w:t>”</w:t>
            </w:r>
            <w:r w:rsidRPr="00A45E61">
              <w:rPr>
                <w:rFonts w:ascii="Geneva" w:eastAsia="Cambria" w:hAnsi="Geneva" w:cs="Times New Roman"/>
                <w:kern w:val="56"/>
                <w:sz w:val="18"/>
                <w:szCs w:val="18"/>
                <w:lang w:val="lv-LV" w:eastAsia="x-none"/>
              </w:rPr>
              <w:t>,</w:t>
            </w:r>
            <w:r w:rsidRPr="00A27ED8">
              <w:rPr>
                <w:rFonts w:ascii="Geneva" w:eastAsia="Cambria" w:hAnsi="Geneva" w:cs="Times New Roman"/>
                <w:kern w:val="56"/>
                <w:sz w:val="18"/>
                <w:szCs w:val="18"/>
                <w:lang w:val="lv-LV" w:eastAsia="x-none"/>
              </w:rPr>
              <w:t xml:space="preserve"> ar i</w:t>
            </w:r>
            <w:r w:rsidR="00074DC9">
              <w:rPr>
                <w:rFonts w:ascii="Geneva" w:eastAsia="Cambria" w:hAnsi="Geneva" w:cs="Times New Roman"/>
                <w:kern w:val="56"/>
                <w:sz w:val="18"/>
                <w:szCs w:val="18"/>
                <w:lang w:val="lv-LV" w:eastAsia="x-none"/>
              </w:rPr>
              <w:t>dentifikācijas Nr. LU CFI 2019</w:t>
            </w:r>
            <w:r w:rsidR="00174C52" w:rsidRPr="00A27ED8">
              <w:rPr>
                <w:rFonts w:ascii="Geneva" w:eastAsia="Cambria" w:hAnsi="Geneva" w:cs="Times New Roman"/>
                <w:kern w:val="56"/>
                <w:sz w:val="18"/>
                <w:szCs w:val="18"/>
                <w:lang w:val="lv-LV" w:eastAsia="x-none"/>
              </w:rPr>
              <w:t>/</w:t>
            </w:r>
            <w:r w:rsidR="00B83BC3">
              <w:rPr>
                <w:rFonts w:ascii="Geneva" w:eastAsia="Cambria" w:hAnsi="Geneva" w:cs="Times New Roman"/>
                <w:kern w:val="56"/>
                <w:sz w:val="18"/>
                <w:szCs w:val="18"/>
                <w:lang w:val="lv-LV" w:eastAsia="x-none"/>
              </w:rPr>
              <w:t>12</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34953B62"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074DC9">
              <w:rPr>
                <w:rFonts w:ascii="Geneva" w:hAnsi="Geneva" w:cs="Times New Roman"/>
                <w:color w:val="4F81BD" w:themeColor="accent1"/>
                <w:kern w:val="56"/>
                <w:sz w:val="18"/>
                <w:szCs w:val="18"/>
              </w:rPr>
              <w:t>“</w:t>
            </w:r>
            <w:r w:rsidR="00B83BC3" w:rsidRPr="00612CAE">
              <w:rPr>
                <w:rFonts w:ascii="Geneva" w:hAnsi="Geneva"/>
                <w:b/>
                <w:color w:val="4F81BD" w:themeColor="accent1"/>
                <w:sz w:val="18"/>
                <w:szCs w:val="18"/>
              </w:rPr>
              <w:t xml:space="preserve">Supply of the </w:t>
            </w:r>
            <w:r w:rsidR="00B83BC3" w:rsidRPr="00612CAE">
              <w:rPr>
                <w:rFonts w:ascii="Geneva" w:hAnsi="Geneva" w:cs="Times New Roman"/>
                <w:b/>
                <w:color w:val="4F81BD" w:themeColor="accent1"/>
                <w:sz w:val="18"/>
                <w:szCs w:val="18"/>
              </w:rPr>
              <w:t>TL/OSL reader</w:t>
            </w:r>
            <w:r w:rsidR="00CB6683" w:rsidRPr="00074DC9">
              <w:rPr>
                <w:rFonts w:ascii="Geneva" w:hAnsi="Geneva" w:cs="Times New Roman"/>
                <w:kern w:val="56"/>
                <w:sz w:val="18"/>
                <w:szCs w:val="18"/>
              </w:rPr>
              <w: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074DC9">
              <w:rPr>
                <w:rFonts w:ascii="Geneva" w:hAnsi="Geneva" w:cs="Times New Roman"/>
                <w:kern w:val="56"/>
                <w:sz w:val="18"/>
                <w:szCs w:val="18"/>
              </w:rPr>
              <w:t>LU CF</w:t>
            </w:r>
            <w:r w:rsidR="00B83BC3">
              <w:rPr>
                <w:rFonts w:ascii="Geneva" w:hAnsi="Geneva" w:cs="Times New Roman"/>
                <w:kern w:val="56"/>
                <w:sz w:val="18"/>
                <w:szCs w:val="18"/>
              </w:rPr>
              <w:t>I 2019/12</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6F9194E1" w:rsidR="00E46257" w:rsidRPr="00436C53"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w:t>
            </w:r>
            <w:r w:rsidRPr="00436C53">
              <w:rPr>
                <w:rFonts w:ascii="Geneva" w:hAnsi="Geneva" w:cs="Times New Roman"/>
                <w:kern w:val="56"/>
                <w:sz w:val="18"/>
                <w:szCs w:val="18"/>
                <w:lang w:val="lv-LV"/>
              </w:rPr>
              <w:t xml:space="preserve">atklāts konkurss </w:t>
            </w:r>
            <w:r w:rsidRPr="00436C53">
              <w:rPr>
                <w:rFonts w:ascii="Geneva" w:hAnsi="Geneva" w:cs="Times New Roman"/>
                <w:spacing w:val="-1"/>
                <w:sz w:val="18"/>
                <w:szCs w:val="18"/>
                <w:lang w:val="lv-LV"/>
              </w:rPr>
              <w:t>“</w:t>
            </w:r>
            <w:r w:rsidR="00B83BC3" w:rsidRPr="00612CAE">
              <w:rPr>
                <w:rFonts w:ascii="Geneva" w:hAnsi="Geneva"/>
                <w:b/>
                <w:color w:val="4F81BD" w:themeColor="accent1"/>
                <w:sz w:val="18"/>
                <w:szCs w:val="18"/>
              </w:rPr>
              <w:t>Termiski un optiski stimulētas luminiscences iekārtas piegāde</w:t>
            </w:r>
            <w:r w:rsidR="00A27ED8" w:rsidRPr="00436C53">
              <w:rPr>
                <w:rFonts w:ascii="Geneva" w:hAnsi="Geneva" w:cs="Times New Roman"/>
                <w:color w:val="4F81BD" w:themeColor="accent1"/>
                <w:spacing w:val="-1"/>
                <w:sz w:val="18"/>
                <w:szCs w:val="18"/>
                <w:lang w:val="lv-LV"/>
              </w:rPr>
              <w:t>”</w:t>
            </w:r>
            <w:r w:rsidR="00A27ED8" w:rsidRPr="00436C53">
              <w:rPr>
                <w:rFonts w:ascii="Geneva" w:eastAsia="Cambria" w:hAnsi="Geneva" w:cs="Times New Roman"/>
                <w:color w:val="4F81BD" w:themeColor="accent1"/>
                <w:kern w:val="56"/>
                <w:sz w:val="18"/>
                <w:szCs w:val="18"/>
                <w:lang w:val="lv-LV" w:eastAsia="x-none"/>
              </w:rPr>
              <w:t>,</w:t>
            </w:r>
            <w:r w:rsidR="00A27ED8" w:rsidRPr="00436C53">
              <w:rPr>
                <w:rFonts w:ascii="Geneva" w:eastAsia="Cambria" w:hAnsi="Geneva" w:cs="Times New Roman"/>
                <w:kern w:val="56"/>
                <w:sz w:val="18"/>
                <w:szCs w:val="18"/>
                <w:lang w:val="lv-LV" w:eastAsia="x-none"/>
              </w:rPr>
              <w:t xml:space="preserve"> ar id</w:t>
            </w:r>
            <w:r w:rsidR="00B83BC3">
              <w:rPr>
                <w:rFonts w:ascii="Geneva" w:eastAsia="Cambria" w:hAnsi="Geneva" w:cs="Times New Roman"/>
                <w:kern w:val="56"/>
                <w:sz w:val="18"/>
                <w:szCs w:val="18"/>
                <w:lang w:val="lv-LV" w:eastAsia="x-none"/>
              </w:rPr>
              <w:t>entifikācijas Nr. LU CFI 2019/12</w:t>
            </w:r>
            <w:r w:rsidR="00A27ED8" w:rsidRPr="00436C53">
              <w:rPr>
                <w:rFonts w:ascii="Geneva" w:eastAsia="Cambria" w:hAnsi="Geneva" w:cs="Times New Roman"/>
                <w:kern w:val="56"/>
                <w:sz w:val="18"/>
                <w:szCs w:val="18"/>
                <w:lang w:val="lv-LV" w:eastAsia="x-none"/>
              </w:rPr>
              <w:t>/ERAF</w:t>
            </w:r>
            <w:r w:rsidRPr="00436C53">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 xml:space="preserve">šis līgums ar visiem tā pielikumiem, iespējamajiem </w:t>
            </w:r>
            <w:r w:rsidRPr="00A27ED8">
              <w:rPr>
                <w:rFonts w:ascii="Geneva" w:hAnsi="Geneva" w:cs="Times New Roman"/>
                <w:kern w:val="56"/>
                <w:sz w:val="18"/>
                <w:szCs w:val="18"/>
                <w:lang w:val="lv-LV"/>
              </w:rPr>
              <w:lastRenderedPageBreak/>
              <w:t>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6F5A35AE"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B83BC3" w:rsidRPr="00612CAE">
              <w:rPr>
                <w:rFonts w:ascii="Geneva" w:hAnsi="Geneva"/>
                <w:b/>
                <w:color w:val="4F81BD" w:themeColor="accent1"/>
                <w:sz w:val="18"/>
                <w:szCs w:val="18"/>
              </w:rPr>
              <w:t xml:space="preserve">Termiski un optiski </w:t>
            </w:r>
            <w:r w:rsidR="00B83BC3">
              <w:rPr>
                <w:rFonts w:ascii="Geneva" w:hAnsi="Geneva"/>
                <w:b/>
                <w:color w:val="4F81BD" w:themeColor="accent1"/>
                <w:sz w:val="18"/>
                <w:szCs w:val="18"/>
              </w:rPr>
              <w:t>stimulētas luminiscences iekārta</w:t>
            </w:r>
            <w:r w:rsidR="00B9648C" w:rsidRPr="00436C53">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2151ED8E"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w:t>
            </w:r>
            <w:r w:rsidRPr="00436C53">
              <w:rPr>
                <w:rFonts w:ascii="Geneva" w:hAnsi="Geneva" w:cs="Times New Roman"/>
                <w:sz w:val="18"/>
                <w:szCs w:val="18"/>
              </w:rPr>
              <w:t xml:space="preserve">procurement </w:t>
            </w:r>
            <w:r w:rsidR="00A27ED8" w:rsidRPr="00436C53">
              <w:rPr>
                <w:rFonts w:ascii="Geneva" w:hAnsi="Geneva" w:cs="Times New Roman"/>
                <w:kern w:val="56"/>
                <w:sz w:val="18"/>
                <w:szCs w:val="18"/>
              </w:rPr>
              <w:t>“</w:t>
            </w:r>
            <w:r w:rsidR="00B83BC3" w:rsidRPr="00612CAE">
              <w:rPr>
                <w:rFonts w:ascii="Geneva" w:hAnsi="Geneva"/>
                <w:b/>
                <w:color w:val="4F81BD" w:themeColor="accent1"/>
                <w:sz w:val="18"/>
                <w:szCs w:val="18"/>
              </w:rPr>
              <w:t xml:space="preserve">Supply of the </w:t>
            </w:r>
            <w:r w:rsidR="00B83BC3" w:rsidRPr="00612CAE">
              <w:rPr>
                <w:rFonts w:ascii="Geneva" w:hAnsi="Geneva" w:cs="Times New Roman"/>
                <w:b/>
                <w:color w:val="4F81BD" w:themeColor="accent1"/>
                <w:sz w:val="18"/>
                <w:szCs w:val="18"/>
              </w:rPr>
              <w:t>TL/OSL reader</w:t>
            </w:r>
            <w:r w:rsidR="00A27ED8" w:rsidRPr="00436C53">
              <w:rPr>
                <w:rFonts w:ascii="Geneva" w:hAnsi="Geneva" w:cs="Times New Roman"/>
                <w:color w:val="4F81BD" w:themeColor="accent1"/>
                <w:kern w:val="56"/>
                <w:sz w:val="18"/>
                <w:szCs w:val="18"/>
              </w:rPr>
              <w:t xml:space="preserve">“ </w:t>
            </w:r>
            <w:r w:rsidR="00A27ED8" w:rsidRPr="00436C53">
              <w:rPr>
                <w:rFonts w:ascii="Geneva" w:hAnsi="Geneva" w:cs="Times New Roman"/>
                <w:kern w:val="56"/>
                <w:sz w:val="18"/>
                <w:szCs w:val="18"/>
              </w:rPr>
              <w:t>w</w:t>
            </w:r>
            <w:r w:rsidR="00A27ED8" w:rsidRPr="00A27ED8">
              <w:rPr>
                <w:rFonts w:ascii="Geneva" w:hAnsi="Geneva" w:cs="Times New Roman"/>
                <w:kern w:val="56"/>
                <w:sz w:val="18"/>
                <w:szCs w:val="18"/>
              </w:rPr>
              <w:t>ith i</w:t>
            </w:r>
            <w:r w:rsidR="005C1ED5">
              <w:rPr>
                <w:rFonts w:ascii="Geneva" w:hAnsi="Geneva" w:cs="Times New Roman"/>
                <w:kern w:val="56"/>
                <w:sz w:val="18"/>
                <w:szCs w:val="18"/>
              </w:rPr>
              <w:t>dentification No.</w:t>
            </w:r>
            <w:r w:rsidR="00B83BC3">
              <w:rPr>
                <w:rFonts w:ascii="Geneva" w:hAnsi="Geneva" w:cs="Times New Roman"/>
                <w:kern w:val="56"/>
                <w:sz w:val="18"/>
                <w:szCs w:val="18"/>
              </w:rPr>
              <w:t> LU CFI 2019/12</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w:t>
            </w:r>
            <w:r w:rsidRPr="00A27ED8">
              <w:rPr>
                <w:rFonts w:ascii="Geneva" w:hAnsi="Geneva" w:cs="Times New Roman"/>
                <w:sz w:val="18"/>
                <w:szCs w:val="18"/>
              </w:rPr>
              <w:lastRenderedPageBreak/>
              <w:t>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5581A5AF"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w:t>
            </w:r>
            <w:r w:rsidR="00B83BC3" w:rsidRPr="00612CAE">
              <w:rPr>
                <w:rFonts w:ascii="Geneva" w:hAnsi="Geneva" w:cs="Times New Roman"/>
                <w:b/>
                <w:color w:val="4F81BD" w:themeColor="accent1"/>
                <w:sz w:val="18"/>
                <w:szCs w:val="18"/>
              </w:rPr>
              <w:t>TL/OSL reader</w:t>
            </w:r>
            <w:r w:rsidR="00B83BC3" w:rsidRPr="00A27ED8">
              <w:rPr>
                <w:rFonts w:ascii="Geneva" w:hAnsi="Geneva" w:cs="Times New Roman"/>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20B57806"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Pr>
                <w:rFonts w:ascii="Geneva" w:hAnsi="Geneva" w:cs="Times New Roman"/>
                <w:sz w:val="18"/>
                <w:szCs w:val="18"/>
              </w:rPr>
              <w:t>ure of the Operational Program</w:t>
            </w:r>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4349BD1C"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A45E61">
              <w:rPr>
                <w:rFonts w:ascii="Geneva" w:hAnsi="Geneva" w:cs="Times New Roman"/>
                <w:b/>
                <w:kern w:val="56"/>
                <w:sz w:val="18"/>
                <w:szCs w:val="18"/>
                <w:lang w:val="lv-LV"/>
              </w:rPr>
              <w:t xml:space="preserve">ne ilgāk kā </w:t>
            </w:r>
            <w:r w:rsidR="00B83BC3">
              <w:rPr>
                <w:rFonts w:ascii="Geneva" w:hAnsi="Geneva" w:cs="Times New Roman"/>
                <w:b/>
                <w:color w:val="4F81BD" w:themeColor="accent1"/>
                <w:kern w:val="56"/>
                <w:sz w:val="18"/>
                <w:szCs w:val="18"/>
                <w:lang w:val="lv-LV"/>
              </w:rPr>
              <w:t>6</w:t>
            </w:r>
            <w:r w:rsidR="00A45E61">
              <w:rPr>
                <w:rFonts w:ascii="Geneva" w:hAnsi="Geneva" w:cs="Times New Roman"/>
                <w:b/>
                <w:color w:val="4F81BD" w:themeColor="accent1"/>
                <w:kern w:val="56"/>
                <w:sz w:val="18"/>
                <w:szCs w:val="18"/>
                <w:lang w:val="lv-LV"/>
              </w:rPr>
              <w:t xml:space="preserve"> (</w:t>
            </w:r>
            <w:r w:rsidR="00B83BC3">
              <w:rPr>
                <w:rFonts w:ascii="Geneva" w:hAnsi="Geneva" w:cs="Times New Roman"/>
                <w:b/>
                <w:color w:val="4F81BD" w:themeColor="accent1"/>
                <w:kern w:val="56"/>
                <w:sz w:val="18"/>
                <w:szCs w:val="18"/>
                <w:lang w:val="lv-LV"/>
              </w:rPr>
              <w:t>sešu</w:t>
            </w:r>
            <w:r w:rsidR="00A45E61">
              <w:rPr>
                <w:rFonts w:ascii="Geneva" w:hAnsi="Geneva" w:cs="Times New Roman"/>
                <w:b/>
                <w:color w:val="4F81BD" w:themeColor="accent1"/>
                <w:kern w:val="56"/>
                <w:sz w:val="18"/>
                <w:szCs w:val="18"/>
                <w:lang w:val="lv-LV"/>
              </w:rPr>
              <w:t>)</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29D28820"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CE4EE0">
              <w:rPr>
                <w:rFonts w:ascii="Geneva" w:hAnsi="Geneva" w:cs="Times New Roman"/>
                <w:b/>
                <w:kern w:val="56"/>
                <w:sz w:val="18"/>
                <w:szCs w:val="18"/>
              </w:rPr>
              <w:t xml:space="preserve">within </w:t>
            </w:r>
            <w:r w:rsidR="00B83BC3">
              <w:rPr>
                <w:rFonts w:ascii="Geneva" w:hAnsi="Geneva" w:cs="Times New Roman"/>
                <w:b/>
                <w:color w:val="4F81BD" w:themeColor="accent1"/>
                <w:kern w:val="56"/>
                <w:sz w:val="18"/>
                <w:szCs w:val="18"/>
              </w:rPr>
              <w:t>6</w:t>
            </w:r>
            <w:r w:rsidR="00A45E61">
              <w:rPr>
                <w:rFonts w:ascii="Geneva" w:hAnsi="Geneva" w:cs="Times New Roman"/>
                <w:b/>
                <w:color w:val="4F81BD" w:themeColor="accent1"/>
                <w:kern w:val="56"/>
                <w:sz w:val="18"/>
                <w:szCs w:val="18"/>
              </w:rPr>
              <w:t xml:space="preserve"> (</w:t>
            </w:r>
            <w:r w:rsidR="00B83BC3">
              <w:rPr>
                <w:rFonts w:ascii="Geneva" w:hAnsi="Geneva" w:cs="Times New Roman"/>
                <w:b/>
                <w:color w:val="4F81BD" w:themeColor="accent1"/>
                <w:kern w:val="56"/>
                <w:sz w:val="18"/>
                <w:szCs w:val="18"/>
              </w:rPr>
              <w:t>six</w:t>
            </w:r>
            <w:r w:rsidR="00A45E61">
              <w:rPr>
                <w:rFonts w:ascii="Geneva" w:hAnsi="Geneva" w:cs="Times New Roman"/>
                <w:b/>
                <w:color w:val="4F81BD" w:themeColor="accent1"/>
                <w:kern w:val="56"/>
                <w:sz w:val="18"/>
                <w:szCs w:val="18"/>
              </w:rPr>
              <w:t xml:space="preserve">) </w:t>
            </w:r>
            <w:r w:rsidRPr="00A27ED8">
              <w:rPr>
                <w:rFonts w:ascii="Geneva" w:hAnsi="Geneva" w:cs="Times New Roman"/>
                <w:b/>
                <w:kern w:val="56"/>
                <w:sz w:val="18"/>
                <w:szCs w:val="18"/>
              </w:rPr>
              <w:t>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07CDB03"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B83BC3">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B83BC3">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52138C59"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B83BC3">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B83BC3">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bookmarkStart w:id="4" w:name="_GoBack"/>
            <w:bookmarkEnd w:id="4"/>
            <w:r w:rsidR="005C1ED5">
              <w:rPr>
                <w:rFonts w:ascii="Geneva" w:hAnsi="Geneva" w:cs="Times New Roman"/>
                <w:b/>
                <w:color w:val="4F81BD" w:themeColor="accent1"/>
                <w:kern w:val="56"/>
                <w:sz w:val="18"/>
                <w:szCs w:val="18"/>
              </w:rPr>
              <w:t>.</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63D2340C" w:rsidR="00CB6683" w:rsidRPr="008960DC" w:rsidRDefault="00C258CF" w:rsidP="008960DC">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w:t>
            </w:r>
            <w:r w:rsidRPr="008960DC">
              <w:rPr>
                <w:rFonts w:ascii="Geneva" w:eastAsia="Cambria" w:hAnsi="Geneva" w:cs="Times New Roman"/>
                <w:kern w:val="56"/>
                <w:sz w:val="18"/>
                <w:szCs w:val="18"/>
                <w:lang w:val="lv-LV"/>
              </w:rPr>
              <w:t>sankcijas</w:t>
            </w:r>
            <w:r w:rsidR="008960DC" w:rsidRPr="008960DC">
              <w:rPr>
                <w:rFonts w:ascii="Geneva" w:eastAsia="Cambria" w:hAnsi="Geneva" w:cs="Times New Roman"/>
                <w:kern w:val="56"/>
                <w:sz w:val="18"/>
                <w:szCs w:val="18"/>
                <w:lang w:val="lv-LV"/>
              </w:rPr>
              <w:t xml:space="preserve">, </w:t>
            </w:r>
            <w:r w:rsidR="008960DC" w:rsidRPr="008960DC">
              <w:rPr>
                <w:rFonts w:ascii="Calibri" w:hAnsi="Calibri"/>
                <w:sz w:val="20"/>
              </w:rPr>
              <w:t>vai gadījumā, ja pirms iepirkuma līguma noslēgšanas attiecīgie apstākļi bija pastāvējuši, bet Pasūtītājam tie nebija zināmi</w:t>
            </w:r>
            <w:r w:rsidRPr="008960DC">
              <w:rPr>
                <w:rFonts w:ascii="Geneva" w:eastAsia="Cambria" w:hAnsi="Geneva" w:cs="Times New Roman"/>
                <w:kern w:val="56"/>
                <w:sz w:val="18"/>
                <w:szCs w:val="18"/>
                <w:lang w:val="lv-LV"/>
              </w:rPr>
              <w:t>.</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r w:rsidRPr="005C1ED5">
              <w:rPr>
                <w:rFonts w:ascii="Geneva" w:hAnsi="Geneva" w:cs="Times New Roman"/>
                <w:sz w:val="18"/>
                <w:szCs w:val="18"/>
                <w:lang w:eastAsia="lv-LV"/>
              </w:rPr>
              <w:t>ai jauna personāla iesaistīšanu</w:t>
            </w:r>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5C1ED5">
              <w:rPr>
                <w:rFonts w:ascii="Geneva" w:hAnsi="Geneva"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1C36C744"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w:t>
            </w:r>
            <w:r w:rsidR="005261A8" w:rsidRPr="008960DC">
              <w:rPr>
                <w:rFonts w:ascii="Geneva" w:hAnsi="Geneva" w:cs="Arial"/>
                <w:sz w:val="18"/>
                <w:szCs w:val="18"/>
              </w:rPr>
              <w:t>North Atlantic Treaty Organization during the performance of the Contract</w:t>
            </w:r>
            <w:r w:rsidR="008960DC" w:rsidRPr="008960DC">
              <w:rPr>
                <w:rFonts w:ascii="Geneva" w:hAnsi="Geneva" w:cs="Arial"/>
                <w:sz w:val="18"/>
                <w:szCs w:val="18"/>
              </w:rPr>
              <w:t xml:space="preserve"> </w:t>
            </w:r>
            <w:r w:rsidR="008960DC" w:rsidRPr="008960DC">
              <w:rPr>
                <w:rFonts w:ascii="Geneva" w:hAnsi="Geneva" w:cs="Arial"/>
                <w:sz w:val="18"/>
                <w:szCs w:val="18"/>
              </w:rPr>
              <w:t xml:space="preserve">or if the relevant circumstances existed before the conclusion of the procurement contract but they were not known to the </w:t>
            </w:r>
            <w:r w:rsidR="008960DC" w:rsidRPr="008960DC">
              <w:rPr>
                <w:rFonts w:ascii="Geneva" w:hAnsi="Geneva" w:cs="Times New Roman"/>
                <w:kern w:val="56"/>
                <w:sz w:val="18"/>
                <w:szCs w:val="18"/>
              </w:rPr>
              <w:t>Contracting Authority</w:t>
            </w:r>
            <w:r w:rsidR="005261A8" w:rsidRPr="008960DC">
              <w:rPr>
                <w:rFonts w:ascii="Geneva" w:hAnsi="Geneva" w:cs="Arial"/>
                <w:sz w:val="18"/>
                <w:szCs w:val="18"/>
              </w:rPr>
              <w: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shall not be used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126DB7D"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571E799" w14:textId="77777777"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6398C" w:rsidRDefault="0056398C" w:rsidP="00BB20F2">
      <w:r>
        <w:separator/>
      </w:r>
    </w:p>
  </w:endnote>
  <w:endnote w:type="continuationSeparator" w:id="0">
    <w:p w14:paraId="03E727AC" w14:textId="77777777" w:rsidR="0056398C" w:rsidRDefault="0056398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6398C" w:rsidRDefault="0056398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6398C" w:rsidRDefault="0056398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6398C" w:rsidRPr="00BB20F2" w:rsidRDefault="0056398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B83BC3">
      <w:rPr>
        <w:rStyle w:val="PageNumber"/>
        <w:noProof/>
        <w:sz w:val="20"/>
        <w:szCs w:val="20"/>
      </w:rPr>
      <w:t>1</w:t>
    </w:r>
    <w:r w:rsidRPr="00BB20F2">
      <w:rPr>
        <w:rStyle w:val="PageNumber"/>
        <w:sz w:val="20"/>
        <w:szCs w:val="20"/>
      </w:rPr>
      <w:fldChar w:fldCharType="end"/>
    </w:r>
  </w:p>
  <w:p w14:paraId="03F2356C" w14:textId="77777777" w:rsidR="0056398C" w:rsidRDefault="0056398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6398C" w:rsidRDefault="0056398C" w:rsidP="00BB20F2">
      <w:r>
        <w:separator/>
      </w:r>
    </w:p>
  </w:footnote>
  <w:footnote w:type="continuationSeparator" w:id="0">
    <w:p w14:paraId="3BCBD97B" w14:textId="77777777" w:rsidR="0056398C" w:rsidRDefault="0056398C"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B5A6C"/>
    <w:rsid w:val="001C230D"/>
    <w:rsid w:val="001F366E"/>
    <w:rsid w:val="00201E52"/>
    <w:rsid w:val="0020525D"/>
    <w:rsid w:val="00231824"/>
    <w:rsid w:val="0024596C"/>
    <w:rsid w:val="00275A27"/>
    <w:rsid w:val="003B567A"/>
    <w:rsid w:val="004327FC"/>
    <w:rsid w:val="00436C53"/>
    <w:rsid w:val="00444990"/>
    <w:rsid w:val="004C0368"/>
    <w:rsid w:val="004E0CAE"/>
    <w:rsid w:val="00500E58"/>
    <w:rsid w:val="005261A8"/>
    <w:rsid w:val="00530241"/>
    <w:rsid w:val="00540554"/>
    <w:rsid w:val="00557AAE"/>
    <w:rsid w:val="0056398C"/>
    <w:rsid w:val="00587BF2"/>
    <w:rsid w:val="005B54C5"/>
    <w:rsid w:val="005C0C1C"/>
    <w:rsid w:val="005C1ED5"/>
    <w:rsid w:val="00601CD7"/>
    <w:rsid w:val="00781AB5"/>
    <w:rsid w:val="007C0E93"/>
    <w:rsid w:val="008960DC"/>
    <w:rsid w:val="00A27ED8"/>
    <w:rsid w:val="00A45E61"/>
    <w:rsid w:val="00AE5EF7"/>
    <w:rsid w:val="00AF207D"/>
    <w:rsid w:val="00AF7859"/>
    <w:rsid w:val="00B04C47"/>
    <w:rsid w:val="00B213FA"/>
    <w:rsid w:val="00B252C6"/>
    <w:rsid w:val="00B27640"/>
    <w:rsid w:val="00B27DDE"/>
    <w:rsid w:val="00B334FE"/>
    <w:rsid w:val="00B51127"/>
    <w:rsid w:val="00B83BC3"/>
    <w:rsid w:val="00B8430C"/>
    <w:rsid w:val="00B9648C"/>
    <w:rsid w:val="00B97DCD"/>
    <w:rsid w:val="00BB20F2"/>
    <w:rsid w:val="00BC7A44"/>
    <w:rsid w:val="00C258CF"/>
    <w:rsid w:val="00C56C73"/>
    <w:rsid w:val="00CB6683"/>
    <w:rsid w:val="00CE4EE0"/>
    <w:rsid w:val="00D03263"/>
    <w:rsid w:val="00E46257"/>
    <w:rsid w:val="00EC2569"/>
    <w:rsid w:val="00F020F6"/>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5245</Words>
  <Characters>38866</Characters>
  <Application>Microsoft Macintosh Word</Application>
  <DocSecurity>0</DocSecurity>
  <Lines>1050</Lines>
  <Paragraphs>454</Paragraphs>
  <ScaleCrop>false</ScaleCrop>
  <Company/>
  <LinksUpToDate>false</LinksUpToDate>
  <CharactersWithSpaces>43657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4</cp:revision>
  <cp:lastPrinted>2018-06-28T13:10:00Z</cp:lastPrinted>
  <dcterms:created xsi:type="dcterms:W3CDTF">2019-03-11T18:22:00Z</dcterms:created>
  <dcterms:modified xsi:type="dcterms:W3CDTF">2019-03-11T18:27:00Z</dcterms:modified>
</cp:coreProperties>
</file>