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41442" w14:textId="2581383F" w:rsidR="00605D9A" w:rsidRPr="00711A40" w:rsidRDefault="005630C1" w:rsidP="005630C1">
      <w:pPr>
        <w:spacing w:line="240" w:lineRule="auto"/>
        <w:jc w:val="right"/>
        <w:rPr>
          <w:rFonts w:ascii="Times New Roman" w:hAnsi="Times New Roman" w:cs="Times New Roman"/>
          <w:b/>
          <w:sz w:val="28"/>
          <w:szCs w:val="28"/>
        </w:rPr>
      </w:pPr>
      <w:r w:rsidRPr="00711A40">
        <w:rPr>
          <w:rFonts w:ascii="Times New Roman" w:hAnsi="Times New Roman" w:cs="Times New Roman"/>
          <w:sz w:val="28"/>
          <w:szCs w:val="28"/>
          <w:shd w:val="clear" w:color="auto" w:fill="FFFFFF"/>
        </w:rPr>
        <w:t>(Ministru kabineta</w:t>
      </w:r>
      <w:r w:rsidRPr="00711A40">
        <w:rPr>
          <w:rFonts w:ascii="Times New Roman" w:hAnsi="Times New Roman" w:cs="Times New Roman"/>
          <w:sz w:val="28"/>
          <w:szCs w:val="28"/>
        </w:rPr>
        <w:br/>
      </w:r>
      <w:r w:rsidRPr="00711A40">
        <w:rPr>
          <w:rFonts w:ascii="Times New Roman" w:hAnsi="Times New Roman" w:cs="Times New Roman"/>
          <w:sz w:val="28"/>
          <w:szCs w:val="28"/>
          <w:shd w:val="clear" w:color="auto" w:fill="FFFFFF"/>
        </w:rPr>
        <w:t xml:space="preserve">2021. gada </w:t>
      </w:r>
      <w:r w:rsidR="001664F3" w:rsidRPr="001664F3">
        <w:rPr>
          <w:rFonts w:ascii="Times New Roman" w:hAnsi="Times New Roman" w:cs="Times New Roman"/>
          <w:sz w:val="28"/>
          <w:szCs w:val="28"/>
        </w:rPr>
        <w:t>14. aprī</w:t>
      </w:r>
      <w:r w:rsidR="001664F3" w:rsidRPr="001664F3">
        <w:rPr>
          <w:rFonts w:ascii="Times New Roman" w:hAnsi="Times New Roman" w:cs="Times New Roman"/>
          <w:sz w:val="28"/>
          <w:szCs w:val="28"/>
        </w:rPr>
        <w:t>ļa</w:t>
      </w:r>
      <w:r w:rsidRPr="00711A40">
        <w:rPr>
          <w:rFonts w:ascii="Times New Roman" w:hAnsi="Times New Roman" w:cs="Times New Roman"/>
          <w:sz w:val="28"/>
          <w:szCs w:val="28"/>
        </w:rPr>
        <w:br/>
      </w:r>
      <w:r w:rsidRPr="00711A40">
        <w:rPr>
          <w:rFonts w:ascii="Times New Roman" w:hAnsi="Times New Roman" w:cs="Times New Roman"/>
          <w:sz w:val="28"/>
          <w:szCs w:val="28"/>
          <w:shd w:val="clear" w:color="auto" w:fill="FFFFFF"/>
        </w:rPr>
        <w:t>rīkojums Nr.</w:t>
      </w:r>
      <w:r w:rsidR="00711A40" w:rsidRPr="00711A40">
        <w:rPr>
          <w:rFonts w:ascii="Times New Roman" w:hAnsi="Times New Roman" w:cs="Times New Roman"/>
          <w:sz w:val="28"/>
          <w:szCs w:val="28"/>
          <w:shd w:val="clear" w:color="auto" w:fill="FFFFFF"/>
        </w:rPr>
        <w:t> </w:t>
      </w:r>
      <w:r w:rsidR="001664F3">
        <w:rPr>
          <w:rFonts w:ascii="Times New Roman" w:hAnsi="Times New Roman" w:cs="Times New Roman"/>
          <w:sz w:val="28"/>
          <w:szCs w:val="28"/>
          <w:shd w:val="clear" w:color="auto" w:fill="FFFFFF"/>
        </w:rPr>
        <w:t>246</w:t>
      </w:r>
      <w:r w:rsidRPr="00711A40">
        <w:rPr>
          <w:rFonts w:ascii="Times New Roman" w:hAnsi="Times New Roman" w:cs="Times New Roman"/>
          <w:sz w:val="28"/>
          <w:szCs w:val="28"/>
          <w:shd w:val="clear" w:color="auto" w:fill="FFFFFF"/>
        </w:rPr>
        <w:t>)</w:t>
      </w:r>
    </w:p>
    <w:p w14:paraId="460A13A6" w14:textId="77777777" w:rsidR="00605D9A" w:rsidRDefault="00605D9A">
      <w:pPr>
        <w:spacing w:line="240" w:lineRule="auto"/>
        <w:rPr>
          <w:b/>
          <w:sz w:val="52"/>
          <w:szCs w:val="52"/>
        </w:rPr>
      </w:pPr>
    </w:p>
    <w:p w14:paraId="0BA0A1D2" w14:textId="77777777" w:rsidR="00605D9A" w:rsidRDefault="00605D9A">
      <w:pPr>
        <w:spacing w:line="240" w:lineRule="auto"/>
        <w:rPr>
          <w:b/>
          <w:sz w:val="52"/>
          <w:szCs w:val="52"/>
        </w:rPr>
      </w:pPr>
    </w:p>
    <w:p w14:paraId="2C6CB8F3" w14:textId="77777777" w:rsidR="00605D9A" w:rsidRDefault="0002745B">
      <w:pPr>
        <w:spacing w:line="240" w:lineRule="auto"/>
        <w:rPr>
          <w:b/>
          <w:sz w:val="52"/>
          <w:szCs w:val="52"/>
        </w:rPr>
      </w:pPr>
      <w:r>
        <w:rPr>
          <w:b/>
          <w:sz w:val="52"/>
          <w:szCs w:val="52"/>
        </w:rPr>
        <w:t xml:space="preserve">Zinātnes, tehnoloģijas attīstības un inovācijas pamatnostādnes </w:t>
      </w:r>
    </w:p>
    <w:p w14:paraId="62001CF0" w14:textId="003734F0" w:rsidR="00605D9A" w:rsidRDefault="0002745B">
      <w:pPr>
        <w:spacing w:line="240" w:lineRule="auto"/>
        <w:rPr>
          <w:b/>
        </w:rPr>
      </w:pPr>
      <w:r>
        <w:rPr>
          <w:b/>
          <w:sz w:val="52"/>
          <w:szCs w:val="52"/>
        </w:rPr>
        <w:t>2021.</w:t>
      </w:r>
      <w:r w:rsidR="000F3FB5">
        <w:rPr>
          <w:b/>
          <w:sz w:val="52"/>
          <w:szCs w:val="52"/>
        </w:rPr>
        <w:t> – </w:t>
      </w:r>
      <w:r>
        <w:rPr>
          <w:b/>
          <w:sz w:val="52"/>
          <w:szCs w:val="52"/>
        </w:rPr>
        <w:t>2027. gadam</w:t>
      </w:r>
    </w:p>
    <w:p w14:paraId="39631B26" w14:textId="77777777" w:rsidR="00605D9A" w:rsidRDefault="00605D9A">
      <w:pPr>
        <w:spacing w:line="240" w:lineRule="auto"/>
        <w:jc w:val="both"/>
        <w:rPr>
          <w:b/>
        </w:rPr>
      </w:pPr>
    </w:p>
    <w:p w14:paraId="2A15533A" w14:textId="77777777" w:rsidR="00605D9A" w:rsidRDefault="00605D9A">
      <w:pPr>
        <w:spacing w:line="240" w:lineRule="auto"/>
        <w:jc w:val="both"/>
        <w:rPr>
          <w:b/>
        </w:rPr>
      </w:pPr>
    </w:p>
    <w:p w14:paraId="0F26AA6B" w14:textId="77777777" w:rsidR="00605D9A" w:rsidRDefault="00605D9A">
      <w:pPr>
        <w:spacing w:line="240" w:lineRule="auto"/>
        <w:jc w:val="both"/>
        <w:rPr>
          <w:b/>
        </w:rPr>
      </w:pPr>
    </w:p>
    <w:p w14:paraId="5964963F" w14:textId="77777777" w:rsidR="00605D9A" w:rsidRDefault="00605D9A">
      <w:pPr>
        <w:spacing w:line="240" w:lineRule="auto"/>
        <w:jc w:val="both"/>
        <w:rPr>
          <w:b/>
        </w:rPr>
      </w:pPr>
    </w:p>
    <w:p w14:paraId="02E4E4C1" w14:textId="77777777" w:rsidR="00605D9A" w:rsidRDefault="00605D9A">
      <w:pPr>
        <w:spacing w:line="240" w:lineRule="auto"/>
        <w:jc w:val="both"/>
        <w:rPr>
          <w:b/>
        </w:rPr>
      </w:pPr>
    </w:p>
    <w:p w14:paraId="222868E0" w14:textId="77777777" w:rsidR="00605D9A" w:rsidRDefault="00605D9A">
      <w:pPr>
        <w:spacing w:line="240" w:lineRule="auto"/>
        <w:jc w:val="both"/>
        <w:rPr>
          <w:b/>
        </w:rPr>
      </w:pPr>
    </w:p>
    <w:p w14:paraId="034C2C07" w14:textId="77777777" w:rsidR="00605D9A" w:rsidRDefault="00605D9A">
      <w:pPr>
        <w:spacing w:line="240" w:lineRule="auto"/>
        <w:rPr>
          <w:b/>
        </w:rPr>
      </w:pPr>
    </w:p>
    <w:p w14:paraId="1C41BA13" w14:textId="77777777" w:rsidR="00605D9A" w:rsidRDefault="00605D9A">
      <w:pPr>
        <w:spacing w:line="240" w:lineRule="auto"/>
        <w:rPr>
          <w:b/>
        </w:rPr>
      </w:pPr>
    </w:p>
    <w:p w14:paraId="208C20DB" w14:textId="77777777" w:rsidR="00605D9A" w:rsidRDefault="00605D9A">
      <w:pPr>
        <w:spacing w:line="240" w:lineRule="auto"/>
        <w:rPr>
          <w:b/>
        </w:rPr>
      </w:pPr>
    </w:p>
    <w:p w14:paraId="3AD533A5" w14:textId="77777777" w:rsidR="00605D9A" w:rsidRDefault="00605D9A">
      <w:pPr>
        <w:spacing w:line="240" w:lineRule="auto"/>
        <w:rPr>
          <w:b/>
        </w:rPr>
      </w:pPr>
    </w:p>
    <w:p w14:paraId="202B22BA" w14:textId="77777777" w:rsidR="00605D9A" w:rsidRDefault="00605D9A">
      <w:pPr>
        <w:spacing w:line="240" w:lineRule="auto"/>
        <w:rPr>
          <w:b/>
        </w:rPr>
      </w:pPr>
    </w:p>
    <w:p w14:paraId="31DFEE9F" w14:textId="77777777" w:rsidR="00605D9A" w:rsidRDefault="00605D9A">
      <w:pPr>
        <w:spacing w:line="240" w:lineRule="auto"/>
        <w:rPr>
          <w:b/>
        </w:rPr>
      </w:pPr>
    </w:p>
    <w:p w14:paraId="76D21450" w14:textId="77777777" w:rsidR="00605D9A" w:rsidRDefault="00605D9A">
      <w:pPr>
        <w:spacing w:line="240" w:lineRule="auto"/>
        <w:rPr>
          <w:b/>
        </w:rPr>
      </w:pPr>
    </w:p>
    <w:p w14:paraId="746236FF" w14:textId="77777777" w:rsidR="00605D9A" w:rsidRDefault="00605D9A">
      <w:pPr>
        <w:spacing w:line="240" w:lineRule="auto"/>
        <w:rPr>
          <w:b/>
        </w:rPr>
      </w:pPr>
    </w:p>
    <w:p w14:paraId="76E4D13D" w14:textId="77777777" w:rsidR="00605D9A" w:rsidRDefault="00605D9A">
      <w:pPr>
        <w:spacing w:line="240" w:lineRule="auto"/>
        <w:rPr>
          <w:b/>
        </w:rPr>
      </w:pPr>
    </w:p>
    <w:p w14:paraId="433C140F" w14:textId="77777777" w:rsidR="00605D9A" w:rsidRDefault="00605D9A">
      <w:pPr>
        <w:spacing w:line="240" w:lineRule="auto"/>
        <w:rPr>
          <w:b/>
        </w:rPr>
      </w:pPr>
    </w:p>
    <w:p w14:paraId="72DA69E0" w14:textId="77777777" w:rsidR="00605D9A" w:rsidRDefault="00605D9A">
      <w:pPr>
        <w:spacing w:line="240" w:lineRule="auto"/>
        <w:rPr>
          <w:b/>
        </w:rPr>
      </w:pPr>
    </w:p>
    <w:p w14:paraId="401C9BD4" w14:textId="77777777" w:rsidR="00605D9A" w:rsidRDefault="00605D9A">
      <w:pPr>
        <w:spacing w:line="240" w:lineRule="auto"/>
        <w:rPr>
          <w:b/>
        </w:rPr>
      </w:pPr>
    </w:p>
    <w:p w14:paraId="2492EBC2" w14:textId="77777777" w:rsidR="00605D9A" w:rsidRDefault="0002745B">
      <w:pPr>
        <w:spacing w:line="240" w:lineRule="auto"/>
        <w:rPr>
          <w:b/>
          <w:sz w:val="24"/>
          <w:szCs w:val="24"/>
        </w:rPr>
      </w:pPr>
      <w:r>
        <w:rPr>
          <w:b/>
          <w:sz w:val="24"/>
          <w:szCs w:val="24"/>
        </w:rPr>
        <w:t>2020</w:t>
      </w:r>
    </w:p>
    <w:p w14:paraId="336B3FDA" w14:textId="77777777" w:rsidR="00605D9A" w:rsidRDefault="0002745B">
      <w:pPr>
        <w:rPr>
          <w:b/>
          <w:sz w:val="28"/>
          <w:szCs w:val="28"/>
        </w:rPr>
      </w:pPr>
      <w:r>
        <w:br w:type="page"/>
      </w:r>
    </w:p>
    <w:p w14:paraId="347D67E3" w14:textId="77777777" w:rsidR="00605D9A" w:rsidRDefault="0002745B">
      <w:pPr>
        <w:spacing w:line="240" w:lineRule="auto"/>
        <w:rPr>
          <w:b/>
          <w:sz w:val="28"/>
          <w:szCs w:val="28"/>
        </w:rPr>
      </w:pPr>
      <w:r>
        <w:rPr>
          <w:b/>
          <w:sz w:val="28"/>
          <w:szCs w:val="28"/>
        </w:rPr>
        <w:lastRenderedPageBreak/>
        <w:t>Satura rādītājs</w:t>
      </w:r>
    </w:p>
    <w:p w14:paraId="4A073333" w14:textId="77777777" w:rsidR="00605D9A" w:rsidRDefault="00605D9A">
      <w:pPr>
        <w:keepNext/>
        <w:keepLines/>
        <w:pBdr>
          <w:top w:val="nil"/>
          <w:left w:val="nil"/>
          <w:bottom w:val="nil"/>
          <w:right w:val="nil"/>
          <w:between w:val="nil"/>
        </w:pBdr>
        <w:spacing w:line="240" w:lineRule="auto"/>
        <w:jc w:val="left"/>
        <w:rPr>
          <w:color w:val="491347"/>
          <w:sz w:val="36"/>
          <w:szCs w:val="36"/>
        </w:rPr>
      </w:pPr>
    </w:p>
    <w:sdt>
      <w:sdtPr>
        <w:id w:val="906728023"/>
        <w:docPartObj>
          <w:docPartGallery w:val="Table of Contents"/>
          <w:docPartUnique/>
        </w:docPartObj>
      </w:sdtPr>
      <w:sdtEndPr/>
      <w:sdtContent>
        <w:p w14:paraId="11440D29" w14:textId="77777777" w:rsidR="00F8687A" w:rsidRPr="00F8687A" w:rsidRDefault="0002745B">
          <w:pPr>
            <w:pStyle w:val="TOC1"/>
            <w:rPr>
              <w:rFonts w:asciiTheme="minorHAnsi" w:eastAsiaTheme="minorEastAsia" w:hAnsiTheme="minorHAnsi" w:cstheme="minorBidi"/>
              <w:b w:val="0"/>
              <w:lang w:val="en-US"/>
            </w:rPr>
          </w:pPr>
          <w:r>
            <w:fldChar w:fldCharType="begin"/>
          </w:r>
          <w:r>
            <w:instrText xml:space="preserve"> TOC \h \u \z </w:instrText>
          </w:r>
          <w:r>
            <w:fldChar w:fldCharType="separate"/>
          </w:r>
          <w:hyperlink w:anchor="_Toc61360117" w:history="1">
            <w:r w:rsidR="00F8687A" w:rsidRPr="00F8687A">
              <w:rPr>
                <w:rStyle w:val="Hyperlink"/>
                <w:b w:val="0"/>
              </w:rPr>
              <w:t>Saīsinājumi</w:t>
            </w:r>
            <w:r w:rsidR="00F8687A" w:rsidRPr="00F8687A">
              <w:rPr>
                <w:b w:val="0"/>
                <w:webHidden/>
              </w:rPr>
              <w:tab/>
            </w:r>
            <w:r w:rsidR="00F8687A" w:rsidRPr="00F8687A">
              <w:rPr>
                <w:b w:val="0"/>
                <w:webHidden/>
              </w:rPr>
              <w:fldChar w:fldCharType="begin"/>
            </w:r>
            <w:r w:rsidR="00F8687A" w:rsidRPr="00F8687A">
              <w:rPr>
                <w:b w:val="0"/>
                <w:webHidden/>
              </w:rPr>
              <w:instrText xml:space="preserve"> PAGEREF _Toc61360117 \h </w:instrText>
            </w:r>
            <w:r w:rsidR="00F8687A" w:rsidRPr="00F8687A">
              <w:rPr>
                <w:b w:val="0"/>
                <w:webHidden/>
              </w:rPr>
            </w:r>
            <w:r w:rsidR="00F8687A" w:rsidRPr="00F8687A">
              <w:rPr>
                <w:b w:val="0"/>
                <w:webHidden/>
              </w:rPr>
              <w:fldChar w:fldCharType="separate"/>
            </w:r>
            <w:r w:rsidR="000C67D6">
              <w:rPr>
                <w:b w:val="0"/>
                <w:webHidden/>
              </w:rPr>
              <w:t>3</w:t>
            </w:r>
            <w:r w:rsidR="00F8687A" w:rsidRPr="00F8687A">
              <w:rPr>
                <w:b w:val="0"/>
                <w:webHidden/>
              </w:rPr>
              <w:fldChar w:fldCharType="end"/>
            </w:r>
          </w:hyperlink>
        </w:p>
        <w:p w14:paraId="7AB9AB5E" w14:textId="77777777" w:rsidR="00F8687A" w:rsidRPr="00F8687A" w:rsidRDefault="001664F3">
          <w:pPr>
            <w:pStyle w:val="TOC1"/>
            <w:rPr>
              <w:rFonts w:asciiTheme="minorHAnsi" w:eastAsiaTheme="minorEastAsia" w:hAnsiTheme="minorHAnsi" w:cstheme="minorBidi"/>
              <w:b w:val="0"/>
              <w:lang w:val="en-US"/>
            </w:rPr>
          </w:pPr>
          <w:hyperlink w:anchor="_Toc61360118" w:history="1">
            <w:r w:rsidR="00F8687A" w:rsidRPr="00F8687A">
              <w:rPr>
                <w:rStyle w:val="Hyperlink"/>
                <w:b w:val="0"/>
              </w:rPr>
              <w:t>Terminu skaidrojumi</w:t>
            </w:r>
            <w:r w:rsidR="00F8687A" w:rsidRPr="00F8687A">
              <w:rPr>
                <w:b w:val="0"/>
                <w:webHidden/>
              </w:rPr>
              <w:tab/>
            </w:r>
            <w:r w:rsidR="00F8687A" w:rsidRPr="00F8687A">
              <w:rPr>
                <w:b w:val="0"/>
                <w:webHidden/>
              </w:rPr>
              <w:fldChar w:fldCharType="begin"/>
            </w:r>
            <w:r w:rsidR="00F8687A" w:rsidRPr="00F8687A">
              <w:rPr>
                <w:b w:val="0"/>
                <w:webHidden/>
              </w:rPr>
              <w:instrText xml:space="preserve"> PAGEREF _Toc61360118 \h </w:instrText>
            </w:r>
            <w:r w:rsidR="00F8687A" w:rsidRPr="00F8687A">
              <w:rPr>
                <w:b w:val="0"/>
                <w:webHidden/>
              </w:rPr>
            </w:r>
            <w:r w:rsidR="00F8687A" w:rsidRPr="00F8687A">
              <w:rPr>
                <w:b w:val="0"/>
                <w:webHidden/>
              </w:rPr>
              <w:fldChar w:fldCharType="separate"/>
            </w:r>
            <w:r w:rsidR="000C67D6">
              <w:rPr>
                <w:b w:val="0"/>
                <w:webHidden/>
              </w:rPr>
              <w:t>4</w:t>
            </w:r>
            <w:r w:rsidR="00F8687A" w:rsidRPr="00F8687A">
              <w:rPr>
                <w:b w:val="0"/>
                <w:webHidden/>
              </w:rPr>
              <w:fldChar w:fldCharType="end"/>
            </w:r>
          </w:hyperlink>
        </w:p>
        <w:p w14:paraId="3FF02E4F" w14:textId="77777777" w:rsidR="00F8687A" w:rsidRDefault="001664F3">
          <w:pPr>
            <w:pStyle w:val="TOC1"/>
            <w:rPr>
              <w:rFonts w:asciiTheme="minorHAnsi" w:eastAsiaTheme="minorEastAsia" w:hAnsiTheme="minorHAnsi" w:cstheme="minorBidi"/>
              <w:b w:val="0"/>
              <w:lang w:val="en-US"/>
            </w:rPr>
          </w:pPr>
          <w:hyperlink w:anchor="_Toc61360119" w:history="1">
            <w:r w:rsidR="00F8687A" w:rsidRPr="00E07011">
              <w:rPr>
                <w:rStyle w:val="Hyperlink"/>
              </w:rPr>
              <w:t>1. Kopsavilkums</w:t>
            </w:r>
            <w:r w:rsidR="00F8687A">
              <w:rPr>
                <w:webHidden/>
              </w:rPr>
              <w:tab/>
            </w:r>
            <w:r w:rsidR="00F8687A">
              <w:rPr>
                <w:webHidden/>
              </w:rPr>
              <w:fldChar w:fldCharType="begin"/>
            </w:r>
            <w:r w:rsidR="00F8687A">
              <w:rPr>
                <w:webHidden/>
              </w:rPr>
              <w:instrText xml:space="preserve"> PAGEREF _Toc61360119 \h </w:instrText>
            </w:r>
            <w:r w:rsidR="00F8687A">
              <w:rPr>
                <w:webHidden/>
              </w:rPr>
            </w:r>
            <w:r w:rsidR="00F8687A">
              <w:rPr>
                <w:webHidden/>
              </w:rPr>
              <w:fldChar w:fldCharType="separate"/>
            </w:r>
            <w:r w:rsidR="000C67D6">
              <w:rPr>
                <w:webHidden/>
              </w:rPr>
              <w:t>6</w:t>
            </w:r>
            <w:r w:rsidR="00F8687A">
              <w:rPr>
                <w:webHidden/>
              </w:rPr>
              <w:fldChar w:fldCharType="end"/>
            </w:r>
          </w:hyperlink>
        </w:p>
        <w:p w14:paraId="7C2D5B98" w14:textId="77777777" w:rsidR="00F8687A" w:rsidRDefault="001664F3">
          <w:pPr>
            <w:pStyle w:val="TOC1"/>
            <w:rPr>
              <w:rFonts w:asciiTheme="minorHAnsi" w:eastAsiaTheme="minorEastAsia" w:hAnsiTheme="minorHAnsi" w:cstheme="minorBidi"/>
              <w:b w:val="0"/>
              <w:lang w:val="en-US"/>
            </w:rPr>
          </w:pPr>
          <w:hyperlink w:anchor="_Toc61360120" w:history="1">
            <w:r w:rsidR="00F8687A" w:rsidRPr="00E07011">
              <w:rPr>
                <w:rStyle w:val="Hyperlink"/>
              </w:rPr>
              <w:t>2. Politikas veidošanas konteksts</w:t>
            </w:r>
            <w:r w:rsidR="00F8687A">
              <w:rPr>
                <w:webHidden/>
              </w:rPr>
              <w:tab/>
            </w:r>
            <w:r w:rsidR="00F8687A">
              <w:rPr>
                <w:webHidden/>
              </w:rPr>
              <w:fldChar w:fldCharType="begin"/>
            </w:r>
            <w:r w:rsidR="00F8687A">
              <w:rPr>
                <w:webHidden/>
              </w:rPr>
              <w:instrText xml:space="preserve"> PAGEREF _Toc61360120 \h </w:instrText>
            </w:r>
            <w:r w:rsidR="00F8687A">
              <w:rPr>
                <w:webHidden/>
              </w:rPr>
            </w:r>
            <w:r w:rsidR="00F8687A">
              <w:rPr>
                <w:webHidden/>
              </w:rPr>
              <w:fldChar w:fldCharType="separate"/>
            </w:r>
            <w:r w:rsidR="000C67D6">
              <w:rPr>
                <w:webHidden/>
              </w:rPr>
              <w:t>8</w:t>
            </w:r>
            <w:r w:rsidR="00F8687A">
              <w:rPr>
                <w:webHidden/>
              </w:rPr>
              <w:fldChar w:fldCharType="end"/>
            </w:r>
          </w:hyperlink>
        </w:p>
        <w:p w14:paraId="731FE0AF" w14:textId="77777777" w:rsidR="00F8687A" w:rsidRDefault="001664F3">
          <w:pPr>
            <w:pStyle w:val="TOC2"/>
            <w:tabs>
              <w:tab w:val="right" w:pos="10070"/>
            </w:tabs>
            <w:rPr>
              <w:rFonts w:asciiTheme="minorHAnsi" w:eastAsiaTheme="minorEastAsia" w:hAnsiTheme="minorHAnsi" w:cstheme="minorBidi"/>
              <w:noProof/>
              <w:lang w:val="en-US"/>
            </w:rPr>
          </w:pPr>
          <w:hyperlink w:anchor="_Toc61360121" w:history="1">
            <w:r w:rsidR="00F8687A" w:rsidRPr="00E07011">
              <w:rPr>
                <w:rStyle w:val="Hyperlink"/>
                <w:noProof/>
              </w:rPr>
              <w:t>2.1. Globālās attīstības tendences un izaicinājumi</w:t>
            </w:r>
            <w:r w:rsidR="00F8687A">
              <w:rPr>
                <w:noProof/>
                <w:webHidden/>
              </w:rPr>
              <w:tab/>
            </w:r>
            <w:r w:rsidR="00F8687A">
              <w:rPr>
                <w:noProof/>
                <w:webHidden/>
              </w:rPr>
              <w:fldChar w:fldCharType="begin"/>
            </w:r>
            <w:r w:rsidR="00F8687A">
              <w:rPr>
                <w:noProof/>
                <w:webHidden/>
              </w:rPr>
              <w:instrText xml:space="preserve"> PAGEREF _Toc61360121 \h </w:instrText>
            </w:r>
            <w:r w:rsidR="00F8687A">
              <w:rPr>
                <w:noProof/>
                <w:webHidden/>
              </w:rPr>
            </w:r>
            <w:r w:rsidR="00F8687A">
              <w:rPr>
                <w:noProof/>
                <w:webHidden/>
              </w:rPr>
              <w:fldChar w:fldCharType="separate"/>
            </w:r>
            <w:r w:rsidR="000C67D6">
              <w:rPr>
                <w:noProof/>
                <w:webHidden/>
              </w:rPr>
              <w:t>8</w:t>
            </w:r>
            <w:r w:rsidR="00F8687A">
              <w:rPr>
                <w:noProof/>
                <w:webHidden/>
              </w:rPr>
              <w:fldChar w:fldCharType="end"/>
            </w:r>
          </w:hyperlink>
        </w:p>
        <w:p w14:paraId="28FB8D31" w14:textId="77777777" w:rsidR="00F8687A" w:rsidRDefault="001664F3">
          <w:pPr>
            <w:pStyle w:val="TOC2"/>
            <w:tabs>
              <w:tab w:val="right" w:pos="10070"/>
            </w:tabs>
            <w:rPr>
              <w:rFonts w:asciiTheme="minorHAnsi" w:eastAsiaTheme="minorEastAsia" w:hAnsiTheme="minorHAnsi" w:cstheme="minorBidi"/>
              <w:noProof/>
              <w:lang w:val="en-US"/>
            </w:rPr>
          </w:pPr>
          <w:hyperlink w:anchor="_Toc61360122" w:history="1">
            <w:r w:rsidR="00F8687A" w:rsidRPr="00E07011">
              <w:rPr>
                <w:rStyle w:val="Hyperlink"/>
                <w:noProof/>
              </w:rPr>
              <w:t>2.2. Nacionālā mērogā P&amp;A sistēmai izvirzītie uzdevumi</w:t>
            </w:r>
            <w:r w:rsidR="00F8687A">
              <w:rPr>
                <w:noProof/>
                <w:webHidden/>
              </w:rPr>
              <w:tab/>
            </w:r>
            <w:r w:rsidR="00F8687A">
              <w:rPr>
                <w:noProof/>
                <w:webHidden/>
              </w:rPr>
              <w:fldChar w:fldCharType="begin"/>
            </w:r>
            <w:r w:rsidR="00F8687A">
              <w:rPr>
                <w:noProof/>
                <w:webHidden/>
              </w:rPr>
              <w:instrText xml:space="preserve"> PAGEREF _Toc61360122 \h </w:instrText>
            </w:r>
            <w:r w:rsidR="00F8687A">
              <w:rPr>
                <w:noProof/>
                <w:webHidden/>
              </w:rPr>
            </w:r>
            <w:r w:rsidR="00F8687A">
              <w:rPr>
                <w:noProof/>
                <w:webHidden/>
              </w:rPr>
              <w:fldChar w:fldCharType="separate"/>
            </w:r>
            <w:r w:rsidR="000C67D6">
              <w:rPr>
                <w:noProof/>
                <w:webHidden/>
              </w:rPr>
              <w:t>9</w:t>
            </w:r>
            <w:r w:rsidR="00F8687A">
              <w:rPr>
                <w:noProof/>
                <w:webHidden/>
              </w:rPr>
              <w:fldChar w:fldCharType="end"/>
            </w:r>
          </w:hyperlink>
        </w:p>
        <w:p w14:paraId="55644EC4" w14:textId="77777777" w:rsidR="00F8687A" w:rsidRDefault="001664F3">
          <w:pPr>
            <w:pStyle w:val="TOC2"/>
            <w:tabs>
              <w:tab w:val="right" w:pos="10070"/>
            </w:tabs>
            <w:rPr>
              <w:rFonts w:asciiTheme="minorHAnsi" w:eastAsiaTheme="minorEastAsia" w:hAnsiTheme="minorHAnsi" w:cstheme="minorBidi"/>
              <w:noProof/>
              <w:lang w:val="en-US"/>
            </w:rPr>
          </w:pPr>
          <w:hyperlink w:anchor="_Toc61360123" w:history="1">
            <w:r w:rsidR="00F8687A" w:rsidRPr="00E07011">
              <w:rPr>
                <w:rStyle w:val="Hyperlink"/>
                <w:noProof/>
              </w:rPr>
              <w:t>2.3. P&amp;A sistēmas attīstība RIS3 kontekstā</w:t>
            </w:r>
            <w:r w:rsidR="00F8687A">
              <w:rPr>
                <w:noProof/>
                <w:webHidden/>
              </w:rPr>
              <w:tab/>
            </w:r>
            <w:r w:rsidR="00F8687A">
              <w:rPr>
                <w:noProof/>
                <w:webHidden/>
              </w:rPr>
              <w:fldChar w:fldCharType="begin"/>
            </w:r>
            <w:r w:rsidR="00F8687A">
              <w:rPr>
                <w:noProof/>
                <w:webHidden/>
              </w:rPr>
              <w:instrText xml:space="preserve"> PAGEREF _Toc61360123 \h </w:instrText>
            </w:r>
            <w:r w:rsidR="00F8687A">
              <w:rPr>
                <w:noProof/>
                <w:webHidden/>
              </w:rPr>
            </w:r>
            <w:r w:rsidR="00F8687A">
              <w:rPr>
                <w:noProof/>
                <w:webHidden/>
              </w:rPr>
              <w:fldChar w:fldCharType="separate"/>
            </w:r>
            <w:r w:rsidR="000C67D6">
              <w:rPr>
                <w:noProof/>
                <w:webHidden/>
              </w:rPr>
              <w:t>9</w:t>
            </w:r>
            <w:r w:rsidR="00F8687A">
              <w:rPr>
                <w:noProof/>
                <w:webHidden/>
              </w:rPr>
              <w:fldChar w:fldCharType="end"/>
            </w:r>
          </w:hyperlink>
        </w:p>
        <w:p w14:paraId="042E975D" w14:textId="77777777" w:rsidR="00F8687A" w:rsidRDefault="001664F3">
          <w:pPr>
            <w:pStyle w:val="TOC1"/>
            <w:rPr>
              <w:rFonts w:asciiTheme="minorHAnsi" w:eastAsiaTheme="minorEastAsia" w:hAnsiTheme="minorHAnsi" w:cstheme="minorBidi"/>
              <w:b w:val="0"/>
              <w:lang w:val="en-US"/>
            </w:rPr>
          </w:pPr>
          <w:hyperlink w:anchor="_Toc61360124" w:history="1">
            <w:r w:rsidR="00F8687A" w:rsidRPr="00E07011">
              <w:rPr>
                <w:rStyle w:val="Hyperlink"/>
              </w:rPr>
              <w:t>3. Politikas mērķis un apakšmērķi</w:t>
            </w:r>
            <w:r w:rsidR="00F8687A">
              <w:rPr>
                <w:webHidden/>
              </w:rPr>
              <w:tab/>
            </w:r>
            <w:r w:rsidR="00F8687A">
              <w:rPr>
                <w:webHidden/>
              </w:rPr>
              <w:fldChar w:fldCharType="begin"/>
            </w:r>
            <w:r w:rsidR="00F8687A">
              <w:rPr>
                <w:webHidden/>
              </w:rPr>
              <w:instrText xml:space="preserve"> PAGEREF _Toc61360124 \h </w:instrText>
            </w:r>
            <w:r w:rsidR="00F8687A">
              <w:rPr>
                <w:webHidden/>
              </w:rPr>
            </w:r>
            <w:r w:rsidR="00F8687A">
              <w:rPr>
                <w:webHidden/>
              </w:rPr>
              <w:fldChar w:fldCharType="separate"/>
            </w:r>
            <w:r w:rsidR="000C67D6">
              <w:rPr>
                <w:webHidden/>
              </w:rPr>
              <w:t>11</w:t>
            </w:r>
            <w:r w:rsidR="00F8687A">
              <w:rPr>
                <w:webHidden/>
              </w:rPr>
              <w:fldChar w:fldCharType="end"/>
            </w:r>
          </w:hyperlink>
        </w:p>
        <w:p w14:paraId="0A717C51" w14:textId="77777777" w:rsidR="00F8687A" w:rsidRDefault="001664F3">
          <w:pPr>
            <w:pStyle w:val="TOC1"/>
            <w:rPr>
              <w:rFonts w:asciiTheme="minorHAnsi" w:eastAsiaTheme="minorEastAsia" w:hAnsiTheme="minorHAnsi" w:cstheme="minorBidi"/>
              <w:b w:val="0"/>
              <w:lang w:val="en-US"/>
            </w:rPr>
          </w:pPr>
          <w:hyperlink w:anchor="_Toc61360125" w:history="1">
            <w:r w:rsidR="00F8687A" w:rsidRPr="00E07011">
              <w:rPr>
                <w:rStyle w:val="Hyperlink"/>
              </w:rPr>
              <w:t>4. Sasaiste ar nacionāliem un Eiropas Savienības politikas plānošanas dokumentiem</w:t>
            </w:r>
            <w:r w:rsidR="00F8687A">
              <w:rPr>
                <w:webHidden/>
              </w:rPr>
              <w:tab/>
            </w:r>
            <w:r w:rsidR="00F8687A">
              <w:rPr>
                <w:webHidden/>
              </w:rPr>
              <w:fldChar w:fldCharType="begin"/>
            </w:r>
            <w:r w:rsidR="00F8687A">
              <w:rPr>
                <w:webHidden/>
              </w:rPr>
              <w:instrText xml:space="preserve"> PAGEREF _Toc61360125 \h </w:instrText>
            </w:r>
            <w:r w:rsidR="00F8687A">
              <w:rPr>
                <w:webHidden/>
              </w:rPr>
            </w:r>
            <w:r w:rsidR="00F8687A">
              <w:rPr>
                <w:webHidden/>
              </w:rPr>
              <w:fldChar w:fldCharType="separate"/>
            </w:r>
            <w:r w:rsidR="000C67D6">
              <w:rPr>
                <w:webHidden/>
              </w:rPr>
              <w:t>13</w:t>
            </w:r>
            <w:r w:rsidR="00F8687A">
              <w:rPr>
                <w:webHidden/>
              </w:rPr>
              <w:fldChar w:fldCharType="end"/>
            </w:r>
          </w:hyperlink>
        </w:p>
        <w:p w14:paraId="3EBAE560" w14:textId="77777777" w:rsidR="00F8687A" w:rsidRDefault="001664F3">
          <w:pPr>
            <w:pStyle w:val="TOC2"/>
            <w:tabs>
              <w:tab w:val="right" w:pos="10070"/>
            </w:tabs>
            <w:rPr>
              <w:rFonts w:asciiTheme="minorHAnsi" w:eastAsiaTheme="minorEastAsia" w:hAnsiTheme="minorHAnsi" w:cstheme="minorBidi"/>
              <w:noProof/>
              <w:lang w:val="en-US"/>
            </w:rPr>
          </w:pPr>
          <w:hyperlink w:anchor="_Toc61360126" w:history="1">
            <w:r w:rsidR="00F8687A" w:rsidRPr="00E07011">
              <w:rPr>
                <w:rStyle w:val="Hyperlink"/>
                <w:noProof/>
              </w:rPr>
              <w:t>4.1. Nacionāla mēroga politikas plānošanas dokumenti</w:t>
            </w:r>
            <w:r w:rsidR="00F8687A">
              <w:rPr>
                <w:noProof/>
                <w:webHidden/>
              </w:rPr>
              <w:tab/>
            </w:r>
            <w:r w:rsidR="00F8687A">
              <w:rPr>
                <w:noProof/>
                <w:webHidden/>
              </w:rPr>
              <w:fldChar w:fldCharType="begin"/>
            </w:r>
            <w:r w:rsidR="00F8687A">
              <w:rPr>
                <w:noProof/>
                <w:webHidden/>
              </w:rPr>
              <w:instrText xml:space="preserve"> PAGEREF _Toc61360126 \h </w:instrText>
            </w:r>
            <w:r w:rsidR="00F8687A">
              <w:rPr>
                <w:noProof/>
                <w:webHidden/>
              </w:rPr>
            </w:r>
            <w:r w:rsidR="00F8687A">
              <w:rPr>
                <w:noProof/>
                <w:webHidden/>
              </w:rPr>
              <w:fldChar w:fldCharType="separate"/>
            </w:r>
            <w:r w:rsidR="000C67D6">
              <w:rPr>
                <w:noProof/>
                <w:webHidden/>
              </w:rPr>
              <w:t>13</w:t>
            </w:r>
            <w:r w:rsidR="00F8687A">
              <w:rPr>
                <w:noProof/>
                <w:webHidden/>
              </w:rPr>
              <w:fldChar w:fldCharType="end"/>
            </w:r>
          </w:hyperlink>
        </w:p>
        <w:p w14:paraId="22FE6553" w14:textId="77777777" w:rsidR="00F8687A" w:rsidRDefault="001664F3">
          <w:pPr>
            <w:pStyle w:val="TOC2"/>
            <w:tabs>
              <w:tab w:val="right" w:pos="10070"/>
            </w:tabs>
            <w:rPr>
              <w:rFonts w:asciiTheme="minorHAnsi" w:eastAsiaTheme="minorEastAsia" w:hAnsiTheme="minorHAnsi" w:cstheme="minorBidi"/>
              <w:noProof/>
              <w:lang w:val="en-US"/>
            </w:rPr>
          </w:pPr>
          <w:hyperlink w:anchor="_Toc61360127" w:history="1">
            <w:r w:rsidR="00F8687A" w:rsidRPr="00E07011">
              <w:rPr>
                <w:rStyle w:val="Hyperlink"/>
                <w:noProof/>
              </w:rPr>
              <w:t>4.2. Eiropas Savienības mēroga politikas plānošanas dokumenti</w:t>
            </w:r>
            <w:r w:rsidR="00F8687A">
              <w:rPr>
                <w:noProof/>
                <w:webHidden/>
              </w:rPr>
              <w:tab/>
            </w:r>
            <w:r w:rsidR="00F8687A">
              <w:rPr>
                <w:noProof/>
                <w:webHidden/>
              </w:rPr>
              <w:fldChar w:fldCharType="begin"/>
            </w:r>
            <w:r w:rsidR="00F8687A">
              <w:rPr>
                <w:noProof/>
                <w:webHidden/>
              </w:rPr>
              <w:instrText xml:space="preserve"> PAGEREF _Toc61360127 \h </w:instrText>
            </w:r>
            <w:r w:rsidR="00F8687A">
              <w:rPr>
                <w:noProof/>
                <w:webHidden/>
              </w:rPr>
            </w:r>
            <w:r w:rsidR="00F8687A">
              <w:rPr>
                <w:noProof/>
                <w:webHidden/>
              </w:rPr>
              <w:fldChar w:fldCharType="separate"/>
            </w:r>
            <w:r w:rsidR="000C67D6">
              <w:rPr>
                <w:noProof/>
                <w:webHidden/>
              </w:rPr>
              <w:t>16</w:t>
            </w:r>
            <w:r w:rsidR="00F8687A">
              <w:rPr>
                <w:noProof/>
                <w:webHidden/>
              </w:rPr>
              <w:fldChar w:fldCharType="end"/>
            </w:r>
          </w:hyperlink>
        </w:p>
        <w:p w14:paraId="1481E5A4" w14:textId="77777777" w:rsidR="00F8687A" w:rsidRDefault="001664F3">
          <w:pPr>
            <w:pStyle w:val="TOC1"/>
            <w:rPr>
              <w:rFonts w:asciiTheme="minorHAnsi" w:eastAsiaTheme="minorEastAsia" w:hAnsiTheme="minorHAnsi" w:cstheme="minorBidi"/>
              <w:b w:val="0"/>
              <w:lang w:val="en-US"/>
            </w:rPr>
          </w:pPr>
          <w:hyperlink w:anchor="_Toc61360128" w:history="1">
            <w:r w:rsidR="00F8687A" w:rsidRPr="00E07011">
              <w:rPr>
                <w:rStyle w:val="Hyperlink"/>
              </w:rPr>
              <w:t>5. Politikas rezultāti un rezultatīvie rādītāji</w:t>
            </w:r>
            <w:r w:rsidR="00F8687A">
              <w:rPr>
                <w:webHidden/>
              </w:rPr>
              <w:tab/>
            </w:r>
            <w:r w:rsidR="00F8687A">
              <w:rPr>
                <w:webHidden/>
              </w:rPr>
              <w:fldChar w:fldCharType="begin"/>
            </w:r>
            <w:r w:rsidR="00F8687A">
              <w:rPr>
                <w:webHidden/>
              </w:rPr>
              <w:instrText xml:space="preserve"> PAGEREF _Toc61360128 \h </w:instrText>
            </w:r>
            <w:r w:rsidR="00F8687A">
              <w:rPr>
                <w:webHidden/>
              </w:rPr>
            </w:r>
            <w:r w:rsidR="00F8687A">
              <w:rPr>
                <w:webHidden/>
              </w:rPr>
              <w:fldChar w:fldCharType="separate"/>
            </w:r>
            <w:r w:rsidR="000C67D6">
              <w:rPr>
                <w:webHidden/>
              </w:rPr>
              <w:t>18</w:t>
            </w:r>
            <w:r w:rsidR="00F8687A">
              <w:rPr>
                <w:webHidden/>
              </w:rPr>
              <w:fldChar w:fldCharType="end"/>
            </w:r>
          </w:hyperlink>
        </w:p>
        <w:p w14:paraId="565378CD" w14:textId="77777777" w:rsidR="00F8687A" w:rsidRDefault="001664F3">
          <w:pPr>
            <w:pStyle w:val="TOC1"/>
            <w:rPr>
              <w:rFonts w:asciiTheme="minorHAnsi" w:eastAsiaTheme="minorEastAsia" w:hAnsiTheme="minorHAnsi" w:cstheme="minorBidi"/>
              <w:b w:val="0"/>
              <w:lang w:val="en-US"/>
            </w:rPr>
          </w:pPr>
          <w:hyperlink w:anchor="_Toc61360129" w:history="1">
            <w:r w:rsidR="00F8687A" w:rsidRPr="00E07011">
              <w:rPr>
                <w:rStyle w:val="Hyperlink"/>
              </w:rPr>
              <w:t>6. Rīcības virzieni un uzdevumi</w:t>
            </w:r>
            <w:r w:rsidR="00F8687A">
              <w:rPr>
                <w:webHidden/>
              </w:rPr>
              <w:tab/>
            </w:r>
            <w:r w:rsidR="00F8687A">
              <w:rPr>
                <w:webHidden/>
              </w:rPr>
              <w:fldChar w:fldCharType="begin"/>
            </w:r>
            <w:r w:rsidR="00F8687A">
              <w:rPr>
                <w:webHidden/>
              </w:rPr>
              <w:instrText xml:space="preserve"> PAGEREF _Toc61360129 \h </w:instrText>
            </w:r>
            <w:r w:rsidR="00F8687A">
              <w:rPr>
                <w:webHidden/>
              </w:rPr>
            </w:r>
            <w:r w:rsidR="00F8687A">
              <w:rPr>
                <w:webHidden/>
              </w:rPr>
              <w:fldChar w:fldCharType="separate"/>
            </w:r>
            <w:r w:rsidR="000C67D6">
              <w:rPr>
                <w:webHidden/>
              </w:rPr>
              <w:t>20</w:t>
            </w:r>
            <w:r w:rsidR="00F8687A">
              <w:rPr>
                <w:webHidden/>
              </w:rPr>
              <w:fldChar w:fldCharType="end"/>
            </w:r>
          </w:hyperlink>
        </w:p>
        <w:p w14:paraId="5B4E4177" w14:textId="77777777" w:rsidR="00F8687A" w:rsidRDefault="001664F3" w:rsidP="00F8687A">
          <w:pPr>
            <w:pStyle w:val="TOC2"/>
            <w:tabs>
              <w:tab w:val="right" w:pos="10070"/>
            </w:tabs>
            <w:ind w:left="0"/>
            <w:jc w:val="both"/>
            <w:rPr>
              <w:rFonts w:asciiTheme="minorHAnsi" w:eastAsiaTheme="minorEastAsia" w:hAnsiTheme="minorHAnsi" w:cstheme="minorBidi"/>
              <w:noProof/>
              <w:lang w:val="en-US"/>
            </w:rPr>
          </w:pPr>
          <w:hyperlink w:anchor="_Toc61360130" w:history="1">
            <w:r w:rsidR="00F8687A" w:rsidRPr="00E07011">
              <w:rPr>
                <w:rStyle w:val="Hyperlink"/>
                <w:noProof/>
              </w:rPr>
              <w:t>1. apakšmērķis. Attīstīt pētniecības izcilību un starptautisko sadarbību</w:t>
            </w:r>
            <w:r w:rsidR="00F8687A">
              <w:rPr>
                <w:noProof/>
                <w:webHidden/>
              </w:rPr>
              <w:tab/>
            </w:r>
            <w:r w:rsidR="00F8687A">
              <w:rPr>
                <w:noProof/>
                <w:webHidden/>
              </w:rPr>
              <w:fldChar w:fldCharType="begin"/>
            </w:r>
            <w:r w:rsidR="00F8687A">
              <w:rPr>
                <w:noProof/>
                <w:webHidden/>
              </w:rPr>
              <w:instrText xml:space="preserve"> PAGEREF _Toc61360130 \h </w:instrText>
            </w:r>
            <w:r w:rsidR="00F8687A">
              <w:rPr>
                <w:noProof/>
                <w:webHidden/>
              </w:rPr>
            </w:r>
            <w:r w:rsidR="00F8687A">
              <w:rPr>
                <w:noProof/>
                <w:webHidden/>
              </w:rPr>
              <w:fldChar w:fldCharType="separate"/>
            </w:r>
            <w:r w:rsidR="000C67D6">
              <w:rPr>
                <w:noProof/>
                <w:webHidden/>
              </w:rPr>
              <w:t>20</w:t>
            </w:r>
            <w:r w:rsidR="00F8687A">
              <w:rPr>
                <w:noProof/>
                <w:webHidden/>
              </w:rPr>
              <w:fldChar w:fldCharType="end"/>
            </w:r>
          </w:hyperlink>
        </w:p>
        <w:p w14:paraId="643248C5" w14:textId="77777777" w:rsidR="00F8687A" w:rsidRDefault="001664F3">
          <w:pPr>
            <w:pStyle w:val="TOC3"/>
            <w:tabs>
              <w:tab w:val="right" w:pos="10070"/>
            </w:tabs>
            <w:rPr>
              <w:rFonts w:asciiTheme="minorHAnsi" w:eastAsiaTheme="minorEastAsia" w:hAnsiTheme="minorHAnsi" w:cstheme="minorBidi"/>
              <w:noProof/>
              <w:lang w:val="en-US"/>
            </w:rPr>
          </w:pPr>
          <w:hyperlink w:anchor="_Toc61360131" w:history="1">
            <w:r w:rsidR="00F8687A" w:rsidRPr="00E07011">
              <w:rPr>
                <w:rStyle w:val="Hyperlink"/>
                <w:noProof/>
              </w:rPr>
              <w:t>1.1. Rīcības virziens. P&amp;A cilvēkkapitāla attīstība</w:t>
            </w:r>
            <w:r w:rsidR="00F8687A">
              <w:rPr>
                <w:noProof/>
                <w:webHidden/>
              </w:rPr>
              <w:tab/>
            </w:r>
            <w:r w:rsidR="00F8687A">
              <w:rPr>
                <w:noProof/>
                <w:webHidden/>
              </w:rPr>
              <w:fldChar w:fldCharType="begin"/>
            </w:r>
            <w:r w:rsidR="00F8687A">
              <w:rPr>
                <w:noProof/>
                <w:webHidden/>
              </w:rPr>
              <w:instrText xml:space="preserve"> PAGEREF _Toc61360131 \h </w:instrText>
            </w:r>
            <w:r w:rsidR="00F8687A">
              <w:rPr>
                <w:noProof/>
                <w:webHidden/>
              </w:rPr>
            </w:r>
            <w:r w:rsidR="00F8687A">
              <w:rPr>
                <w:noProof/>
                <w:webHidden/>
              </w:rPr>
              <w:fldChar w:fldCharType="separate"/>
            </w:r>
            <w:r w:rsidR="000C67D6">
              <w:rPr>
                <w:noProof/>
                <w:webHidden/>
              </w:rPr>
              <w:t>20</w:t>
            </w:r>
            <w:r w:rsidR="00F8687A">
              <w:rPr>
                <w:noProof/>
                <w:webHidden/>
              </w:rPr>
              <w:fldChar w:fldCharType="end"/>
            </w:r>
          </w:hyperlink>
        </w:p>
        <w:p w14:paraId="781EA5E6" w14:textId="77777777" w:rsidR="00F8687A" w:rsidRDefault="001664F3">
          <w:pPr>
            <w:pStyle w:val="TOC3"/>
            <w:tabs>
              <w:tab w:val="right" w:pos="10070"/>
            </w:tabs>
            <w:rPr>
              <w:rFonts w:asciiTheme="minorHAnsi" w:eastAsiaTheme="minorEastAsia" w:hAnsiTheme="minorHAnsi" w:cstheme="minorBidi"/>
              <w:noProof/>
              <w:lang w:val="en-US"/>
            </w:rPr>
          </w:pPr>
          <w:hyperlink w:anchor="_Toc61360132" w:history="1">
            <w:r w:rsidR="00F8687A" w:rsidRPr="00E07011">
              <w:rPr>
                <w:rStyle w:val="Hyperlink"/>
                <w:noProof/>
              </w:rPr>
              <w:t>1.2. Rīcības virziens. P&amp;A infrastruktūra pētniecības izcilībai un inovācijai</w:t>
            </w:r>
            <w:r w:rsidR="00F8687A">
              <w:rPr>
                <w:noProof/>
                <w:webHidden/>
              </w:rPr>
              <w:tab/>
            </w:r>
            <w:r w:rsidR="00F8687A">
              <w:rPr>
                <w:noProof/>
                <w:webHidden/>
              </w:rPr>
              <w:fldChar w:fldCharType="begin"/>
            </w:r>
            <w:r w:rsidR="00F8687A">
              <w:rPr>
                <w:noProof/>
                <w:webHidden/>
              </w:rPr>
              <w:instrText xml:space="preserve"> PAGEREF _Toc61360132 \h </w:instrText>
            </w:r>
            <w:r w:rsidR="00F8687A">
              <w:rPr>
                <w:noProof/>
                <w:webHidden/>
              </w:rPr>
            </w:r>
            <w:r w:rsidR="00F8687A">
              <w:rPr>
                <w:noProof/>
                <w:webHidden/>
              </w:rPr>
              <w:fldChar w:fldCharType="separate"/>
            </w:r>
            <w:r w:rsidR="000C67D6">
              <w:rPr>
                <w:noProof/>
                <w:webHidden/>
              </w:rPr>
              <w:t>22</w:t>
            </w:r>
            <w:r w:rsidR="00F8687A">
              <w:rPr>
                <w:noProof/>
                <w:webHidden/>
              </w:rPr>
              <w:fldChar w:fldCharType="end"/>
            </w:r>
          </w:hyperlink>
        </w:p>
        <w:p w14:paraId="4ACF5DD1" w14:textId="77777777" w:rsidR="00F8687A" w:rsidRDefault="001664F3">
          <w:pPr>
            <w:pStyle w:val="TOC3"/>
            <w:tabs>
              <w:tab w:val="right" w:pos="10070"/>
            </w:tabs>
            <w:rPr>
              <w:rFonts w:asciiTheme="minorHAnsi" w:eastAsiaTheme="minorEastAsia" w:hAnsiTheme="minorHAnsi" w:cstheme="minorBidi"/>
              <w:noProof/>
              <w:lang w:val="en-US"/>
            </w:rPr>
          </w:pPr>
          <w:hyperlink w:anchor="_Toc61360133" w:history="1">
            <w:r w:rsidR="00F8687A" w:rsidRPr="00E07011">
              <w:rPr>
                <w:rStyle w:val="Hyperlink"/>
                <w:noProof/>
              </w:rPr>
              <w:t>1.3. Rīcības virziens. Starptautiskā mobilitāte, izcilības piesaiste un sadarbība</w:t>
            </w:r>
            <w:r w:rsidR="00F8687A">
              <w:rPr>
                <w:noProof/>
                <w:webHidden/>
              </w:rPr>
              <w:tab/>
            </w:r>
            <w:r w:rsidR="00F8687A">
              <w:rPr>
                <w:noProof/>
                <w:webHidden/>
              </w:rPr>
              <w:fldChar w:fldCharType="begin"/>
            </w:r>
            <w:r w:rsidR="00F8687A">
              <w:rPr>
                <w:noProof/>
                <w:webHidden/>
              </w:rPr>
              <w:instrText xml:space="preserve"> PAGEREF _Toc61360133 \h </w:instrText>
            </w:r>
            <w:r w:rsidR="00F8687A">
              <w:rPr>
                <w:noProof/>
                <w:webHidden/>
              </w:rPr>
            </w:r>
            <w:r w:rsidR="00F8687A">
              <w:rPr>
                <w:noProof/>
                <w:webHidden/>
              </w:rPr>
              <w:fldChar w:fldCharType="separate"/>
            </w:r>
            <w:r w:rsidR="000C67D6">
              <w:rPr>
                <w:noProof/>
                <w:webHidden/>
              </w:rPr>
              <w:t>23</w:t>
            </w:r>
            <w:r w:rsidR="00F8687A">
              <w:rPr>
                <w:noProof/>
                <w:webHidden/>
              </w:rPr>
              <w:fldChar w:fldCharType="end"/>
            </w:r>
          </w:hyperlink>
        </w:p>
        <w:p w14:paraId="104EFF1C" w14:textId="77777777" w:rsidR="00F8687A" w:rsidRDefault="001664F3">
          <w:pPr>
            <w:pStyle w:val="TOC3"/>
            <w:tabs>
              <w:tab w:val="right" w:pos="10070"/>
            </w:tabs>
            <w:rPr>
              <w:rFonts w:asciiTheme="minorHAnsi" w:eastAsiaTheme="minorEastAsia" w:hAnsiTheme="minorHAnsi" w:cstheme="minorBidi"/>
              <w:noProof/>
              <w:lang w:val="en-US"/>
            </w:rPr>
          </w:pPr>
          <w:hyperlink w:anchor="_Toc61360134" w:history="1">
            <w:r w:rsidR="00F8687A" w:rsidRPr="00E07011">
              <w:rPr>
                <w:rStyle w:val="Hyperlink"/>
                <w:noProof/>
              </w:rPr>
              <w:t>1.4. Rīcības virziens. P&amp;A sistēmas finansēšana, pārvaldība, monitorings</w:t>
            </w:r>
            <w:r w:rsidR="00F8687A">
              <w:rPr>
                <w:noProof/>
                <w:webHidden/>
              </w:rPr>
              <w:tab/>
            </w:r>
            <w:r w:rsidR="00F8687A">
              <w:rPr>
                <w:noProof/>
                <w:webHidden/>
              </w:rPr>
              <w:fldChar w:fldCharType="begin"/>
            </w:r>
            <w:r w:rsidR="00F8687A">
              <w:rPr>
                <w:noProof/>
                <w:webHidden/>
              </w:rPr>
              <w:instrText xml:space="preserve"> PAGEREF _Toc61360134 \h </w:instrText>
            </w:r>
            <w:r w:rsidR="00F8687A">
              <w:rPr>
                <w:noProof/>
                <w:webHidden/>
              </w:rPr>
            </w:r>
            <w:r w:rsidR="00F8687A">
              <w:rPr>
                <w:noProof/>
                <w:webHidden/>
              </w:rPr>
              <w:fldChar w:fldCharType="separate"/>
            </w:r>
            <w:r w:rsidR="000C67D6">
              <w:rPr>
                <w:noProof/>
                <w:webHidden/>
              </w:rPr>
              <w:t>24</w:t>
            </w:r>
            <w:r w:rsidR="00F8687A">
              <w:rPr>
                <w:noProof/>
                <w:webHidden/>
              </w:rPr>
              <w:fldChar w:fldCharType="end"/>
            </w:r>
          </w:hyperlink>
        </w:p>
        <w:p w14:paraId="419D8307" w14:textId="77777777" w:rsidR="00F8687A" w:rsidRDefault="001664F3" w:rsidP="00F8687A">
          <w:pPr>
            <w:pStyle w:val="TOC2"/>
            <w:tabs>
              <w:tab w:val="right" w:pos="10070"/>
            </w:tabs>
            <w:ind w:left="0"/>
            <w:jc w:val="both"/>
            <w:rPr>
              <w:rFonts w:asciiTheme="minorHAnsi" w:eastAsiaTheme="minorEastAsia" w:hAnsiTheme="minorHAnsi" w:cstheme="minorBidi"/>
              <w:noProof/>
              <w:lang w:val="en-US"/>
            </w:rPr>
          </w:pPr>
          <w:hyperlink w:anchor="_Toc61360135" w:history="1">
            <w:r w:rsidR="00F8687A">
              <w:rPr>
                <w:rStyle w:val="Hyperlink"/>
                <w:noProof/>
              </w:rPr>
              <w:t>2.</w:t>
            </w:r>
            <w:r w:rsidR="00F8687A" w:rsidRPr="00E07011">
              <w:rPr>
                <w:rStyle w:val="Hyperlink"/>
                <w:noProof/>
              </w:rPr>
              <w:t>apakšmērķis. Paaugstināt inovācijas kapacitāti, zināšanu un pētniecības sociālo un ekonomisko vērtību</w:t>
            </w:r>
            <w:r w:rsidR="00F8687A">
              <w:rPr>
                <w:noProof/>
                <w:webHidden/>
              </w:rPr>
              <w:tab/>
            </w:r>
            <w:r w:rsidR="00F8687A">
              <w:rPr>
                <w:noProof/>
                <w:webHidden/>
              </w:rPr>
              <w:fldChar w:fldCharType="begin"/>
            </w:r>
            <w:r w:rsidR="00F8687A">
              <w:rPr>
                <w:noProof/>
                <w:webHidden/>
              </w:rPr>
              <w:instrText xml:space="preserve"> PAGEREF _Toc61360135 \h </w:instrText>
            </w:r>
            <w:r w:rsidR="00F8687A">
              <w:rPr>
                <w:noProof/>
                <w:webHidden/>
              </w:rPr>
            </w:r>
            <w:r w:rsidR="00F8687A">
              <w:rPr>
                <w:noProof/>
                <w:webHidden/>
              </w:rPr>
              <w:fldChar w:fldCharType="separate"/>
            </w:r>
            <w:r w:rsidR="000C67D6">
              <w:rPr>
                <w:noProof/>
                <w:webHidden/>
              </w:rPr>
              <w:t>27</w:t>
            </w:r>
            <w:r w:rsidR="00F8687A">
              <w:rPr>
                <w:noProof/>
                <w:webHidden/>
              </w:rPr>
              <w:fldChar w:fldCharType="end"/>
            </w:r>
          </w:hyperlink>
        </w:p>
        <w:p w14:paraId="52B883AD" w14:textId="77777777" w:rsidR="00F8687A" w:rsidRDefault="001664F3">
          <w:pPr>
            <w:pStyle w:val="TOC3"/>
            <w:tabs>
              <w:tab w:val="right" w:pos="10070"/>
            </w:tabs>
            <w:rPr>
              <w:rFonts w:asciiTheme="minorHAnsi" w:eastAsiaTheme="minorEastAsia" w:hAnsiTheme="minorHAnsi" w:cstheme="minorBidi"/>
              <w:noProof/>
              <w:lang w:val="en-US"/>
            </w:rPr>
          </w:pPr>
          <w:hyperlink w:anchor="_Toc61360136" w:history="1">
            <w:r w:rsidR="00F8687A" w:rsidRPr="00E07011">
              <w:rPr>
                <w:rStyle w:val="Hyperlink"/>
                <w:noProof/>
              </w:rPr>
              <w:t>2.1. Rīcības virziens. P&amp;A sistēmas digitālā transformācija un atvērtā zinātne</w:t>
            </w:r>
            <w:r w:rsidR="00F8687A">
              <w:rPr>
                <w:noProof/>
                <w:webHidden/>
              </w:rPr>
              <w:tab/>
            </w:r>
            <w:r w:rsidR="00F8687A">
              <w:rPr>
                <w:noProof/>
                <w:webHidden/>
              </w:rPr>
              <w:fldChar w:fldCharType="begin"/>
            </w:r>
            <w:r w:rsidR="00F8687A">
              <w:rPr>
                <w:noProof/>
                <w:webHidden/>
              </w:rPr>
              <w:instrText xml:space="preserve"> PAGEREF _Toc61360136 \h </w:instrText>
            </w:r>
            <w:r w:rsidR="00F8687A">
              <w:rPr>
                <w:noProof/>
                <w:webHidden/>
              </w:rPr>
            </w:r>
            <w:r w:rsidR="00F8687A">
              <w:rPr>
                <w:noProof/>
                <w:webHidden/>
              </w:rPr>
              <w:fldChar w:fldCharType="separate"/>
            </w:r>
            <w:r w:rsidR="000C67D6">
              <w:rPr>
                <w:noProof/>
                <w:webHidden/>
              </w:rPr>
              <w:t>28</w:t>
            </w:r>
            <w:r w:rsidR="00F8687A">
              <w:rPr>
                <w:noProof/>
                <w:webHidden/>
              </w:rPr>
              <w:fldChar w:fldCharType="end"/>
            </w:r>
          </w:hyperlink>
        </w:p>
        <w:p w14:paraId="0BA05F6A" w14:textId="77777777" w:rsidR="00F8687A" w:rsidRDefault="001664F3">
          <w:pPr>
            <w:pStyle w:val="TOC3"/>
            <w:tabs>
              <w:tab w:val="right" w:pos="10070"/>
            </w:tabs>
            <w:rPr>
              <w:rFonts w:asciiTheme="minorHAnsi" w:eastAsiaTheme="minorEastAsia" w:hAnsiTheme="minorHAnsi" w:cstheme="minorBidi"/>
              <w:noProof/>
              <w:lang w:val="en-US"/>
            </w:rPr>
          </w:pPr>
          <w:hyperlink w:anchor="_Toc61360137" w:history="1">
            <w:r w:rsidR="00F8687A" w:rsidRPr="00E07011">
              <w:rPr>
                <w:rStyle w:val="Hyperlink"/>
                <w:noProof/>
              </w:rPr>
              <w:t>2.2. Rīcības virziens. Zināšanu un tehnoloģiju pārnese inovācijas attīstīšanai</w:t>
            </w:r>
            <w:r w:rsidR="00F8687A">
              <w:rPr>
                <w:noProof/>
                <w:webHidden/>
              </w:rPr>
              <w:tab/>
            </w:r>
            <w:r w:rsidR="00F8687A">
              <w:rPr>
                <w:noProof/>
                <w:webHidden/>
              </w:rPr>
              <w:fldChar w:fldCharType="begin"/>
            </w:r>
            <w:r w:rsidR="00F8687A">
              <w:rPr>
                <w:noProof/>
                <w:webHidden/>
              </w:rPr>
              <w:instrText xml:space="preserve"> PAGEREF _Toc61360137 \h </w:instrText>
            </w:r>
            <w:r w:rsidR="00F8687A">
              <w:rPr>
                <w:noProof/>
                <w:webHidden/>
              </w:rPr>
            </w:r>
            <w:r w:rsidR="00F8687A">
              <w:rPr>
                <w:noProof/>
                <w:webHidden/>
              </w:rPr>
              <w:fldChar w:fldCharType="separate"/>
            </w:r>
            <w:r w:rsidR="000C67D6">
              <w:rPr>
                <w:noProof/>
                <w:webHidden/>
              </w:rPr>
              <w:t>29</w:t>
            </w:r>
            <w:r w:rsidR="00F8687A">
              <w:rPr>
                <w:noProof/>
                <w:webHidden/>
              </w:rPr>
              <w:fldChar w:fldCharType="end"/>
            </w:r>
          </w:hyperlink>
        </w:p>
        <w:p w14:paraId="227917A3" w14:textId="77777777" w:rsidR="00F8687A" w:rsidRDefault="001664F3">
          <w:pPr>
            <w:pStyle w:val="TOC3"/>
            <w:tabs>
              <w:tab w:val="right" w:pos="10070"/>
            </w:tabs>
            <w:rPr>
              <w:rFonts w:asciiTheme="minorHAnsi" w:eastAsiaTheme="minorEastAsia" w:hAnsiTheme="minorHAnsi" w:cstheme="minorBidi"/>
              <w:noProof/>
              <w:lang w:val="en-US"/>
            </w:rPr>
          </w:pPr>
          <w:hyperlink w:anchor="_Toc61360138" w:history="1">
            <w:r w:rsidR="00F8687A" w:rsidRPr="00E07011">
              <w:rPr>
                <w:rStyle w:val="Hyperlink"/>
                <w:noProof/>
              </w:rPr>
              <w:t>2.3. Rīcības virziens. Sadarbība starp pētniecības un publisko sektoru</w:t>
            </w:r>
            <w:r w:rsidR="00F8687A">
              <w:rPr>
                <w:noProof/>
                <w:webHidden/>
              </w:rPr>
              <w:tab/>
            </w:r>
            <w:r w:rsidR="00F8687A">
              <w:rPr>
                <w:noProof/>
                <w:webHidden/>
              </w:rPr>
              <w:fldChar w:fldCharType="begin"/>
            </w:r>
            <w:r w:rsidR="00F8687A">
              <w:rPr>
                <w:noProof/>
                <w:webHidden/>
              </w:rPr>
              <w:instrText xml:space="preserve"> PAGEREF _Toc61360138 \h </w:instrText>
            </w:r>
            <w:r w:rsidR="00F8687A">
              <w:rPr>
                <w:noProof/>
                <w:webHidden/>
              </w:rPr>
            </w:r>
            <w:r w:rsidR="00F8687A">
              <w:rPr>
                <w:noProof/>
                <w:webHidden/>
              </w:rPr>
              <w:fldChar w:fldCharType="separate"/>
            </w:r>
            <w:r w:rsidR="000C67D6">
              <w:rPr>
                <w:noProof/>
                <w:webHidden/>
              </w:rPr>
              <w:t>30</w:t>
            </w:r>
            <w:r w:rsidR="00F8687A">
              <w:rPr>
                <w:noProof/>
                <w:webHidden/>
              </w:rPr>
              <w:fldChar w:fldCharType="end"/>
            </w:r>
          </w:hyperlink>
        </w:p>
        <w:p w14:paraId="1A8C8F8D" w14:textId="77777777" w:rsidR="00F8687A" w:rsidRDefault="001664F3">
          <w:pPr>
            <w:pStyle w:val="TOC3"/>
            <w:tabs>
              <w:tab w:val="right" w:pos="10070"/>
            </w:tabs>
            <w:rPr>
              <w:rFonts w:asciiTheme="minorHAnsi" w:eastAsiaTheme="minorEastAsia" w:hAnsiTheme="minorHAnsi" w:cstheme="minorBidi"/>
              <w:noProof/>
              <w:lang w:val="en-US"/>
            </w:rPr>
          </w:pPr>
          <w:hyperlink w:anchor="_Toc61360139" w:history="1">
            <w:r w:rsidR="00F8687A" w:rsidRPr="00E07011">
              <w:rPr>
                <w:rStyle w:val="Hyperlink"/>
                <w:noProof/>
              </w:rPr>
              <w:t>2.4. Rīcības virziens. Zinātnes komunikācija</w:t>
            </w:r>
            <w:r w:rsidR="00F8687A">
              <w:rPr>
                <w:noProof/>
                <w:webHidden/>
              </w:rPr>
              <w:tab/>
            </w:r>
            <w:r w:rsidR="00F8687A">
              <w:rPr>
                <w:noProof/>
                <w:webHidden/>
              </w:rPr>
              <w:fldChar w:fldCharType="begin"/>
            </w:r>
            <w:r w:rsidR="00F8687A">
              <w:rPr>
                <w:noProof/>
                <w:webHidden/>
              </w:rPr>
              <w:instrText xml:space="preserve"> PAGEREF _Toc61360139 \h </w:instrText>
            </w:r>
            <w:r w:rsidR="00F8687A">
              <w:rPr>
                <w:noProof/>
                <w:webHidden/>
              </w:rPr>
            </w:r>
            <w:r w:rsidR="00F8687A">
              <w:rPr>
                <w:noProof/>
                <w:webHidden/>
              </w:rPr>
              <w:fldChar w:fldCharType="separate"/>
            </w:r>
            <w:r w:rsidR="000C67D6">
              <w:rPr>
                <w:noProof/>
                <w:webHidden/>
              </w:rPr>
              <w:t>31</w:t>
            </w:r>
            <w:r w:rsidR="00F8687A">
              <w:rPr>
                <w:noProof/>
                <w:webHidden/>
              </w:rPr>
              <w:fldChar w:fldCharType="end"/>
            </w:r>
          </w:hyperlink>
        </w:p>
        <w:p w14:paraId="1D6BC4B4" w14:textId="0B0E4551" w:rsidR="00605D9A" w:rsidRDefault="001664F3" w:rsidP="00F8687A">
          <w:pPr>
            <w:pStyle w:val="TOC1"/>
            <w:rPr>
              <w:rFonts w:ascii="Times New Roman" w:eastAsia="Times New Roman" w:hAnsi="Times New Roman" w:cs="Times New Roman"/>
              <w:b w:val="0"/>
              <w:color w:val="000000"/>
            </w:rPr>
          </w:pPr>
          <w:hyperlink w:anchor="_Toc61360140" w:history="1">
            <w:r w:rsidR="00F8687A" w:rsidRPr="00E07011">
              <w:rPr>
                <w:rStyle w:val="Hyperlink"/>
              </w:rPr>
              <w:t>7. Teritoriālā perspektīva</w:t>
            </w:r>
            <w:r w:rsidR="00F8687A">
              <w:rPr>
                <w:webHidden/>
              </w:rPr>
              <w:tab/>
            </w:r>
            <w:r w:rsidR="00F8687A">
              <w:rPr>
                <w:webHidden/>
              </w:rPr>
              <w:fldChar w:fldCharType="begin"/>
            </w:r>
            <w:r w:rsidR="00F8687A">
              <w:rPr>
                <w:webHidden/>
              </w:rPr>
              <w:instrText xml:space="preserve"> PAGEREF _Toc61360140 \h </w:instrText>
            </w:r>
            <w:r w:rsidR="00F8687A">
              <w:rPr>
                <w:webHidden/>
              </w:rPr>
            </w:r>
            <w:r w:rsidR="00F8687A">
              <w:rPr>
                <w:webHidden/>
              </w:rPr>
              <w:fldChar w:fldCharType="separate"/>
            </w:r>
            <w:r w:rsidR="000C67D6">
              <w:rPr>
                <w:webHidden/>
              </w:rPr>
              <w:t>32</w:t>
            </w:r>
            <w:r w:rsidR="00F8687A">
              <w:rPr>
                <w:webHidden/>
              </w:rPr>
              <w:fldChar w:fldCharType="end"/>
            </w:r>
          </w:hyperlink>
          <w:r w:rsidR="0002745B">
            <w:fldChar w:fldCharType="end"/>
          </w:r>
        </w:p>
      </w:sdtContent>
    </w:sdt>
    <w:p w14:paraId="4A65F4DF" w14:textId="7E3B5919" w:rsidR="00605D9A" w:rsidRDefault="0002745B">
      <w:pPr>
        <w:spacing w:line="240" w:lineRule="auto"/>
        <w:jc w:val="both"/>
      </w:pPr>
      <w:r>
        <w:t xml:space="preserve">Pielikums Nr. 1. </w:t>
      </w:r>
      <w:r w:rsidR="00D9271A" w:rsidRPr="00D9271A">
        <w:t>Rīcības virzienu uzdevumi, to izpildes termiņš un atbildīgā/līdzatbildīgā institūcija 2021.-2024. gadam</w:t>
      </w:r>
    </w:p>
    <w:p w14:paraId="446FF3CA" w14:textId="77777777" w:rsidR="00605D9A" w:rsidRDefault="0002745B">
      <w:pPr>
        <w:spacing w:line="240" w:lineRule="auto"/>
        <w:jc w:val="both"/>
      </w:pPr>
      <w:r>
        <w:t>Pielikums Nr. 2. Ietekmes novērtējums uz valsts un pašvaldību budžetiem </w:t>
      </w:r>
    </w:p>
    <w:p w14:paraId="15E871FD" w14:textId="77777777" w:rsidR="00605D9A" w:rsidRDefault="0002745B">
      <w:pPr>
        <w:spacing w:line="240" w:lineRule="auto"/>
        <w:jc w:val="both"/>
      </w:pPr>
      <w:r>
        <w:t>Pielikums Nr. 3. Esošās situācijas apraksts</w:t>
      </w:r>
    </w:p>
    <w:p w14:paraId="1169B614" w14:textId="77777777" w:rsidR="00605D9A" w:rsidRDefault="00605D9A">
      <w:pPr>
        <w:spacing w:line="240" w:lineRule="auto"/>
        <w:jc w:val="both"/>
      </w:pPr>
    </w:p>
    <w:p w14:paraId="1F7AD577" w14:textId="77777777" w:rsidR="00605D9A" w:rsidRDefault="0002745B">
      <w:pPr>
        <w:pStyle w:val="Heading1"/>
        <w:rPr>
          <w:color w:val="7030A0"/>
        </w:rPr>
      </w:pPr>
      <w:bookmarkStart w:id="0" w:name="_heading=h.gjdgxs" w:colFirst="0" w:colLast="0"/>
      <w:bookmarkEnd w:id="0"/>
      <w:r>
        <w:br w:type="page"/>
      </w:r>
    </w:p>
    <w:p w14:paraId="465BF28C" w14:textId="77777777" w:rsidR="00605D9A" w:rsidRDefault="0002745B">
      <w:pPr>
        <w:pStyle w:val="Heading1"/>
        <w:rPr>
          <w:color w:val="7030A0"/>
        </w:rPr>
      </w:pPr>
      <w:bookmarkStart w:id="1" w:name="_Toc61360117"/>
      <w:r>
        <w:rPr>
          <w:color w:val="7030A0"/>
        </w:rPr>
        <w:lastRenderedPageBreak/>
        <w:t>Saīsinājumi</w:t>
      </w:r>
      <w:bookmarkEnd w:id="1"/>
    </w:p>
    <w:p w14:paraId="5074C72A" w14:textId="77777777" w:rsidR="00605D9A" w:rsidRDefault="00605D9A">
      <w:pPr>
        <w:spacing w:line="240" w:lineRule="auto"/>
      </w:pPr>
    </w:p>
    <w:p w14:paraId="6F60F8D2" w14:textId="78F73AAB" w:rsidR="005868E2" w:rsidRPr="005868E2" w:rsidRDefault="005868E2">
      <w:pPr>
        <w:tabs>
          <w:tab w:val="left" w:pos="10170"/>
        </w:tabs>
        <w:spacing w:line="240" w:lineRule="auto"/>
        <w:jc w:val="both"/>
        <w:rPr>
          <w:sz w:val="24"/>
          <w:szCs w:val="24"/>
        </w:rPr>
      </w:pPr>
      <w:r>
        <w:rPr>
          <w:b/>
          <w:color w:val="7030A0"/>
          <w:sz w:val="24"/>
          <w:szCs w:val="24"/>
        </w:rPr>
        <w:t xml:space="preserve">ANO – </w:t>
      </w:r>
      <w:r>
        <w:rPr>
          <w:sz w:val="24"/>
          <w:szCs w:val="24"/>
        </w:rPr>
        <w:t>Apvienoto Nāciju Organizācija</w:t>
      </w:r>
    </w:p>
    <w:p w14:paraId="2B097C16" w14:textId="6B593D9F" w:rsidR="000F3FB5" w:rsidRPr="000F3FB5" w:rsidRDefault="000F3FB5">
      <w:pPr>
        <w:tabs>
          <w:tab w:val="left" w:pos="10170"/>
        </w:tabs>
        <w:spacing w:line="240" w:lineRule="auto"/>
        <w:jc w:val="both"/>
        <w:rPr>
          <w:sz w:val="24"/>
          <w:szCs w:val="24"/>
        </w:rPr>
      </w:pPr>
      <w:r w:rsidRPr="000F3FB5">
        <w:rPr>
          <w:b/>
          <w:color w:val="7030A0"/>
          <w:sz w:val="24"/>
          <w:szCs w:val="24"/>
        </w:rPr>
        <w:t xml:space="preserve">CERN </w:t>
      </w:r>
      <w:r w:rsidRPr="000F3FB5">
        <w:rPr>
          <w:sz w:val="24"/>
          <w:szCs w:val="24"/>
        </w:rPr>
        <w:t>(</w:t>
      </w:r>
      <w:proofErr w:type="spellStart"/>
      <w:r w:rsidRPr="00707D00">
        <w:rPr>
          <w:i/>
          <w:sz w:val="24"/>
        </w:rPr>
        <w:t>European</w:t>
      </w:r>
      <w:proofErr w:type="spellEnd"/>
      <w:r w:rsidRPr="00707D00">
        <w:rPr>
          <w:i/>
          <w:sz w:val="24"/>
        </w:rPr>
        <w:t xml:space="preserve"> </w:t>
      </w:r>
      <w:proofErr w:type="spellStart"/>
      <w:r w:rsidRPr="00707D00">
        <w:rPr>
          <w:i/>
          <w:sz w:val="24"/>
        </w:rPr>
        <w:t>Organization</w:t>
      </w:r>
      <w:proofErr w:type="spellEnd"/>
      <w:r w:rsidRPr="00707D00">
        <w:rPr>
          <w:i/>
          <w:sz w:val="24"/>
        </w:rPr>
        <w:t xml:space="preserve"> </w:t>
      </w:r>
      <w:proofErr w:type="spellStart"/>
      <w:r w:rsidRPr="00707D00">
        <w:rPr>
          <w:i/>
          <w:sz w:val="24"/>
        </w:rPr>
        <w:t>for</w:t>
      </w:r>
      <w:proofErr w:type="spellEnd"/>
      <w:r w:rsidRPr="00707D00">
        <w:rPr>
          <w:i/>
          <w:sz w:val="24"/>
        </w:rPr>
        <w:t xml:space="preserve"> </w:t>
      </w:r>
      <w:proofErr w:type="spellStart"/>
      <w:r w:rsidRPr="00707D00">
        <w:rPr>
          <w:i/>
          <w:sz w:val="24"/>
        </w:rPr>
        <w:t>Nuclear</w:t>
      </w:r>
      <w:proofErr w:type="spellEnd"/>
      <w:r w:rsidRPr="00707D00">
        <w:rPr>
          <w:i/>
          <w:sz w:val="24"/>
        </w:rPr>
        <w:t xml:space="preserve"> </w:t>
      </w:r>
      <w:proofErr w:type="spellStart"/>
      <w:r w:rsidRPr="00707D00">
        <w:rPr>
          <w:i/>
          <w:sz w:val="24"/>
        </w:rPr>
        <w:t>Research</w:t>
      </w:r>
      <w:proofErr w:type="spellEnd"/>
      <w:r w:rsidRPr="00707D00">
        <w:rPr>
          <w:i/>
          <w:sz w:val="24"/>
        </w:rPr>
        <w:t xml:space="preserve">) </w:t>
      </w:r>
      <w:r w:rsidRPr="000F3FB5">
        <w:rPr>
          <w:color w:val="000000"/>
          <w:sz w:val="24"/>
          <w:szCs w:val="24"/>
        </w:rPr>
        <w:t>–</w:t>
      </w:r>
      <w:r w:rsidRPr="00707D00">
        <w:rPr>
          <w:i/>
          <w:sz w:val="24"/>
        </w:rPr>
        <w:t xml:space="preserve"> </w:t>
      </w:r>
      <w:r w:rsidRPr="000F3FB5">
        <w:rPr>
          <w:sz w:val="24"/>
          <w:szCs w:val="24"/>
        </w:rPr>
        <w:t>Eiropas Kodolpētījumu organizācija</w:t>
      </w:r>
    </w:p>
    <w:p w14:paraId="25EA2C10" w14:textId="1BBC6FF7" w:rsidR="000F3FB5" w:rsidRPr="000F3FB5" w:rsidRDefault="000F3FB5">
      <w:pPr>
        <w:tabs>
          <w:tab w:val="left" w:pos="10170"/>
        </w:tabs>
        <w:spacing w:line="240" w:lineRule="auto"/>
        <w:jc w:val="both"/>
        <w:rPr>
          <w:sz w:val="24"/>
          <w:szCs w:val="24"/>
        </w:rPr>
      </w:pPr>
      <w:r w:rsidRPr="000F3FB5">
        <w:rPr>
          <w:b/>
          <w:color w:val="7030A0"/>
          <w:sz w:val="24"/>
          <w:szCs w:val="24"/>
        </w:rPr>
        <w:t>EIS</w:t>
      </w:r>
      <w:r w:rsidRPr="000F3FB5">
        <w:rPr>
          <w:sz w:val="24"/>
          <w:szCs w:val="24"/>
        </w:rPr>
        <w:t xml:space="preserve"> (</w:t>
      </w:r>
      <w:proofErr w:type="spellStart"/>
      <w:r w:rsidRPr="000F3FB5">
        <w:rPr>
          <w:i/>
          <w:sz w:val="24"/>
          <w:szCs w:val="24"/>
        </w:rPr>
        <w:t>European</w:t>
      </w:r>
      <w:proofErr w:type="spellEnd"/>
      <w:r w:rsidRPr="000F3FB5">
        <w:rPr>
          <w:i/>
          <w:sz w:val="24"/>
          <w:szCs w:val="24"/>
        </w:rPr>
        <w:t xml:space="preserve"> </w:t>
      </w:r>
      <w:proofErr w:type="spellStart"/>
      <w:r w:rsidRPr="000F3FB5">
        <w:rPr>
          <w:i/>
          <w:sz w:val="24"/>
          <w:szCs w:val="24"/>
        </w:rPr>
        <w:t>Innovation</w:t>
      </w:r>
      <w:proofErr w:type="spellEnd"/>
      <w:r w:rsidRPr="000F3FB5">
        <w:rPr>
          <w:i/>
          <w:sz w:val="24"/>
          <w:szCs w:val="24"/>
        </w:rPr>
        <w:t xml:space="preserve"> </w:t>
      </w:r>
      <w:proofErr w:type="spellStart"/>
      <w:r w:rsidRPr="000F3FB5">
        <w:rPr>
          <w:i/>
          <w:sz w:val="24"/>
          <w:szCs w:val="24"/>
        </w:rPr>
        <w:t>Scoreboard</w:t>
      </w:r>
      <w:proofErr w:type="spellEnd"/>
      <w:r w:rsidRPr="000F3FB5">
        <w:rPr>
          <w:sz w:val="24"/>
          <w:szCs w:val="24"/>
        </w:rPr>
        <w:t xml:space="preserve">) </w:t>
      </w:r>
      <w:r>
        <w:rPr>
          <w:sz w:val="24"/>
          <w:szCs w:val="24"/>
        </w:rPr>
        <w:t>–</w:t>
      </w:r>
      <w:r w:rsidRPr="000F3FB5">
        <w:rPr>
          <w:sz w:val="24"/>
          <w:szCs w:val="24"/>
        </w:rPr>
        <w:t xml:space="preserve"> Eiropas inovāciju rādītājs </w:t>
      </w:r>
      <w:r w:rsidRPr="000F3FB5">
        <w:rPr>
          <w:color w:val="000000"/>
          <w:sz w:val="24"/>
          <w:szCs w:val="24"/>
        </w:rPr>
        <w:t>–</w:t>
      </w:r>
      <w:r w:rsidRPr="000F3FB5">
        <w:rPr>
          <w:sz w:val="24"/>
          <w:szCs w:val="24"/>
        </w:rPr>
        <w:t xml:space="preserve"> salīdzinošs novērtējums par pētniecības un inovāciju sniegumu starp ES-27 valstīm</w:t>
      </w:r>
    </w:p>
    <w:p w14:paraId="23A93403" w14:textId="272011ED" w:rsidR="000F3FB5" w:rsidRPr="000F3FB5" w:rsidRDefault="000F3FB5">
      <w:pPr>
        <w:tabs>
          <w:tab w:val="left" w:pos="10170"/>
        </w:tabs>
        <w:spacing w:line="240" w:lineRule="auto"/>
        <w:jc w:val="both"/>
        <w:rPr>
          <w:sz w:val="24"/>
          <w:szCs w:val="24"/>
        </w:rPr>
      </w:pPr>
      <w:r w:rsidRPr="000F3FB5">
        <w:rPr>
          <w:b/>
          <w:color w:val="7030A0"/>
          <w:sz w:val="24"/>
          <w:szCs w:val="24"/>
        </w:rPr>
        <w:t xml:space="preserve">EK </w:t>
      </w:r>
      <w:r w:rsidRPr="000F3FB5">
        <w:rPr>
          <w:color w:val="000000"/>
          <w:sz w:val="24"/>
          <w:szCs w:val="24"/>
        </w:rPr>
        <w:t>–</w:t>
      </w:r>
      <w:r w:rsidRPr="00707D00">
        <w:rPr>
          <w:color w:val="000000"/>
          <w:sz w:val="24"/>
        </w:rPr>
        <w:t xml:space="preserve"> </w:t>
      </w:r>
      <w:r w:rsidRPr="000F3FB5">
        <w:rPr>
          <w:sz w:val="24"/>
          <w:szCs w:val="24"/>
        </w:rPr>
        <w:t>Eiropas Komisija</w:t>
      </w:r>
    </w:p>
    <w:p w14:paraId="2D3D1488" w14:textId="145C779C" w:rsidR="000F3FB5" w:rsidRPr="000F3FB5" w:rsidRDefault="000F3FB5">
      <w:pPr>
        <w:tabs>
          <w:tab w:val="left" w:pos="10170"/>
        </w:tabs>
        <w:spacing w:line="240" w:lineRule="auto"/>
        <w:jc w:val="both"/>
        <w:rPr>
          <w:sz w:val="24"/>
          <w:szCs w:val="24"/>
        </w:rPr>
      </w:pPr>
      <w:r w:rsidRPr="000F3FB5">
        <w:rPr>
          <w:b/>
          <w:color w:val="7030A0"/>
          <w:sz w:val="24"/>
          <w:szCs w:val="24"/>
        </w:rPr>
        <w:t>EM</w:t>
      </w:r>
      <w:r w:rsidRPr="000F3FB5">
        <w:rPr>
          <w:sz w:val="24"/>
          <w:szCs w:val="24"/>
        </w:rPr>
        <w:t xml:space="preserve"> </w:t>
      </w:r>
      <w:r w:rsidRPr="000F3FB5">
        <w:rPr>
          <w:color w:val="000000"/>
          <w:sz w:val="24"/>
          <w:szCs w:val="24"/>
        </w:rPr>
        <w:t>–</w:t>
      </w:r>
      <w:r w:rsidRPr="00707D00">
        <w:rPr>
          <w:color w:val="000000"/>
          <w:sz w:val="24"/>
        </w:rPr>
        <w:t xml:space="preserve"> </w:t>
      </w:r>
      <w:r w:rsidRPr="000F3FB5">
        <w:rPr>
          <w:sz w:val="24"/>
          <w:szCs w:val="24"/>
        </w:rPr>
        <w:t>Ekonomikas ministrija</w:t>
      </w:r>
    </w:p>
    <w:p w14:paraId="1B497D26" w14:textId="77777777" w:rsidR="000F3FB5" w:rsidRPr="000F3FB5" w:rsidRDefault="000F3FB5">
      <w:pPr>
        <w:tabs>
          <w:tab w:val="left" w:pos="10170"/>
        </w:tabs>
        <w:spacing w:line="240" w:lineRule="auto"/>
        <w:jc w:val="both"/>
        <w:rPr>
          <w:sz w:val="24"/>
          <w:szCs w:val="24"/>
        </w:rPr>
      </w:pPr>
      <w:r w:rsidRPr="000F3FB5">
        <w:rPr>
          <w:b/>
          <w:color w:val="7030A0"/>
          <w:sz w:val="24"/>
          <w:szCs w:val="24"/>
        </w:rPr>
        <w:t>ERAF</w:t>
      </w:r>
      <w:r w:rsidRPr="000F3FB5">
        <w:rPr>
          <w:sz w:val="24"/>
          <w:szCs w:val="24"/>
        </w:rPr>
        <w:t xml:space="preserve"> – Eiropas Reģionālās attīstības fonds</w:t>
      </w:r>
    </w:p>
    <w:p w14:paraId="6D52E92D" w14:textId="3A654C3A" w:rsidR="000F3FB5" w:rsidRPr="000F3FB5" w:rsidRDefault="000F3FB5">
      <w:pPr>
        <w:tabs>
          <w:tab w:val="left" w:pos="10170"/>
        </w:tabs>
        <w:spacing w:line="240" w:lineRule="auto"/>
        <w:jc w:val="both"/>
        <w:rPr>
          <w:sz w:val="24"/>
          <w:szCs w:val="24"/>
        </w:rPr>
      </w:pPr>
      <w:r w:rsidRPr="000F3FB5">
        <w:rPr>
          <w:b/>
          <w:color w:val="7030A0"/>
          <w:sz w:val="24"/>
          <w:szCs w:val="24"/>
        </w:rPr>
        <w:t xml:space="preserve">ERIC </w:t>
      </w:r>
      <w:r w:rsidRPr="000F3FB5">
        <w:rPr>
          <w:sz w:val="24"/>
          <w:szCs w:val="24"/>
        </w:rPr>
        <w:t>(</w:t>
      </w:r>
      <w:proofErr w:type="spellStart"/>
      <w:r w:rsidRPr="000F3FB5">
        <w:rPr>
          <w:i/>
          <w:sz w:val="24"/>
          <w:szCs w:val="24"/>
        </w:rPr>
        <w:t>European</w:t>
      </w:r>
      <w:proofErr w:type="spellEnd"/>
      <w:r w:rsidRPr="000F3FB5">
        <w:rPr>
          <w:i/>
          <w:sz w:val="24"/>
          <w:szCs w:val="24"/>
        </w:rPr>
        <w:t xml:space="preserve"> </w:t>
      </w:r>
      <w:proofErr w:type="spellStart"/>
      <w:r w:rsidRPr="000F3FB5">
        <w:rPr>
          <w:i/>
          <w:sz w:val="24"/>
          <w:szCs w:val="24"/>
        </w:rPr>
        <w:t>Research</w:t>
      </w:r>
      <w:proofErr w:type="spellEnd"/>
      <w:r w:rsidRPr="000F3FB5">
        <w:rPr>
          <w:i/>
          <w:sz w:val="24"/>
          <w:szCs w:val="24"/>
        </w:rPr>
        <w:t xml:space="preserve"> </w:t>
      </w:r>
      <w:proofErr w:type="spellStart"/>
      <w:r w:rsidRPr="000F3FB5">
        <w:rPr>
          <w:i/>
          <w:sz w:val="24"/>
          <w:szCs w:val="24"/>
        </w:rPr>
        <w:t>Infrastructure</w:t>
      </w:r>
      <w:proofErr w:type="spellEnd"/>
      <w:r w:rsidRPr="000F3FB5">
        <w:rPr>
          <w:i/>
          <w:sz w:val="24"/>
          <w:szCs w:val="24"/>
        </w:rPr>
        <w:t xml:space="preserve"> </w:t>
      </w:r>
      <w:proofErr w:type="spellStart"/>
      <w:r w:rsidRPr="000F3FB5">
        <w:rPr>
          <w:i/>
          <w:sz w:val="24"/>
          <w:szCs w:val="24"/>
        </w:rPr>
        <w:t>Consortium</w:t>
      </w:r>
      <w:proofErr w:type="spellEnd"/>
      <w:r w:rsidRPr="000F3FB5">
        <w:rPr>
          <w:sz w:val="24"/>
          <w:szCs w:val="24"/>
        </w:rPr>
        <w:t xml:space="preserve">) </w:t>
      </w:r>
      <w:r w:rsidRPr="000F3FB5">
        <w:rPr>
          <w:color w:val="000000"/>
          <w:sz w:val="24"/>
          <w:szCs w:val="24"/>
        </w:rPr>
        <w:t>–</w:t>
      </w:r>
      <w:r w:rsidRPr="00707D00">
        <w:rPr>
          <w:color w:val="000000"/>
          <w:sz w:val="24"/>
        </w:rPr>
        <w:t xml:space="preserve"> </w:t>
      </w:r>
      <w:r w:rsidRPr="000F3FB5">
        <w:rPr>
          <w:sz w:val="24"/>
          <w:szCs w:val="24"/>
        </w:rPr>
        <w:t>Eiropas Pētniecības infrastruktūru konsorcijs</w:t>
      </w:r>
    </w:p>
    <w:p w14:paraId="20C86367" w14:textId="5B2A1B85" w:rsidR="000F3FB5" w:rsidRPr="000F3FB5" w:rsidRDefault="000F3FB5">
      <w:pPr>
        <w:tabs>
          <w:tab w:val="left" w:pos="10170"/>
        </w:tabs>
        <w:spacing w:line="240" w:lineRule="auto"/>
        <w:jc w:val="both"/>
        <w:rPr>
          <w:sz w:val="24"/>
          <w:szCs w:val="24"/>
        </w:rPr>
      </w:pPr>
      <w:r w:rsidRPr="000F3FB5">
        <w:rPr>
          <w:b/>
          <w:color w:val="7030A0"/>
          <w:sz w:val="24"/>
          <w:szCs w:val="24"/>
        </w:rPr>
        <w:t xml:space="preserve">ES </w:t>
      </w:r>
      <w:r w:rsidRPr="000F3FB5">
        <w:rPr>
          <w:color w:val="000000"/>
          <w:sz w:val="24"/>
          <w:szCs w:val="24"/>
        </w:rPr>
        <w:t>–</w:t>
      </w:r>
      <w:r w:rsidRPr="000F3FB5">
        <w:rPr>
          <w:sz w:val="24"/>
          <w:szCs w:val="24"/>
        </w:rPr>
        <w:t xml:space="preserve"> Eiropas Savienība</w:t>
      </w:r>
    </w:p>
    <w:p w14:paraId="429A2A3A" w14:textId="796E9DF9" w:rsidR="000F3FB5" w:rsidRPr="000F3FB5" w:rsidRDefault="000F3FB5">
      <w:pPr>
        <w:tabs>
          <w:tab w:val="left" w:pos="10170"/>
        </w:tabs>
        <w:spacing w:line="240" w:lineRule="auto"/>
        <w:jc w:val="both"/>
        <w:rPr>
          <w:sz w:val="24"/>
          <w:szCs w:val="24"/>
        </w:rPr>
      </w:pPr>
      <w:r w:rsidRPr="000F3FB5">
        <w:rPr>
          <w:b/>
          <w:color w:val="7030A0"/>
          <w:sz w:val="24"/>
          <w:szCs w:val="24"/>
        </w:rPr>
        <w:t>ES-27</w:t>
      </w:r>
      <w:r w:rsidRPr="000F3FB5">
        <w:rPr>
          <w:color w:val="7030A0"/>
          <w:sz w:val="24"/>
          <w:szCs w:val="24"/>
        </w:rPr>
        <w:t xml:space="preserve"> </w:t>
      </w:r>
      <w:r w:rsidRPr="000F3FB5">
        <w:rPr>
          <w:color w:val="000000"/>
          <w:sz w:val="24"/>
          <w:szCs w:val="24"/>
        </w:rPr>
        <w:t>–</w:t>
      </w:r>
      <w:r w:rsidRPr="000F3FB5">
        <w:rPr>
          <w:sz w:val="24"/>
          <w:szCs w:val="24"/>
        </w:rPr>
        <w:t xml:space="preserve"> Eiropas Savienības 27 dalībvalstis</w:t>
      </w:r>
    </w:p>
    <w:p w14:paraId="2F52DBAC" w14:textId="23AF3F70" w:rsidR="000F3FB5" w:rsidRPr="000F3FB5" w:rsidRDefault="000F3FB5">
      <w:pPr>
        <w:tabs>
          <w:tab w:val="left" w:pos="10170"/>
        </w:tabs>
        <w:spacing w:line="240" w:lineRule="auto"/>
        <w:jc w:val="both"/>
        <w:rPr>
          <w:sz w:val="24"/>
          <w:szCs w:val="24"/>
        </w:rPr>
      </w:pPr>
      <w:r w:rsidRPr="000F3FB5">
        <w:rPr>
          <w:b/>
          <w:color w:val="7030A0"/>
          <w:sz w:val="24"/>
          <w:szCs w:val="24"/>
        </w:rPr>
        <w:t>ESFRI</w:t>
      </w:r>
      <w:r w:rsidRPr="000F3FB5">
        <w:rPr>
          <w:sz w:val="24"/>
          <w:szCs w:val="24"/>
        </w:rPr>
        <w:t xml:space="preserve"> (</w:t>
      </w:r>
      <w:proofErr w:type="spellStart"/>
      <w:r w:rsidRPr="000F3FB5">
        <w:rPr>
          <w:i/>
          <w:sz w:val="24"/>
          <w:szCs w:val="24"/>
        </w:rPr>
        <w:t>European</w:t>
      </w:r>
      <w:proofErr w:type="spellEnd"/>
      <w:r w:rsidRPr="000F3FB5">
        <w:rPr>
          <w:i/>
          <w:sz w:val="24"/>
          <w:szCs w:val="24"/>
        </w:rPr>
        <w:t xml:space="preserve"> </w:t>
      </w:r>
      <w:proofErr w:type="spellStart"/>
      <w:r w:rsidRPr="000F3FB5">
        <w:rPr>
          <w:i/>
          <w:sz w:val="24"/>
          <w:szCs w:val="24"/>
        </w:rPr>
        <w:t>Strategy</w:t>
      </w:r>
      <w:proofErr w:type="spellEnd"/>
      <w:r w:rsidRPr="000F3FB5">
        <w:rPr>
          <w:i/>
          <w:sz w:val="24"/>
          <w:szCs w:val="24"/>
        </w:rPr>
        <w:t xml:space="preserve"> Forum </w:t>
      </w:r>
      <w:proofErr w:type="spellStart"/>
      <w:r w:rsidRPr="000F3FB5">
        <w:rPr>
          <w:i/>
          <w:sz w:val="24"/>
          <w:szCs w:val="24"/>
        </w:rPr>
        <w:t>on</w:t>
      </w:r>
      <w:proofErr w:type="spellEnd"/>
      <w:r w:rsidRPr="000F3FB5">
        <w:rPr>
          <w:i/>
          <w:sz w:val="24"/>
          <w:szCs w:val="24"/>
        </w:rPr>
        <w:t xml:space="preserve"> </w:t>
      </w:r>
      <w:proofErr w:type="spellStart"/>
      <w:r w:rsidRPr="000F3FB5">
        <w:rPr>
          <w:i/>
          <w:sz w:val="24"/>
          <w:szCs w:val="24"/>
        </w:rPr>
        <w:t>Research</w:t>
      </w:r>
      <w:proofErr w:type="spellEnd"/>
      <w:r w:rsidRPr="000F3FB5">
        <w:rPr>
          <w:i/>
          <w:sz w:val="24"/>
          <w:szCs w:val="24"/>
        </w:rPr>
        <w:t xml:space="preserve"> </w:t>
      </w:r>
      <w:proofErr w:type="spellStart"/>
      <w:r w:rsidRPr="000F3FB5">
        <w:rPr>
          <w:i/>
          <w:sz w:val="24"/>
          <w:szCs w:val="24"/>
        </w:rPr>
        <w:t>Infrastructures</w:t>
      </w:r>
      <w:proofErr w:type="spellEnd"/>
      <w:r w:rsidRPr="000F3FB5">
        <w:rPr>
          <w:i/>
          <w:sz w:val="24"/>
          <w:szCs w:val="24"/>
        </w:rPr>
        <w:t xml:space="preserve">) </w:t>
      </w:r>
      <w:r>
        <w:rPr>
          <w:sz w:val="24"/>
          <w:szCs w:val="24"/>
        </w:rPr>
        <w:t>–</w:t>
      </w:r>
      <w:r w:rsidRPr="000F3FB5">
        <w:rPr>
          <w:sz w:val="24"/>
          <w:szCs w:val="24"/>
        </w:rPr>
        <w:t xml:space="preserve"> Eiropas Pētniecības infrastruktūras stratēģiskais forums</w:t>
      </w:r>
    </w:p>
    <w:p w14:paraId="18C21ED8" w14:textId="15216769" w:rsidR="000F3FB5" w:rsidRPr="000F3FB5" w:rsidRDefault="000F3FB5">
      <w:pPr>
        <w:tabs>
          <w:tab w:val="left" w:pos="10170"/>
        </w:tabs>
        <w:spacing w:line="240" w:lineRule="auto"/>
        <w:jc w:val="both"/>
        <w:rPr>
          <w:sz w:val="24"/>
          <w:szCs w:val="24"/>
        </w:rPr>
      </w:pPr>
      <w:r w:rsidRPr="000F3FB5">
        <w:rPr>
          <w:b/>
          <w:color w:val="7030A0"/>
          <w:sz w:val="24"/>
          <w:szCs w:val="24"/>
        </w:rPr>
        <w:t>IKP</w:t>
      </w:r>
      <w:r w:rsidRPr="000F3FB5">
        <w:rPr>
          <w:sz w:val="24"/>
          <w:szCs w:val="24"/>
        </w:rPr>
        <w:t xml:space="preserve"> </w:t>
      </w:r>
      <w:r w:rsidRPr="000F3FB5">
        <w:rPr>
          <w:color w:val="000000"/>
          <w:sz w:val="24"/>
          <w:szCs w:val="24"/>
        </w:rPr>
        <w:t>–</w:t>
      </w:r>
      <w:r w:rsidRPr="000F3FB5">
        <w:rPr>
          <w:sz w:val="24"/>
          <w:szCs w:val="24"/>
        </w:rPr>
        <w:t xml:space="preserve"> Iekšzemes kopprodukts</w:t>
      </w:r>
    </w:p>
    <w:p w14:paraId="6A25F146" w14:textId="3D88D1B4" w:rsidR="000F3FB5" w:rsidRPr="000F3FB5" w:rsidRDefault="000F3FB5">
      <w:pPr>
        <w:tabs>
          <w:tab w:val="left" w:pos="10170"/>
        </w:tabs>
        <w:spacing w:line="240" w:lineRule="auto"/>
        <w:jc w:val="both"/>
        <w:rPr>
          <w:sz w:val="24"/>
          <w:szCs w:val="24"/>
        </w:rPr>
      </w:pPr>
      <w:r w:rsidRPr="000F3FB5">
        <w:rPr>
          <w:b/>
          <w:color w:val="7030A0"/>
          <w:sz w:val="24"/>
          <w:szCs w:val="24"/>
        </w:rPr>
        <w:t>IZM</w:t>
      </w:r>
      <w:r w:rsidRPr="000F3FB5">
        <w:rPr>
          <w:sz w:val="24"/>
          <w:szCs w:val="24"/>
        </w:rPr>
        <w:t xml:space="preserve"> </w:t>
      </w:r>
      <w:r w:rsidRPr="000F3FB5">
        <w:rPr>
          <w:color w:val="000000"/>
          <w:sz w:val="24"/>
          <w:szCs w:val="24"/>
        </w:rPr>
        <w:t>–</w:t>
      </w:r>
      <w:r w:rsidRPr="000F3FB5">
        <w:rPr>
          <w:sz w:val="24"/>
          <w:szCs w:val="24"/>
        </w:rPr>
        <w:t xml:space="preserve"> Izglītības un zinātnes ministrija</w:t>
      </w:r>
    </w:p>
    <w:p w14:paraId="4CA5FC18" w14:textId="44E1C6D3" w:rsidR="000F3FB5" w:rsidRPr="000F3FB5" w:rsidRDefault="000F3FB5">
      <w:pPr>
        <w:tabs>
          <w:tab w:val="left" w:pos="10170"/>
        </w:tabs>
        <w:spacing w:line="240" w:lineRule="auto"/>
        <w:jc w:val="both"/>
        <w:rPr>
          <w:sz w:val="24"/>
          <w:szCs w:val="24"/>
        </w:rPr>
      </w:pPr>
      <w:r w:rsidRPr="000F3FB5">
        <w:rPr>
          <w:b/>
          <w:color w:val="7030A0"/>
          <w:sz w:val="24"/>
          <w:szCs w:val="24"/>
        </w:rPr>
        <w:t>KM</w:t>
      </w:r>
      <w:r w:rsidRPr="000F3FB5">
        <w:rPr>
          <w:sz w:val="24"/>
          <w:szCs w:val="24"/>
        </w:rPr>
        <w:t xml:space="preserve"> </w:t>
      </w:r>
      <w:r w:rsidRPr="000F3FB5">
        <w:rPr>
          <w:color w:val="000000"/>
          <w:sz w:val="24"/>
          <w:szCs w:val="24"/>
        </w:rPr>
        <w:t>–</w:t>
      </w:r>
      <w:r w:rsidRPr="000F3FB5">
        <w:rPr>
          <w:sz w:val="24"/>
          <w:szCs w:val="24"/>
        </w:rPr>
        <w:t xml:space="preserve"> Kultūras ministrija</w:t>
      </w:r>
    </w:p>
    <w:p w14:paraId="16C5139E" w14:textId="24955DBA" w:rsidR="000F3FB5" w:rsidRPr="000F3FB5" w:rsidRDefault="000F3FB5">
      <w:pPr>
        <w:tabs>
          <w:tab w:val="left" w:pos="10170"/>
        </w:tabs>
        <w:spacing w:line="240" w:lineRule="auto"/>
        <w:jc w:val="both"/>
        <w:rPr>
          <w:color w:val="000000"/>
          <w:sz w:val="24"/>
          <w:szCs w:val="24"/>
        </w:rPr>
      </w:pPr>
      <w:r w:rsidRPr="000F3FB5">
        <w:rPr>
          <w:b/>
          <w:color w:val="7030A0"/>
          <w:sz w:val="24"/>
          <w:szCs w:val="24"/>
        </w:rPr>
        <w:t>LIAA</w:t>
      </w:r>
      <w:r w:rsidRPr="000F3FB5">
        <w:rPr>
          <w:sz w:val="24"/>
          <w:szCs w:val="24"/>
        </w:rPr>
        <w:t xml:space="preserve"> </w:t>
      </w:r>
      <w:r w:rsidRPr="000F3FB5">
        <w:rPr>
          <w:color w:val="000000"/>
          <w:sz w:val="24"/>
          <w:szCs w:val="24"/>
        </w:rPr>
        <w:t>–</w:t>
      </w:r>
      <w:r w:rsidRPr="000F3FB5">
        <w:rPr>
          <w:sz w:val="24"/>
          <w:szCs w:val="24"/>
        </w:rPr>
        <w:t xml:space="preserve"> </w:t>
      </w:r>
      <w:r w:rsidRPr="000F3FB5">
        <w:rPr>
          <w:color w:val="000000"/>
          <w:sz w:val="24"/>
          <w:szCs w:val="24"/>
        </w:rPr>
        <w:t>Latvijas Investīciju un attīstības aģentūra</w:t>
      </w:r>
    </w:p>
    <w:p w14:paraId="218E4148" w14:textId="77777777" w:rsidR="000F3FB5" w:rsidRPr="000F3FB5" w:rsidRDefault="000F3FB5">
      <w:pPr>
        <w:tabs>
          <w:tab w:val="left" w:pos="10170"/>
        </w:tabs>
        <w:spacing w:line="240" w:lineRule="auto"/>
        <w:jc w:val="both"/>
        <w:rPr>
          <w:color w:val="000000"/>
          <w:sz w:val="24"/>
          <w:szCs w:val="24"/>
        </w:rPr>
      </w:pPr>
      <w:r w:rsidRPr="000F3FB5">
        <w:rPr>
          <w:b/>
          <w:color w:val="7030A0"/>
          <w:sz w:val="24"/>
          <w:szCs w:val="24"/>
        </w:rPr>
        <w:t>LIZDA</w:t>
      </w:r>
      <w:r w:rsidRPr="000F3FB5">
        <w:rPr>
          <w:color w:val="000000"/>
          <w:sz w:val="24"/>
          <w:szCs w:val="24"/>
        </w:rPr>
        <w:t xml:space="preserve"> – Latvijas Izglītības un zinātnes darbinieku arodbiedrība</w:t>
      </w:r>
    </w:p>
    <w:p w14:paraId="696B396D" w14:textId="77777777" w:rsidR="000F3FB5" w:rsidRPr="000F3FB5" w:rsidRDefault="000F3FB5">
      <w:pPr>
        <w:tabs>
          <w:tab w:val="left" w:pos="10170"/>
        </w:tabs>
        <w:spacing w:line="240" w:lineRule="auto"/>
        <w:jc w:val="both"/>
        <w:rPr>
          <w:color w:val="000000"/>
          <w:sz w:val="24"/>
          <w:szCs w:val="24"/>
        </w:rPr>
      </w:pPr>
      <w:r w:rsidRPr="000F3FB5">
        <w:rPr>
          <w:b/>
          <w:color w:val="7030A0"/>
          <w:sz w:val="24"/>
          <w:szCs w:val="24"/>
        </w:rPr>
        <w:t>LZA</w:t>
      </w:r>
      <w:r w:rsidRPr="000F3FB5">
        <w:rPr>
          <w:color w:val="000000"/>
          <w:sz w:val="24"/>
          <w:szCs w:val="24"/>
        </w:rPr>
        <w:t xml:space="preserve"> – Latvijas Zinātņu akadēmija</w:t>
      </w:r>
    </w:p>
    <w:p w14:paraId="5186F55F" w14:textId="77777777" w:rsidR="000F3FB5" w:rsidRPr="000F3FB5" w:rsidRDefault="000F3FB5">
      <w:pPr>
        <w:tabs>
          <w:tab w:val="left" w:pos="10170"/>
        </w:tabs>
        <w:spacing w:line="240" w:lineRule="auto"/>
        <w:jc w:val="both"/>
        <w:rPr>
          <w:sz w:val="24"/>
          <w:szCs w:val="24"/>
        </w:rPr>
      </w:pPr>
      <w:r w:rsidRPr="000F3FB5">
        <w:rPr>
          <w:b/>
          <w:color w:val="7030A0"/>
          <w:sz w:val="24"/>
          <w:szCs w:val="24"/>
        </w:rPr>
        <w:t>LZP</w:t>
      </w:r>
      <w:r w:rsidRPr="000F3FB5">
        <w:rPr>
          <w:sz w:val="24"/>
          <w:szCs w:val="24"/>
        </w:rPr>
        <w:t xml:space="preserve"> – Latvijas Zinātnes padome</w:t>
      </w:r>
    </w:p>
    <w:p w14:paraId="41801122" w14:textId="11397094" w:rsidR="000F3FB5" w:rsidRPr="000F3FB5" w:rsidRDefault="000F3FB5">
      <w:pPr>
        <w:tabs>
          <w:tab w:val="left" w:pos="10170"/>
        </w:tabs>
        <w:spacing w:line="240" w:lineRule="auto"/>
        <w:jc w:val="both"/>
        <w:rPr>
          <w:sz w:val="24"/>
          <w:szCs w:val="24"/>
        </w:rPr>
      </w:pPr>
      <w:r w:rsidRPr="000F3FB5">
        <w:rPr>
          <w:b/>
          <w:color w:val="7030A0"/>
          <w:sz w:val="24"/>
          <w:szCs w:val="24"/>
        </w:rPr>
        <w:t xml:space="preserve">MSCA </w:t>
      </w:r>
      <w:proofErr w:type="spellStart"/>
      <w:r w:rsidRPr="000F3FB5">
        <w:rPr>
          <w:b/>
          <w:color w:val="7030A0"/>
          <w:sz w:val="24"/>
          <w:szCs w:val="24"/>
        </w:rPr>
        <w:t>Co-fund</w:t>
      </w:r>
      <w:proofErr w:type="spellEnd"/>
      <w:r w:rsidRPr="000F3FB5">
        <w:rPr>
          <w:color w:val="7030A0"/>
          <w:sz w:val="24"/>
          <w:szCs w:val="24"/>
        </w:rPr>
        <w:t xml:space="preserve"> </w:t>
      </w:r>
      <w:r w:rsidRPr="000F3FB5">
        <w:rPr>
          <w:sz w:val="24"/>
          <w:szCs w:val="24"/>
        </w:rPr>
        <w:t>(</w:t>
      </w:r>
      <w:proofErr w:type="spellStart"/>
      <w:r w:rsidRPr="000F3FB5">
        <w:rPr>
          <w:i/>
          <w:sz w:val="24"/>
          <w:szCs w:val="24"/>
        </w:rPr>
        <w:t>Marie</w:t>
      </w:r>
      <w:proofErr w:type="spellEnd"/>
      <w:r w:rsidRPr="000F3FB5">
        <w:rPr>
          <w:i/>
          <w:sz w:val="24"/>
          <w:szCs w:val="24"/>
        </w:rPr>
        <w:t xml:space="preserve"> </w:t>
      </w:r>
      <w:proofErr w:type="spellStart"/>
      <w:r w:rsidRPr="000F3FB5">
        <w:rPr>
          <w:i/>
          <w:sz w:val="24"/>
          <w:szCs w:val="24"/>
        </w:rPr>
        <w:t>Skłodowska-Curie</w:t>
      </w:r>
      <w:proofErr w:type="spellEnd"/>
      <w:r w:rsidRPr="000F3FB5">
        <w:rPr>
          <w:i/>
          <w:sz w:val="24"/>
          <w:szCs w:val="24"/>
        </w:rPr>
        <w:t xml:space="preserve"> </w:t>
      </w:r>
      <w:proofErr w:type="spellStart"/>
      <w:r w:rsidRPr="000F3FB5">
        <w:rPr>
          <w:i/>
          <w:sz w:val="24"/>
          <w:szCs w:val="24"/>
        </w:rPr>
        <w:t>Actions</w:t>
      </w:r>
      <w:proofErr w:type="spellEnd"/>
      <w:r w:rsidRPr="000F3FB5">
        <w:rPr>
          <w:i/>
          <w:sz w:val="24"/>
          <w:szCs w:val="24"/>
        </w:rPr>
        <w:t xml:space="preserve"> </w:t>
      </w:r>
      <w:proofErr w:type="spellStart"/>
      <w:r w:rsidRPr="000F3FB5">
        <w:rPr>
          <w:i/>
          <w:sz w:val="24"/>
          <w:szCs w:val="24"/>
        </w:rPr>
        <w:t>co-fund</w:t>
      </w:r>
      <w:proofErr w:type="spellEnd"/>
      <w:r w:rsidRPr="000F3FB5">
        <w:rPr>
          <w:sz w:val="24"/>
          <w:szCs w:val="24"/>
        </w:rPr>
        <w:t xml:space="preserve">) </w:t>
      </w:r>
      <w:r w:rsidRPr="000F3FB5">
        <w:rPr>
          <w:color w:val="000000"/>
          <w:sz w:val="24"/>
          <w:szCs w:val="24"/>
        </w:rPr>
        <w:t>–</w:t>
      </w:r>
      <w:r w:rsidRPr="000F3FB5">
        <w:rPr>
          <w:sz w:val="24"/>
          <w:szCs w:val="24"/>
        </w:rPr>
        <w:t xml:space="preserve"> ES pētniecības un inovācijas </w:t>
      </w:r>
      <w:proofErr w:type="spellStart"/>
      <w:r w:rsidRPr="000F3FB5">
        <w:rPr>
          <w:sz w:val="24"/>
          <w:szCs w:val="24"/>
        </w:rPr>
        <w:t>ietvarprogrammas</w:t>
      </w:r>
      <w:proofErr w:type="spellEnd"/>
      <w:r w:rsidRPr="000F3FB5">
        <w:rPr>
          <w:sz w:val="24"/>
          <w:szCs w:val="24"/>
        </w:rPr>
        <w:t xml:space="preserve"> Marijas </w:t>
      </w:r>
      <w:proofErr w:type="spellStart"/>
      <w:r w:rsidRPr="000F3FB5">
        <w:rPr>
          <w:sz w:val="24"/>
          <w:szCs w:val="24"/>
        </w:rPr>
        <w:t>Sklodovskas</w:t>
      </w:r>
      <w:proofErr w:type="spellEnd"/>
      <w:r w:rsidRPr="000F3FB5">
        <w:rPr>
          <w:sz w:val="24"/>
          <w:szCs w:val="24"/>
        </w:rPr>
        <w:t>-Kirī vārdā nosauktā programma</w:t>
      </w:r>
    </w:p>
    <w:p w14:paraId="691E1419" w14:textId="25240457" w:rsidR="000F3FB5" w:rsidRPr="000F3FB5" w:rsidRDefault="000F3FB5">
      <w:pPr>
        <w:tabs>
          <w:tab w:val="left" w:pos="10170"/>
        </w:tabs>
        <w:spacing w:line="240" w:lineRule="auto"/>
        <w:jc w:val="both"/>
        <w:rPr>
          <w:sz w:val="24"/>
          <w:szCs w:val="24"/>
        </w:rPr>
      </w:pPr>
      <w:r w:rsidRPr="000F3FB5">
        <w:rPr>
          <w:b/>
          <w:color w:val="7030A0"/>
          <w:sz w:val="24"/>
          <w:szCs w:val="24"/>
        </w:rPr>
        <w:t>NAP 2027</w:t>
      </w:r>
      <w:r w:rsidRPr="000F3FB5">
        <w:rPr>
          <w:color w:val="7030A0"/>
          <w:sz w:val="24"/>
          <w:szCs w:val="24"/>
        </w:rPr>
        <w:t xml:space="preserve"> </w:t>
      </w:r>
      <w:r>
        <w:rPr>
          <w:sz w:val="24"/>
          <w:szCs w:val="24"/>
        </w:rPr>
        <w:t>–</w:t>
      </w:r>
      <w:r w:rsidRPr="000F3FB5">
        <w:rPr>
          <w:sz w:val="24"/>
          <w:szCs w:val="24"/>
        </w:rPr>
        <w:t xml:space="preserve"> </w:t>
      </w:r>
      <w:r w:rsidRPr="000F3FB5">
        <w:rPr>
          <w:color w:val="333333"/>
          <w:sz w:val="24"/>
          <w:szCs w:val="24"/>
          <w:highlight w:val="white"/>
        </w:rPr>
        <w:t xml:space="preserve">Latvijas </w:t>
      </w:r>
      <w:r w:rsidRPr="000F3FB5">
        <w:rPr>
          <w:sz w:val="24"/>
          <w:szCs w:val="24"/>
        </w:rPr>
        <w:t>Nacionālais attīstības plāns 2021. </w:t>
      </w:r>
      <w:r>
        <w:rPr>
          <w:color w:val="000000"/>
          <w:sz w:val="24"/>
          <w:szCs w:val="24"/>
        </w:rPr>
        <w:t>–</w:t>
      </w:r>
      <w:r w:rsidRPr="000F3FB5">
        <w:rPr>
          <w:sz w:val="24"/>
          <w:szCs w:val="24"/>
        </w:rPr>
        <w:t xml:space="preserve"> 2027. gadam </w:t>
      </w:r>
    </w:p>
    <w:p w14:paraId="41F5FF9D" w14:textId="71C73F64" w:rsidR="000F3FB5" w:rsidRDefault="000F3FB5">
      <w:pPr>
        <w:tabs>
          <w:tab w:val="left" w:pos="10170"/>
        </w:tabs>
        <w:spacing w:line="240" w:lineRule="auto"/>
        <w:jc w:val="both"/>
        <w:rPr>
          <w:sz w:val="24"/>
          <w:szCs w:val="24"/>
        </w:rPr>
      </w:pPr>
      <w:r w:rsidRPr="000F3FB5">
        <w:rPr>
          <w:b/>
          <w:color w:val="7030A0"/>
          <w:sz w:val="24"/>
          <w:szCs w:val="24"/>
        </w:rPr>
        <w:t xml:space="preserve">OECD </w:t>
      </w:r>
      <w:r w:rsidRPr="000F3FB5">
        <w:rPr>
          <w:sz w:val="24"/>
          <w:szCs w:val="24"/>
        </w:rPr>
        <w:t>(</w:t>
      </w:r>
      <w:proofErr w:type="spellStart"/>
      <w:r w:rsidRPr="000F3FB5">
        <w:rPr>
          <w:i/>
          <w:sz w:val="24"/>
          <w:szCs w:val="24"/>
        </w:rPr>
        <w:t>Organisation</w:t>
      </w:r>
      <w:proofErr w:type="spellEnd"/>
      <w:r w:rsidRPr="000F3FB5">
        <w:rPr>
          <w:i/>
          <w:sz w:val="24"/>
          <w:szCs w:val="24"/>
        </w:rPr>
        <w:t xml:space="preserve"> </w:t>
      </w:r>
      <w:proofErr w:type="spellStart"/>
      <w:r w:rsidRPr="000F3FB5">
        <w:rPr>
          <w:i/>
          <w:sz w:val="24"/>
          <w:szCs w:val="24"/>
        </w:rPr>
        <w:t>for</w:t>
      </w:r>
      <w:proofErr w:type="spellEnd"/>
      <w:r>
        <w:rPr>
          <w:i/>
          <w:sz w:val="24"/>
          <w:szCs w:val="24"/>
        </w:rPr>
        <w:t xml:space="preserve"> </w:t>
      </w:r>
      <w:proofErr w:type="spellStart"/>
      <w:r>
        <w:rPr>
          <w:i/>
          <w:sz w:val="24"/>
          <w:szCs w:val="24"/>
        </w:rPr>
        <w:t>Economic</w:t>
      </w:r>
      <w:proofErr w:type="spellEnd"/>
      <w:r>
        <w:rPr>
          <w:i/>
          <w:sz w:val="24"/>
          <w:szCs w:val="24"/>
        </w:rPr>
        <w:t xml:space="preserve"> </w:t>
      </w:r>
      <w:proofErr w:type="spellStart"/>
      <w:r>
        <w:rPr>
          <w:i/>
          <w:sz w:val="24"/>
          <w:szCs w:val="24"/>
        </w:rPr>
        <w:t>Co-operation</w:t>
      </w:r>
      <w:proofErr w:type="spellEnd"/>
      <w:r>
        <w:rPr>
          <w:i/>
          <w:sz w:val="24"/>
          <w:szCs w:val="24"/>
        </w:rPr>
        <w:t xml:space="preserve"> </w:t>
      </w:r>
      <w:proofErr w:type="spellStart"/>
      <w:r>
        <w:rPr>
          <w:i/>
          <w:sz w:val="24"/>
          <w:szCs w:val="24"/>
        </w:rPr>
        <w:t>and</w:t>
      </w:r>
      <w:proofErr w:type="spellEnd"/>
      <w:r>
        <w:rPr>
          <w:i/>
          <w:sz w:val="24"/>
          <w:szCs w:val="24"/>
        </w:rPr>
        <w:t xml:space="preserve"> </w:t>
      </w:r>
      <w:proofErr w:type="spellStart"/>
      <w:r>
        <w:rPr>
          <w:i/>
          <w:sz w:val="24"/>
          <w:szCs w:val="24"/>
        </w:rPr>
        <w:t>Development</w:t>
      </w:r>
      <w:proofErr w:type="spellEnd"/>
      <w:r>
        <w:rPr>
          <w:sz w:val="24"/>
          <w:szCs w:val="24"/>
        </w:rPr>
        <w:t xml:space="preserve">) </w:t>
      </w:r>
      <w:r>
        <w:rPr>
          <w:color w:val="000000"/>
          <w:sz w:val="24"/>
          <w:szCs w:val="24"/>
        </w:rPr>
        <w:t>–</w:t>
      </w:r>
      <w:r>
        <w:rPr>
          <w:sz w:val="24"/>
          <w:szCs w:val="24"/>
        </w:rPr>
        <w:t xml:space="preserve"> Ekonomiskās sadarbības un attīstības organizācija </w:t>
      </w:r>
    </w:p>
    <w:p w14:paraId="155BFF88" w14:textId="03D7CB9A" w:rsidR="000F3FB5" w:rsidRDefault="000F3FB5">
      <w:pPr>
        <w:tabs>
          <w:tab w:val="left" w:pos="10170"/>
        </w:tabs>
        <w:spacing w:line="240" w:lineRule="auto"/>
        <w:jc w:val="both"/>
        <w:rPr>
          <w:sz w:val="24"/>
          <w:szCs w:val="24"/>
        </w:rPr>
      </w:pPr>
      <w:r>
        <w:rPr>
          <w:b/>
          <w:color w:val="7030A0"/>
          <w:sz w:val="24"/>
          <w:szCs w:val="24"/>
        </w:rPr>
        <w:t>P&amp;A</w:t>
      </w:r>
      <w:r>
        <w:rPr>
          <w:color w:val="7030A0"/>
          <w:sz w:val="24"/>
          <w:szCs w:val="24"/>
        </w:rPr>
        <w:t xml:space="preserve"> </w:t>
      </w:r>
      <w:r>
        <w:rPr>
          <w:color w:val="000000"/>
          <w:sz w:val="24"/>
          <w:szCs w:val="24"/>
        </w:rPr>
        <w:t>–</w:t>
      </w:r>
      <w:r>
        <w:rPr>
          <w:sz w:val="24"/>
          <w:szCs w:val="24"/>
        </w:rPr>
        <w:t xml:space="preserve"> pētniecība un attīstība</w:t>
      </w:r>
    </w:p>
    <w:p w14:paraId="0566C18D" w14:textId="08AA988F" w:rsidR="000F3FB5" w:rsidRDefault="000F3FB5">
      <w:pPr>
        <w:tabs>
          <w:tab w:val="left" w:pos="10170"/>
        </w:tabs>
        <w:spacing w:line="240" w:lineRule="auto"/>
        <w:jc w:val="both"/>
        <w:rPr>
          <w:sz w:val="24"/>
          <w:szCs w:val="24"/>
        </w:rPr>
      </w:pPr>
      <w:r>
        <w:rPr>
          <w:b/>
          <w:color w:val="7030A0"/>
          <w:sz w:val="24"/>
          <w:szCs w:val="24"/>
        </w:rPr>
        <w:t>P&amp;I</w:t>
      </w:r>
      <w:r>
        <w:rPr>
          <w:color w:val="7030A0"/>
          <w:sz w:val="24"/>
          <w:szCs w:val="24"/>
        </w:rPr>
        <w:t xml:space="preserve"> </w:t>
      </w:r>
      <w:r>
        <w:rPr>
          <w:color w:val="000000"/>
          <w:sz w:val="24"/>
          <w:szCs w:val="24"/>
        </w:rPr>
        <w:t>–</w:t>
      </w:r>
      <w:r>
        <w:rPr>
          <w:sz w:val="24"/>
          <w:szCs w:val="24"/>
        </w:rPr>
        <w:t xml:space="preserve"> pētniecība un inovācija</w:t>
      </w:r>
    </w:p>
    <w:p w14:paraId="521BFA17" w14:textId="13AB4F9D" w:rsidR="000F3FB5" w:rsidRDefault="000F3FB5">
      <w:pPr>
        <w:tabs>
          <w:tab w:val="left" w:pos="10170"/>
        </w:tabs>
        <w:spacing w:line="240" w:lineRule="auto"/>
        <w:jc w:val="both"/>
        <w:rPr>
          <w:sz w:val="24"/>
          <w:szCs w:val="24"/>
        </w:rPr>
      </w:pPr>
      <w:r>
        <w:rPr>
          <w:b/>
          <w:color w:val="7030A0"/>
          <w:sz w:val="24"/>
          <w:szCs w:val="24"/>
        </w:rPr>
        <w:t>PKC</w:t>
      </w:r>
      <w:r>
        <w:rPr>
          <w:color w:val="7030A0"/>
          <w:sz w:val="24"/>
          <w:szCs w:val="24"/>
        </w:rPr>
        <w:t xml:space="preserve"> </w:t>
      </w:r>
      <w:r>
        <w:rPr>
          <w:color w:val="000000"/>
          <w:sz w:val="24"/>
          <w:szCs w:val="24"/>
        </w:rPr>
        <w:t>–</w:t>
      </w:r>
      <w:r>
        <w:rPr>
          <w:sz w:val="24"/>
          <w:szCs w:val="24"/>
        </w:rPr>
        <w:t xml:space="preserve"> </w:t>
      </w:r>
      <w:proofErr w:type="spellStart"/>
      <w:r>
        <w:rPr>
          <w:sz w:val="24"/>
          <w:szCs w:val="24"/>
        </w:rPr>
        <w:t>Pārresoru</w:t>
      </w:r>
      <w:proofErr w:type="spellEnd"/>
      <w:r>
        <w:rPr>
          <w:sz w:val="24"/>
          <w:szCs w:val="24"/>
        </w:rPr>
        <w:t xml:space="preserve"> koordinācijas centrs</w:t>
      </w:r>
    </w:p>
    <w:p w14:paraId="16562338" w14:textId="33AE0CC8" w:rsidR="000F3FB5" w:rsidRDefault="000F3FB5">
      <w:pPr>
        <w:spacing w:line="240" w:lineRule="auto"/>
        <w:jc w:val="both"/>
        <w:rPr>
          <w:color w:val="FF0000"/>
          <w:sz w:val="24"/>
          <w:szCs w:val="24"/>
        </w:rPr>
      </w:pPr>
      <w:r>
        <w:rPr>
          <w:b/>
          <w:color w:val="7030A0"/>
          <w:sz w:val="24"/>
          <w:szCs w:val="24"/>
        </w:rPr>
        <w:t>PLE</w:t>
      </w:r>
      <w:r>
        <w:rPr>
          <w:sz w:val="24"/>
          <w:szCs w:val="24"/>
        </w:rPr>
        <w:t xml:space="preserve"> </w:t>
      </w:r>
      <w:r>
        <w:rPr>
          <w:color w:val="000000"/>
          <w:sz w:val="24"/>
          <w:szCs w:val="24"/>
        </w:rPr>
        <w:t>–</w:t>
      </w:r>
      <w:r>
        <w:rPr>
          <w:sz w:val="24"/>
          <w:szCs w:val="24"/>
        </w:rPr>
        <w:t xml:space="preserve"> pilna laika ekvivalents – mērvienība darba slodžu salīdzināmai novērtēšanai attiecībā pret normālu darba laiku </w:t>
      </w:r>
    </w:p>
    <w:p w14:paraId="0191CD2D" w14:textId="372D182B" w:rsidR="000F3FB5" w:rsidRDefault="000F3FB5">
      <w:pPr>
        <w:tabs>
          <w:tab w:val="left" w:pos="10170"/>
        </w:tabs>
        <w:spacing w:line="240" w:lineRule="auto"/>
        <w:jc w:val="both"/>
        <w:rPr>
          <w:sz w:val="24"/>
          <w:szCs w:val="24"/>
        </w:rPr>
      </w:pPr>
      <w:r>
        <w:rPr>
          <w:b/>
          <w:color w:val="7030A0"/>
          <w:sz w:val="24"/>
          <w:szCs w:val="24"/>
        </w:rPr>
        <w:t>RIS3</w:t>
      </w:r>
      <w:r>
        <w:rPr>
          <w:sz w:val="24"/>
          <w:szCs w:val="24"/>
        </w:rPr>
        <w:t xml:space="preserve"> (</w:t>
      </w:r>
      <w:proofErr w:type="spellStart"/>
      <w:r>
        <w:rPr>
          <w:i/>
          <w:sz w:val="24"/>
          <w:szCs w:val="24"/>
        </w:rPr>
        <w:t>Research</w:t>
      </w:r>
      <w:proofErr w:type="spellEnd"/>
      <w:r>
        <w:rPr>
          <w:i/>
          <w:sz w:val="24"/>
          <w:szCs w:val="24"/>
        </w:rPr>
        <w:t xml:space="preserve"> </w:t>
      </w:r>
      <w:proofErr w:type="spellStart"/>
      <w:r>
        <w:rPr>
          <w:i/>
          <w:sz w:val="24"/>
          <w:szCs w:val="24"/>
        </w:rPr>
        <w:t>and</w:t>
      </w:r>
      <w:proofErr w:type="spellEnd"/>
      <w:r>
        <w:rPr>
          <w:i/>
          <w:sz w:val="24"/>
          <w:szCs w:val="24"/>
        </w:rPr>
        <w:t xml:space="preserve"> </w:t>
      </w:r>
      <w:proofErr w:type="spellStart"/>
      <w:r>
        <w:rPr>
          <w:i/>
          <w:sz w:val="24"/>
          <w:szCs w:val="24"/>
        </w:rPr>
        <w:t>Innovation</w:t>
      </w:r>
      <w:proofErr w:type="spellEnd"/>
      <w:r>
        <w:rPr>
          <w:i/>
          <w:sz w:val="24"/>
          <w:szCs w:val="24"/>
        </w:rPr>
        <w:t xml:space="preserve"> </w:t>
      </w:r>
      <w:proofErr w:type="spellStart"/>
      <w:r>
        <w:rPr>
          <w:i/>
          <w:sz w:val="24"/>
          <w:szCs w:val="24"/>
        </w:rPr>
        <w:t>Strategy</w:t>
      </w:r>
      <w:proofErr w:type="spellEnd"/>
      <w:r>
        <w:rPr>
          <w:i/>
          <w:sz w:val="24"/>
          <w:szCs w:val="24"/>
        </w:rPr>
        <w:t xml:space="preserve"> </w:t>
      </w:r>
      <w:proofErr w:type="spellStart"/>
      <w:r>
        <w:rPr>
          <w:i/>
          <w:sz w:val="24"/>
          <w:szCs w:val="24"/>
        </w:rPr>
        <w:t>for</w:t>
      </w:r>
      <w:proofErr w:type="spellEnd"/>
      <w:r>
        <w:rPr>
          <w:i/>
          <w:sz w:val="24"/>
          <w:szCs w:val="24"/>
        </w:rPr>
        <w:t xml:space="preserve"> </w:t>
      </w:r>
      <w:proofErr w:type="spellStart"/>
      <w:r>
        <w:rPr>
          <w:i/>
          <w:sz w:val="24"/>
          <w:szCs w:val="24"/>
        </w:rPr>
        <w:t>Smart</w:t>
      </w:r>
      <w:proofErr w:type="spellEnd"/>
      <w:r>
        <w:rPr>
          <w:i/>
          <w:sz w:val="24"/>
          <w:szCs w:val="24"/>
        </w:rPr>
        <w:t xml:space="preserve"> </w:t>
      </w:r>
      <w:proofErr w:type="spellStart"/>
      <w:r>
        <w:rPr>
          <w:i/>
          <w:sz w:val="24"/>
          <w:szCs w:val="24"/>
        </w:rPr>
        <w:t>Specialization</w:t>
      </w:r>
      <w:proofErr w:type="spellEnd"/>
      <w:r>
        <w:rPr>
          <w:sz w:val="24"/>
          <w:szCs w:val="24"/>
        </w:rPr>
        <w:t xml:space="preserve">) </w:t>
      </w:r>
      <w:r>
        <w:rPr>
          <w:color w:val="000000"/>
          <w:sz w:val="24"/>
          <w:szCs w:val="24"/>
        </w:rPr>
        <w:t>–</w:t>
      </w:r>
      <w:r>
        <w:rPr>
          <w:sz w:val="24"/>
          <w:szCs w:val="24"/>
        </w:rPr>
        <w:t xml:space="preserve"> Viedās specializācijas stratēģija</w:t>
      </w:r>
    </w:p>
    <w:p w14:paraId="5178E2CE" w14:textId="5804F659" w:rsidR="000F3FB5" w:rsidRDefault="000F3FB5">
      <w:pPr>
        <w:tabs>
          <w:tab w:val="left" w:pos="10170"/>
        </w:tabs>
        <w:spacing w:line="240" w:lineRule="auto"/>
        <w:jc w:val="both"/>
        <w:rPr>
          <w:sz w:val="24"/>
          <w:szCs w:val="24"/>
        </w:rPr>
      </w:pPr>
      <w:r>
        <w:rPr>
          <w:b/>
          <w:color w:val="7030A0"/>
          <w:sz w:val="24"/>
          <w:szCs w:val="24"/>
        </w:rPr>
        <w:t>TM</w:t>
      </w:r>
      <w:r>
        <w:rPr>
          <w:sz w:val="24"/>
          <w:szCs w:val="24"/>
        </w:rPr>
        <w:t xml:space="preserve"> </w:t>
      </w:r>
      <w:r>
        <w:rPr>
          <w:color w:val="000000"/>
          <w:sz w:val="24"/>
          <w:szCs w:val="24"/>
        </w:rPr>
        <w:t>–</w:t>
      </w:r>
      <w:r>
        <w:rPr>
          <w:sz w:val="24"/>
          <w:szCs w:val="24"/>
        </w:rPr>
        <w:t>Tieslietu ministrija</w:t>
      </w:r>
    </w:p>
    <w:p w14:paraId="25A1E02A" w14:textId="516B8E2C" w:rsidR="000F3FB5" w:rsidRDefault="000F3FB5">
      <w:pPr>
        <w:tabs>
          <w:tab w:val="left" w:pos="10170"/>
        </w:tabs>
        <w:spacing w:line="240" w:lineRule="auto"/>
        <w:jc w:val="both"/>
        <w:rPr>
          <w:sz w:val="24"/>
          <w:szCs w:val="24"/>
        </w:rPr>
      </w:pPr>
      <w:r>
        <w:rPr>
          <w:b/>
          <w:color w:val="7030A0"/>
          <w:sz w:val="24"/>
          <w:szCs w:val="24"/>
        </w:rPr>
        <w:t xml:space="preserve">VARAM </w:t>
      </w:r>
      <w:r>
        <w:rPr>
          <w:sz w:val="24"/>
          <w:szCs w:val="24"/>
        </w:rPr>
        <w:t>– Vides aizsardzības un reģionālas attīstības ministrija</w:t>
      </w:r>
    </w:p>
    <w:p w14:paraId="4E217CB4" w14:textId="2639FFA8" w:rsidR="000F3FB5" w:rsidRDefault="000F3FB5">
      <w:pPr>
        <w:tabs>
          <w:tab w:val="left" w:pos="10170"/>
        </w:tabs>
        <w:spacing w:line="240" w:lineRule="auto"/>
        <w:jc w:val="both"/>
        <w:rPr>
          <w:sz w:val="24"/>
          <w:szCs w:val="24"/>
        </w:rPr>
      </w:pPr>
      <w:r>
        <w:rPr>
          <w:b/>
          <w:color w:val="7030A0"/>
          <w:sz w:val="24"/>
          <w:szCs w:val="24"/>
        </w:rPr>
        <w:t>VAS</w:t>
      </w:r>
      <w:r>
        <w:rPr>
          <w:sz w:val="24"/>
          <w:szCs w:val="24"/>
        </w:rPr>
        <w:t xml:space="preserve"> </w:t>
      </w:r>
      <w:r>
        <w:rPr>
          <w:color w:val="000000"/>
          <w:sz w:val="24"/>
          <w:szCs w:val="24"/>
        </w:rPr>
        <w:t>–</w:t>
      </w:r>
      <w:r>
        <w:rPr>
          <w:sz w:val="24"/>
          <w:szCs w:val="24"/>
        </w:rPr>
        <w:t xml:space="preserve"> Valsts administrācijas skola</w:t>
      </w:r>
    </w:p>
    <w:p w14:paraId="75B9F03C" w14:textId="1A11A96C" w:rsidR="000F3FB5" w:rsidRDefault="000F3FB5">
      <w:pPr>
        <w:tabs>
          <w:tab w:val="left" w:pos="10170"/>
        </w:tabs>
        <w:spacing w:line="240" w:lineRule="auto"/>
        <w:jc w:val="both"/>
        <w:rPr>
          <w:sz w:val="24"/>
          <w:szCs w:val="24"/>
        </w:rPr>
      </w:pPr>
      <w:r>
        <w:rPr>
          <w:b/>
          <w:color w:val="7030A0"/>
          <w:sz w:val="24"/>
          <w:szCs w:val="24"/>
        </w:rPr>
        <w:t>VK</w:t>
      </w:r>
      <w:r>
        <w:rPr>
          <w:sz w:val="24"/>
          <w:szCs w:val="24"/>
        </w:rPr>
        <w:t xml:space="preserve"> </w:t>
      </w:r>
      <w:r>
        <w:rPr>
          <w:color w:val="000000"/>
          <w:sz w:val="24"/>
          <w:szCs w:val="24"/>
        </w:rPr>
        <w:t>–</w:t>
      </w:r>
      <w:r w:rsidRPr="00707D00">
        <w:rPr>
          <w:color w:val="000000"/>
          <w:sz w:val="24"/>
        </w:rPr>
        <w:t xml:space="preserve"> </w:t>
      </w:r>
      <w:r>
        <w:rPr>
          <w:sz w:val="24"/>
          <w:szCs w:val="24"/>
        </w:rPr>
        <w:t>Valsts kanceleja</w:t>
      </w:r>
    </w:p>
    <w:p w14:paraId="79422EBF" w14:textId="77777777" w:rsidR="000F3FB5" w:rsidRDefault="000F3FB5">
      <w:pPr>
        <w:tabs>
          <w:tab w:val="left" w:pos="10170"/>
        </w:tabs>
        <w:spacing w:line="240" w:lineRule="auto"/>
        <w:jc w:val="both"/>
        <w:rPr>
          <w:sz w:val="24"/>
          <w:szCs w:val="24"/>
        </w:rPr>
      </w:pPr>
      <w:r w:rsidRPr="00DD255F">
        <w:rPr>
          <w:b/>
          <w:color w:val="7030A0"/>
          <w:sz w:val="24"/>
          <w:szCs w:val="24"/>
        </w:rPr>
        <w:t>VM</w:t>
      </w:r>
      <w:r>
        <w:rPr>
          <w:sz w:val="24"/>
          <w:szCs w:val="24"/>
        </w:rPr>
        <w:t xml:space="preserve"> – Veselības ministrija</w:t>
      </w:r>
    </w:p>
    <w:p w14:paraId="7B084673" w14:textId="329D6276" w:rsidR="000F3FB5" w:rsidRDefault="000F3FB5">
      <w:pPr>
        <w:tabs>
          <w:tab w:val="left" w:pos="10170"/>
        </w:tabs>
        <w:spacing w:line="240" w:lineRule="auto"/>
        <w:jc w:val="both"/>
        <w:rPr>
          <w:sz w:val="24"/>
          <w:szCs w:val="24"/>
        </w:rPr>
      </w:pPr>
      <w:r>
        <w:rPr>
          <w:b/>
          <w:color w:val="7030A0"/>
          <w:sz w:val="24"/>
          <w:szCs w:val="24"/>
        </w:rPr>
        <w:t>ZM</w:t>
      </w:r>
      <w:r>
        <w:rPr>
          <w:sz w:val="24"/>
          <w:szCs w:val="24"/>
        </w:rPr>
        <w:t xml:space="preserve"> </w:t>
      </w:r>
      <w:r>
        <w:rPr>
          <w:color w:val="000000"/>
          <w:sz w:val="24"/>
          <w:szCs w:val="24"/>
        </w:rPr>
        <w:t>–</w:t>
      </w:r>
      <w:r>
        <w:rPr>
          <w:sz w:val="24"/>
          <w:szCs w:val="24"/>
        </w:rPr>
        <w:t xml:space="preserve"> Zemkopības ministrija</w:t>
      </w:r>
    </w:p>
    <w:p w14:paraId="0783ADBB" w14:textId="5AD7149E" w:rsidR="000F3FB5" w:rsidRDefault="000F3FB5">
      <w:pPr>
        <w:tabs>
          <w:tab w:val="left" w:pos="10170"/>
        </w:tabs>
        <w:spacing w:line="240" w:lineRule="auto"/>
        <w:jc w:val="both"/>
        <w:rPr>
          <w:sz w:val="24"/>
          <w:szCs w:val="24"/>
        </w:rPr>
      </w:pPr>
      <w:r>
        <w:rPr>
          <w:b/>
          <w:color w:val="7030A0"/>
          <w:sz w:val="24"/>
          <w:szCs w:val="24"/>
        </w:rPr>
        <w:t>ZTAI</w:t>
      </w:r>
      <w:r>
        <w:rPr>
          <w:sz w:val="24"/>
          <w:szCs w:val="24"/>
        </w:rPr>
        <w:t xml:space="preserve"> </w:t>
      </w:r>
      <w:r>
        <w:rPr>
          <w:color w:val="000000"/>
          <w:sz w:val="24"/>
          <w:szCs w:val="24"/>
        </w:rPr>
        <w:t>–</w:t>
      </w:r>
      <w:r>
        <w:rPr>
          <w:sz w:val="24"/>
          <w:szCs w:val="24"/>
        </w:rPr>
        <w:t xml:space="preserve"> zinātne, tehnoloģijas attīstība un inovācija</w:t>
      </w:r>
    </w:p>
    <w:p w14:paraId="61AC8D76" w14:textId="6FB3AA8A" w:rsidR="000F3FB5" w:rsidRDefault="000F3FB5">
      <w:pPr>
        <w:tabs>
          <w:tab w:val="left" w:pos="10170"/>
        </w:tabs>
        <w:spacing w:line="240" w:lineRule="auto"/>
        <w:jc w:val="both"/>
        <w:rPr>
          <w:b/>
          <w:color w:val="491347"/>
          <w:sz w:val="24"/>
          <w:szCs w:val="24"/>
        </w:rPr>
      </w:pPr>
      <w:r>
        <w:rPr>
          <w:b/>
          <w:color w:val="7030A0"/>
          <w:sz w:val="24"/>
          <w:szCs w:val="24"/>
        </w:rPr>
        <w:t>ZTAIP</w:t>
      </w:r>
      <w:r>
        <w:rPr>
          <w:sz w:val="24"/>
          <w:szCs w:val="24"/>
        </w:rPr>
        <w:t> </w:t>
      </w:r>
      <w:r>
        <w:rPr>
          <w:b/>
          <w:color w:val="7030A0"/>
          <w:sz w:val="24"/>
          <w:szCs w:val="24"/>
        </w:rPr>
        <w:t>2027</w:t>
      </w:r>
      <w:r>
        <w:rPr>
          <w:sz w:val="24"/>
          <w:szCs w:val="24"/>
        </w:rPr>
        <w:t xml:space="preserve"> </w:t>
      </w:r>
      <w:r>
        <w:rPr>
          <w:color w:val="000000"/>
          <w:sz w:val="24"/>
          <w:szCs w:val="24"/>
        </w:rPr>
        <w:t>–</w:t>
      </w:r>
      <w:r>
        <w:rPr>
          <w:sz w:val="24"/>
          <w:szCs w:val="24"/>
        </w:rPr>
        <w:t xml:space="preserve"> Zinātnes, tehnoloģijas attīstība un inovācijas pamatnostādnes 2021. </w:t>
      </w:r>
      <w:r>
        <w:rPr>
          <w:color w:val="000000"/>
          <w:sz w:val="24"/>
          <w:szCs w:val="24"/>
        </w:rPr>
        <w:t xml:space="preserve">– </w:t>
      </w:r>
      <w:r>
        <w:rPr>
          <w:sz w:val="24"/>
          <w:szCs w:val="24"/>
        </w:rPr>
        <w:t>2027. gadam</w:t>
      </w:r>
      <w:r>
        <w:br w:type="page"/>
      </w:r>
    </w:p>
    <w:p w14:paraId="33BBE05A" w14:textId="77777777" w:rsidR="00605D9A" w:rsidRDefault="0002745B">
      <w:pPr>
        <w:pStyle w:val="Heading1"/>
        <w:rPr>
          <w:color w:val="7030A0"/>
        </w:rPr>
      </w:pPr>
      <w:bookmarkStart w:id="2" w:name="_Toc61360118"/>
      <w:r>
        <w:rPr>
          <w:color w:val="7030A0"/>
        </w:rPr>
        <w:lastRenderedPageBreak/>
        <w:t>Terminu skaidrojumi</w:t>
      </w:r>
      <w:bookmarkEnd w:id="2"/>
    </w:p>
    <w:p w14:paraId="499AB988" w14:textId="77777777" w:rsidR="00605D9A" w:rsidRDefault="00605D9A">
      <w:pPr>
        <w:spacing w:line="240" w:lineRule="auto"/>
        <w:jc w:val="both"/>
        <w:rPr>
          <w:b/>
          <w:sz w:val="24"/>
          <w:szCs w:val="24"/>
        </w:rPr>
      </w:pPr>
    </w:p>
    <w:p w14:paraId="4FCC7245" w14:textId="23F04E19" w:rsidR="00021155" w:rsidRDefault="00021155">
      <w:pPr>
        <w:spacing w:line="240" w:lineRule="auto"/>
        <w:jc w:val="both"/>
        <w:rPr>
          <w:sz w:val="24"/>
          <w:szCs w:val="24"/>
          <w:highlight w:val="white"/>
        </w:rPr>
      </w:pPr>
      <w:r>
        <w:rPr>
          <w:b/>
          <w:color w:val="7030A0"/>
          <w:sz w:val="24"/>
          <w:szCs w:val="24"/>
          <w:highlight w:val="white"/>
        </w:rPr>
        <w:t>Akadēmiskais personāls</w:t>
      </w:r>
      <w:r>
        <w:rPr>
          <w:color w:val="1F497D"/>
          <w:sz w:val="24"/>
          <w:szCs w:val="24"/>
          <w:highlight w:val="white"/>
        </w:rPr>
        <w:t xml:space="preserve"> </w:t>
      </w:r>
      <w:r w:rsidR="000F3FB5">
        <w:rPr>
          <w:color w:val="000000"/>
          <w:sz w:val="24"/>
          <w:szCs w:val="24"/>
        </w:rPr>
        <w:t>–</w:t>
      </w:r>
      <w:r>
        <w:rPr>
          <w:color w:val="1F497D"/>
          <w:sz w:val="24"/>
          <w:szCs w:val="24"/>
          <w:highlight w:val="white"/>
        </w:rPr>
        <w:t xml:space="preserve"> </w:t>
      </w:r>
      <w:r>
        <w:rPr>
          <w:sz w:val="24"/>
          <w:szCs w:val="24"/>
        </w:rPr>
        <w:t xml:space="preserve">augstskolu, zinātnisko institūciju un koledžu darbinieki, t.sk. no ārvalstīm, kas atbilstoši akadēmiskajam amatam veic studiju, pētniecības, mākslinieciskās jaunrades darbu </w:t>
      </w:r>
      <w:r w:rsidR="000F3FB5">
        <w:rPr>
          <w:color w:val="000000"/>
          <w:sz w:val="24"/>
          <w:szCs w:val="24"/>
        </w:rPr>
        <w:t>–</w:t>
      </w:r>
      <w:r>
        <w:rPr>
          <w:sz w:val="24"/>
          <w:szCs w:val="24"/>
        </w:rPr>
        <w:t xml:space="preserve"> profesori, asociētie profesori, docenti, lektori, asistenti (izglītības jomā), vadošie pētnieki, pētnieki, zinātniskie asistenti</w:t>
      </w:r>
    </w:p>
    <w:p w14:paraId="71488F10" w14:textId="54F0E029" w:rsidR="00021155" w:rsidRDefault="00021155">
      <w:pPr>
        <w:spacing w:line="240" w:lineRule="auto"/>
        <w:jc w:val="both"/>
        <w:rPr>
          <w:sz w:val="24"/>
          <w:szCs w:val="24"/>
        </w:rPr>
      </w:pPr>
      <w:r>
        <w:rPr>
          <w:b/>
          <w:color w:val="7030A0"/>
          <w:sz w:val="24"/>
          <w:szCs w:val="24"/>
        </w:rPr>
        <w:t xml:space="preserve">Akadēmiskā karjera </w:t>
      </w:r>
      <w:r w:rsidR="000F3FB5">
        <w:rPr>
          <w:color w:val="000000"/>
          <w:sz w:val="24"/>
          <w:szCs w:val="24"/>
        </w:rPr>
        <w:t>–</w:t>
      </w:r>
      <w:r>
        <w:rPr>
          <w:sz w:val="24"/>
          <w:szCs w:val="24"/>
        </w:rPr>
        <w:t xml:space="preserve"> pedagoģiskā un pētniecības darba iespēju izvēles ceļš saskaņā ar skaidri definētiem karjeras attīstības kritērijiem</w:t>
      </w:r>
    </w:p>
    <w:p w14:paraId="07A55C64" w14:textId="6948E3B5" w:rsidR="00021155" w:rsidRDefault="00021155">
      <w:pPr>
        <w:spacing w:line="240" w:lineRule="auto"/>
        <w:jc w:val="both"/>
        <w:rPr>
          <w:sz w:val="24"/>
          <w:szCs w:val="24"/>
        </w:rPr>
      </w:pPr>
      <w:r>
        <w:rPr>
          <w:b/>
          <w:color w:val="7030A0"/>
          <w:sz w:val="24"/>
          <w:szCs w:val="24"/>
        </w:rPr>
        <w:t xml:space="preserve">Apvārsnis Eiropa </w:t>
      </w:r>
      <w:r w:rsidR="000F3FB5">
        <w:rPr>
          <w:color w:val="000000"/>
          <w:sz w:val="24"/>
          <w:szCs w:val="24"/>
        </w:rPr>
        <w:t>–</w:t>
      </w:r>
      <w:r w:rsidR="000F3FB5" w:rsidRPr="00707D00">
        <w:rPr>
          <w:color w:val="000000"/>
          <w:sz w:val="24"/>
        </w:rPr>
        <w:t xml:space="preserve"> </w:t>
      </w:r>
      <w:r>
        <w:rPr>
          <w:sz w:val="24"/>
          <w:szCs w:val="24"/>
        </w:rPr>
        <w:t>ES pētniecības un in</w:t>
      </w:r>
      <w:r w:rsidR="000F3FB5">
        <w:rPr>
          <w:sz w:val="24"/>
          <w:szCs w:val="24"/>
        </w:rPr>
        <w:t xml:space="preserve">ovācijas </w:t>
      </w:r>
      <w:proofErr w:type="spellStart"/>
      <w:r w:rsidR="000F3FB5">
        <w:rPr>
          <w:sz w:val="24"/>
          <w:szCs w:val="24"/>
        </w:rPr>
        <w:t>ietvarprogramma</w:t>
      </w:r>
      <w:proofErr w:type="spellEnd"/>
      <w:r w:rsidR="000F3FB5">
        <w:rPr>
          <w:sz w:val="24"/>
          <w:szCs w:val="24"/>
        </w:rPr>
        <w:t xml:space="preserve"> 2021. </w:t>
      </w:r>
      <w:r w:rsidR="000F3FB5">
        <w:rPr>
          <w:color w:val="000000"/>
          <w:sz w:val="24"/>
          <w:szCs w:val="24"/>
        </w:rPr>
        <w:t xml:space="preserve">– </w:t>
      </w:r>
      <w:r>
        <w:rPr>
          <w:sz w:val="24"/>
          <w:szCs w:val="24"/>
        </w:rPr>
        <w:t>2027. gadam</w:t>
      </w:r>
    </w:p>
    <w:p w14:paraId="6DD61A4E" w14:textId="2C548E44" w:rsidR="00021155" w:rsidRDefault="00021155">
      <w:pPr>
        <w:spacing w:line="240" w:lineRule="auto"/>
        <w:jc w:val="both"/>
        <w:rPr>
          <w:sz w:val="24"/>
          <w:szCs w:val="24"/>
        </w:rPr>
      </w:pPr>
      <w:r>
        <w:rPr>
          <w:b/>
          <w:color w:val="7030A0"/>
          <w:sz w:val="24"/>
          <w:szCs w:val="24"/>
        </w:rPr>
        <w:t xml:space="preserve">Atvērtā zinātne </w:t>
      </w:r>
      <w:r>
        <w:rPr>
          <w:i/>
          <w:sz w:val="24"/>
          <w:szCs w:val="24"/>
        </w:rPr>
        <w:t>–</w:t>
      </w:r>
      <w:r>
        <w:rPr>
          <w:sz w:val="24"/>
          <w:szCs w:val="24"/>
        </w:rPr>
        <w:t xml:space="preserve"> zinātniskā procesa pieeja, kas nodrošina publiski finansētu pētījumu rezultātus </w:t>
      </w:r>
      <w:r w:rsidR="000F3FB5">
        <w:rPr>
          <w:color w:val="000000"/>
          <w:sz w:val="24"/>
          <w:szCs w:val="24"/>
        </w:rPr>
        <w:t>–</w:t>
      </w:r>
      <w:r>
        <w:rPr>
          <w:sz w:val="24"/>
          <w:szCs w:val="24"/>
        </w:rPr>
        <w:t xml:space="preserve"> publikācijas un pētījumu datus – publiski pieejamus digitālā formātā bez ierobežojumiem vai ar minimāliem ierobežojumiem, kā arī padziļinātu sabiedrības iesaisti pētniecības procesā</w:t>
      </w:r>
    </w:p>
    <w:p w14:paraId="49BC0218" w14:textId="42E295AD" w:rsidR="00021155" w:rsidRDefault="00021155">
      <w:pPr>
        <w:spacing w:line="240" w:lineRule="auto"/>
        <w:jc w:val="both"/>
        <w:rPr>
          <w:sz w:val="24"/>
          <w:szCs w:val="24"/>
        </w:rPr>
      </w:pPr>
      <w:r>
        <w:rPr>
          <w:b/>
          <w:color w:val="7030A0"/>
          <w:sz w:val="24"/>
          <w:szCs w:val="24"/>
        </w:rPr>
        <w:t xml:space="preserve">Digitālā pētniecības infrastruktūra </w:t>
      </w:r>
      <w:r w:rsidR="000F3FB5">
        <w:rPr>
          <w:color w:val="000000"/>
          <w:sz w:val="24"/>
          <w:szCs w:val="24"/>
        </w:rPr>
        <w:t>–</w:t>
      </w:r>
      <w:r>
        <w:rPr>
          <w:sz w:val="24"/>
          <w:szCs w:val="24"/>
        </w:rPr>
        <w:t xml:space="preserve"> skaitļošanas jauda, tai skaitā augstas veiktspējas skaitļošanas jauda, datu glabāšanas iekārtas un sistēmas, tehniskie pakalpojumi, pētniecības programmatūra, starpprogrammatūra (</w:t>
      </w:r>
      <w:proofErr w:type="spellStart"/>
      <w:r>
        <w:rPr>
          <w:i/>
          <w:sz w:val="24"/>
          <w:szCs w:val="24"/>
        </w:rPr>
        <w:t>middle-ware</w:t>
      </w:r>
      <w:proofErr w:type="spellEnd"/>
      <w:r>
        <w:rPr>
          <w:sz w:val="24"/>
          <w:szCs w:val="24"/>
        </w:rPr>
        <w:t xml:space="preserve">), ātrdarbīgi optiskie tīkli, pētniecības datu pārvaldības iespējas un rīki, t.sk. digitālās informācijas bibliotēkas un datubāzes, kā arī pētniecības </w:t>
      </w:r>
      <w:proofErr w:type="spellStart"/>
      <w:r>
        <w:rPr>
          <w:sz w:val="24"/>
          <w:szCs w:val="24"/>
        </w:rPr>
        <w:t>mākoņpakalpojumi</w:t>
      </w:r>
      <w:proofErr w:type="spellEnd"/>
    </w:p>
    <w:p w14:paraId="4CA931F4" w14:textId="77777777" w:rsidR="00021155" w:rsidRDefault="00021155">
      <w:pPr>
        <w:spacing w:line="240" w:lineRule="auto"/>
        <w:jc w:val="both"/>
        <w:rPr>
          <w:sz w:val="24"/>
          <w:szCs w:val="24"/>
        </w:rPr>
      </w:pPr>
      <w:r>
        <w:rPr>
          <w:b/>
          <w:color w:val="7030A0"/>
          <w:sz w:val="24"/>
          <w:szCs w:val="24"/>
        </w:rPr>
        <w:t>Doktora grāda pretendents</w:t>
      </w:r>
      <w:r>
        <w:rPr>
          <w:b/>
          <w:sz w:val="24"/>
          <w:szCs w:val="24"/>
        </w:rPr>
        <w:t xml:space="preserve"> </w:t>
      </w:r>
      <w:r>
        <w:rPr>
          <w:sz w:val="24"/>
          <w:szCs w:val="24"/>
        </w:rPr>
        <w:t>– doktorants, par kura promocijas darbu promocijas padome ir pieņēmusi lēmumu par tā pieņemšanu publiskai aizstāvēšanai</w:t>
      </w:r>
    </w:p>
    <w:p w14:paraId="11EE3250" w14:textId="0994F8ED" w:rsidR="00021155" w:rsidRDefault="00021155">
      <w:pPr>
        <w:spacing w:line="240" w:lineRule="auto"/>
        <w:jc w:val="both"/>
        <w:rPr>
          <w:sz w:val="24"/>
          <w:szCs w:val="24"/>
        </w:rPr>
      </w:pPr>
      <w:r>
        <w:rPr>
          <w:b/>
          <w:color w:val="7030A0"/>
          <w:sz w:val="24"/>
          <w:szCs w:val="24"/>
        </w:rPr>
        <w:t>Doktorants</w:t>
      </w:r>
      <w:r>
        <w:rPr>
          <w:b/>
          <w:sz w:val="24"/>
          <w:szCs w:val="24"/>
        </w:rPr>
        <w:t xml:space="preserve"> </w:t>
      </w:r>
      <w:r w:rsidR="000F3FB5">
        <w:rPr>
          <w:color w:val="000000"/>
          <w:sz w:val="24"/>
          <w:szCs w:val="24"/>
        </w:rPr>
        <w:t>–</w:t>
      </w:r>
      <w:r>
        <w:rPr>
          <w:sz w:val="24"/>
          <w:szCs w:val="24"/>
        </w:rPr>
        <w:t xml:space="preserve"> persona, kas imatrikulēta un apgūst doktora studiju programmu līdz pat doktora grāda iegūšanai</w:t>
      </w:r>
    </w:p>
    <w:p w14:paraId="7A0CE447" w14:textId="331E3EDE" w:rsidR="00021155" w:rsidRDefault="00021155">
      <w:pPr>
        <w:spacing w:line="240" w:lineRule="auto"/>
        <w:jc w:val="both"/>
        <w:rPr>
          <w:sz w:val="24"/>
          <w:szCs w:val="24"/>
        </w:rPr>
      </w:pPr>
      <w:r>
        <w:rPr>
          <w:b/>
          <w:color w:val="7030A0"/>
          <w:sz w:val="24"/>
          <w:szCs w:val="24"/>
        </w:rPr>
        <w:t>Doktorantūra</w:t>
      </w:r>
      <w:r>
        <w:rPr>
          <w:b/>
          <w:sz w:val="24"/>
          <w:szCs w:val="24"/>
        </w:rPr>
        <w:t xml:space="preserve"> </w:t>
      </w:r>
      <w:r w:rsidR="000F3FB5">
        <w:rPr>
          <w:color w:val="000000"/>
          <w:sz w:val="24"/>
          <w:szCs w:val="24"/>
        </w:rPr>
        <w:t>–</w:t>
      </w:r>
      <w:r>
        <w:rPr>
          <w:sz w:val="24"/>
          <w:szCs w:val="24"/>
        </w:rPr>
        <w:t xml:space="preserve"> vienota doktora studiju programmas apguves, promocijas darba, kā arī doktora teorētiskā pētījuma un mākslinieciskās jaunrades darba izstrādes un promocijas procesa īstenošana, kas rezultējas ar doktora grāda iegūšanu</w:t>
      </w:r>
    </w:p>
    <w:p w14:paraId="5B9E60FE" w14:textId="2A5E88EA" w:rsidR="00021155" w:rsidRDefault="00021155">
      <w:pPr>
        <w:spacing w:line="240" w:lineRule="auto"/>
        <w:jc w:val="both"/>
        <w:rPr>
          <w:sz w:val="24"/>
          <w:szCs w:val="24"/>
        </w:rPr>
      </w:pPr>
      <w:r>
        <w:rPr>
          <w:b/>
          <w:color w:val="7030A0"/>
          <w:sz w:val="24"/>
          <w:szCs w:val="24"/>
        </w:rPr>
        <w:t>Dzīvā laboratorija</w:t>
      </w:r>
      <w:r>
        <w:rPr>
          <w:sz w:val="24"/>
          <w:szCs w:val="24"/>
        </w:rPr>
        <w:t xml:space="preserve"> </w:t>
      </w:r>
      <w:r w:rsidR="000F3FB5">
        <w:rPr>
          <w:color w:val="000000"/>
          <w:sz w:val="24"/>
          <w:szCs w:val="24"/>
        </w:rPr>
        <w:t>–</w:t>
      </w:r>
      <w:r>
        <w:rPr>
          <w:sz w:val="24"/>
          <w:szCs w:val="24"/>
        </w:rPr>
        <w:t xml:space="preserve"> </w:t>
      </w:r>
      <w:proofErr w:type="spellStart"/>
      <w:r>
        <w:rPr>
          <w:sz w:val="24"/>
          <w:szCs w:val="24"/>
        </w:rPr>
        <w:t>lietotājcentrētas</w:t>
      </w:r>
      <w:proofErr w:type="spellEnd"/>
      <w:r>
        <w:rPr>
          <w:sz w:val="24"/>
          <w:szCs w:val="24"/>
        </w:rPr>
        <w:t xml:space="preserve">, atvērtas inovāciju ekosistēmas, kurās, izmantojot </w:t>
      </w:r>
      <w:proofErr w:type="spellStart"/>
      <w:r>
        <w:rPr>
          <w:sz w:val="24"/>
          <w:szCs w:val="24"/>
        </w:rPr>
        <w:t>koprades</w:t>
      </w:r>
      <w:proofErr w:type="spellEnd"/>
      <w:r>
        <w:rPr>
          <w:sz w:val="24"/>
          <w:szCs w:val="24"/>
        </w:rPr>
        <w:t xml:space="preserve"> pieeju un iesaistot lietotājus, pētniecības un inovācijas procesi tiek integrēti reālās dzīves situācijās un kontekstos</w:t>
      </w:r>
    </w:p>
    <w:p w14:paraId="65FBCB02" w14:textId="07B750AD" w:rsidR="00021155" w:rsidRDefault="00021155">
      <w:pPr>
        <w:spacing w:line="240" w:lineRule="auto"/>
        <w:jc w:val="both"/>
        <w:rPr>
          <w:sz w:val="24"/>
          <w:szCs w:val="24"/>
        </w:rPr>
      </w:pPr>
      <w:r>
        <w:rPr>
          <w:b/>
          <w:color w:val="7030A0"/>
          <w:sz w:val="24"/>
          <w:szCs w:val="24"/>
        </w:rPr>
        <w:t>Inovācija</w:t>
      </w:r>
      <w:r>
        <w:rPr>
          <w:sz w:val="24"/>
          <w:szCs w:val="24"/>
        </w:rPr>
        <w:t xml:space="preserve"> </w:t>
      </w:r>
      <w:r w:rsidR="000F3FB5">
        <w:rPr>
          <w:color w:val="000000"/>
          <w:sz w:val="24"/>
          <w:szCs w:val="24"/>
        </w:rPr>
        <w:t>–</w:t>
      </w:r>
      <w:r>
        <w:rPr>
          <w:sz w:val="24"/>
          <w:szCs w:val="24"/>
        </w:rPr>
        <w:t xml:space="preserve"> jaunu zinātniskās, tehniskās, sociālās, kultūras vai citas jomas ideju, izstrādņu un tehnoloģiju īstenošana produktā, pakalpojumā vai procesā</w:t>
      </w:r>
    </w:p>
    <w:p w14:paraId="07A80AA9" w14:textId="1E9EC442" w:rsidR="00021155" w:rsidRDefault="00021155">
      <w:pPr>
        <w:spacing w:line="240" w:lineRule="auto"/>
        <w:jc w:val="both"/>
        <w:rPr>
          <w:sz w:val="24"/>
          <w:szCs w:val="24"/>
        </w:rPr>
      </w:pPr>
      <w:r>
        <w:rPr>
          <w:b/>
          <w:color w:val="7030A0"/>
          <w:sz w:val="24"/>
          <w:szCs w:val="24"/>
        </w:rPr>
        <w:t>Nominālā darbaspēka produktivitāte</w:t>
      </w:r>
      <w:r>
        <w:rPr>
          <w:sz w:val="24"/>
          <w:szCs w:val="24"/>
        </w:rPr>
        <w:t xml:space="preserve"> </w:t>
      </w:r>
      <w:r w:rsidR="000F3FB5">
        <w:rPr>
          <w:color w:val="000000"/>
          <w:sz w:val="24"/>
          <w:szCs w:val="24"/>
        </w:rPr>
        <w:t>–</w:t>
      </w:r>
      <w:r>
        <w:rPr>
          <w:sz w:val="24"/>
          <w:szCs w:val="24"/>
        </w:rPr>
        <w:t xml:space="preserve"> IKP (pēc pirktspējas paritātes) attiecībā pret vienu nodarbināto personu (neatkarīgi no darba slodzes)</w:t>
      </w:r>
    </w:p>
    <w:p w14:paraId="54AD9D55" w14:textId="4BDBCF6C" w:rsidR="00021155" w:rsidRDefault="00021155">
      <w:pPr>
        <w:spacing w:line="240" w:lineRule="auto"/>
        <w:jc w:val="both"/>
        <w:rPr>
          <w:sz w:val="24"/>
          <w:szCs w:val="24"/>
        </w:rPr>
      </w:pPr>
      <w:r>
        <w:rPr>
          <w:b/>
          <w:color w:val="7030A0"/>
          <w:sz w:val="24"/>
          <w:szCs w:val="24"/>
        </w:rPr>
        <w:t xml:space="preserve">P&amp;A </w:t>
      </w:r>
      <w:proofErr w:type="spellStart"/>
      <w:r>
        <w:rPr>
          <w:b/>
          <w:color w:val="7030A0"/>
          <w:sz w:val="24"/>
          <w:szCs w:val="24"/>
        </w:rPr>
        <w:t>cilvēkkapitāls</w:t>
      </w:r>
      <w:proofErr w:type="spellEnd"/>
      <w:r>
        <w:rPr>
          <w:color w:val="7030A0"/>
          <w:sz w:val="24"/>
          <w:szCs w:val="24"/>
        </w:rPr>
        <w:t xml:space="preserve"> </w:t>
      </w:r>
      <w:r w:rsidR="000F3FB5">
        <w:rPr>
          <w:color w:val="000000"/>
          <w:sz w:val="24"/>
          <w:szCs w:val="24"/>
        </w:rPr>
        <w:t>–</w:t>
      </w:r>
      <w:r>
        <w:rPr>
          <w:sz w:val="24"/>
          <w:szCs w:val="24"/>
        </w:rPr>
        <w:t xml:space="preserve"> visu pētniecībā nodarbināto un nodarbināmo indivīdu kopums ar attiecīgajām prasmēm, zināšanām, radošajām spējām un sadarbības tīkliem, kas spēj radīt sociālu vai ekonomisku vērtību</w:t>
      </w:r>
    </w:p>
    <w:p w14:paraId="2379989A" w14:textId="4AB14BF5" w:rsidR="00021155" w:rsidRDefault="00021155">
      <w:pPr>
        <w:spacing w:line="240" w:lineRule="auto"/>
        <w:jc w:val="both"/>
        <w:rPr>
          <w:sz w:val="24"/>
          <w:szCs w:val="24"/>
        </w:rPr>
      </w:pPr>
      <w:r>
        <w:rPr>
          <w:b/>
          <w:color w:val="7030A0"/>
          <w:sz w:val="24"/>
          <w:szCs w:val="24"/>
        </w:rPr>
        <w:t>P&amp;A sistēma</w:t>
      </w:r>
      <w:r>
        <w:rPr>
          <w:sz w:val="24"/>
          <w:szCs w:val="24"/>
        </w:rPr>
        <w:t xml:space="preserve"> </w:t>
      </w:r>
      <w:r w:rsidR="000F3FB5">
        <w:rPr>
          <w:color w:val="000000"/>
          <w:sz w:val="24"/>
          <w:szCs w:val="24"/>
        </w:rPr>
        <w:t>–</w:t>
      </w:r>
      <w:r>
        <w:rPr>
          <w:sz w:val="24"/>
          <w:szCs w:val="24"/>
        </w:rPr>
        <w:t xml:space="preserve"> pētniecības procesā institucionāli iesaistītie dalībnieki (augstākās izglītības institūcijas, zinātniskās institūcijas, uzņēmumi, valsts pārvalde), nepieciešamā infrastruktūra un resursi, to savstarpējā mijiedarbība un pārvaldības mehānismi</w:t>
      </w:r>
    </w:p>
    <w:p w14:paraId="0AE013CE" w14:textId="0EBBDB29" w:rsidR="00021155" w:rsidRDefault="00021155">
      <w:pPr>
        <w:spacing w:line="240" w:lineRule="auto"/>
        <w:jc w:val="both"/>
        <w:rPr>
          <w:sz w:val="24"/>
          <w:szCs w:val="24"/>
        </w:rPr>
      </w:pPr>
      <w:r>
        <w:rPr>
          <w:b/>
          <w:color w:val="7030A0"/>
          <w:sz w:val="24"/>
          <w:szCs w:val="24"/>
        </w:rPr>
        <w:t xml:space="preserve">Pētniecība </w:t>
      </w:r>
      <w:r w:rsidR="000F3FB5">
        <w:rPr>
          <w:color w:val="000000"/>
          <w:sz w:val="24"/>
          <w:szCs w:val="24"/>
        </w:rPr>
        <w:t>–</w:t>
      </w:r>
      <w:r>
        <w:rPr>
          <w:sz w:val="24"/>
          <w:szCs w:val="24"/>
        </w:rPr>
        <w:t xml:space="preserve"> mērķtiecīga, sistemātiska darbība ar zinātnes metodēm iegūto faktu, teoriju un dabas likumu izmantošanai jaunu produktu, procesu un metožu radīšanā vai pilnveidošanā</w:t>
      </w:r>
    </w:p>
    <w:p w14:paraId="516480BB" w14:textId="57D36F9C" w:rsidR="00021155" w:rsidRDefault="00021155">
      <w:pPr>
        <w:spacing w:line="240" w:lineRule="auto"/>
        <w:jc w:val="both"/>
        <w:rPr>
          <w:sz w:val="24"/>
          <w:szCs w:val="24"/>
        </w:rPr>
      </w:pPr>
      <w:r>
        <w:rPr>
          <w:b/>
          <w:color w:val="7030A0"/>
          <w:sz w:val="24"/>
          <w:szCs w:val="24"/>
        </w:rPr>
        <w:t xml:space="preserve">Pētniecības datu infrastruktūra </w:t>
      </w:r>
      <w:r w:rsidR="000F3FB5">
        <w:rPr>
          <w:color w:val="000000"/>
          <w:sz w:val="24"/>
          <w:szCs w:val="24"/>
        </w:rPr>
        <w:t>–</w:t>
      </w:r>
      <w:r>
        <w:rPr>
          <w:b/>
          <w:sz w:val="24"/>
          <w:szCs w:val="24"/>
        </w:rPr>
        <w:t xml:space="preserve"> </w:t>
      </w:r>
      <w:r>
        <w:rPr>
          <w:sz w:val="24"/>
          <w:szCs w:val="24"/>
        </w:rPr>
        <w:t xml:space="preserve">rīku un pakalpojumu kopums, kas nodrošina sistemātisku zinātnisko un pētniecības datu pārvaldību, ilgtermiņa uzglabāšanu, rezerves dublēšanu, </w:t>
      </w:r>
      <w:proofErr w:type="spellStart"/>
      <w:r>
        <w:rPr>
          <w:sz w:val="24"/>
          <w:szCs w:val="24"/>
        </w:rPr>
        <w:t>piekļūstamību</w:t>
      </w:r>
      <w:proofErr w:type="spellEnd"/>
      <w:r>
        <w:rPr>
          <w:sz w:val="24"/>
          <w:szCs w:val="24"/>
        </w:rPr>
        <w:t xml:space="preserve"> un </w:t>
      </w:r>
      <w:proofErr w:type="spellStart"/>
      <w:r>
        <w:rPr>
          <w:sz w:val="24"/>
          <w:szCs w:val="24"/>
        </w:rPr>
        <w:t>savienotību</w:t>
      </w:r>
      <w:proofErr w:type="spellEnd"/>
      <w:r>
        <w:rPr>
          <w:sz w:val="24"/>
          <w:szCs w:val="24"/>
        </w:rPr>
        <w:t xml:space="preserve"> nacionālā un starptautiskā mērogā</w:t>
      </w:r>
    </w:p>
    <w:p w14:paraId="17AB56EF" w14:textId="3B445970" w:rsidR="00021155" w:rsidRDefault="00021155">
      <w:pPr>
        <w:spacing w:line="240" w:lineRule="auto"/>
        <w:jc w:val="both"/>
        <w:rPr>
          <w:sz w:val="24"/>
          <w:szCs w:val="24"/>
        </w:rPr>
      </w:pPr>
      <w:r>
        <w:rPr>
          <w:b/>
          <w:color w:val="7030A0"/>
          <w:sz w:val="24"/>
          <w:szCs w:val="24"/>
        </w:rPr>
        <w:t xml:space="preserve">Pētniecības ietekme </w:t>
      </w:r>
      <w:r w:rsidR="000F3FB5">
        <w:rPr>
          <w:color w:val="000000"/>
          <w:sz w:val="24"/>
          <w:szCs w:val="24"/>
        </w:rPr>
        <w:t>–</w:t>
      </w:r>
      <w:r>
        <w:rPr>
          <w:sz w:val="24"/>
          <w:szCs w:val="24"/>
        </w:rPr>
        <w:t xml:space="preserve"> pētniecības veicināts efekts, izmaiņa vai pievienotā vērtība ārpus akadēmiskās vides </w:t>
      </w:r>
      <w:r w:rsidR="000F3FB5">
        <w:rPr>
          <w:color w:val="000000"/>
          <w:sz w:val="24"/>
          <w:szCs w:val="24"/>
        </w:rPr>
        <w:t>–</w:t>
      </w:r>
      <w:r>
        <w:rPr>
          <w:sz w:val="24"/>
          <w:szCs w:val="24"/>
        </w:rPr>
        <w:t xml:space="preserve"> tautsaimniecībā, sabiedrībā, kultūrā, </w:t>
      </w:r>
      <w:proofErr w:type="spellStart"/>
      <w:r>
        <w:rPr>
          <w:sz w:val="24"/>
          <w:szCs w:val="24"/>
        </w:rPr>
        <w:t>rīcībpolitikā</w:t>
      </w:r>
      <w:proofErr w:type="spellEnd"/>
      <w:r>
        <w:rPr>
          <w:sz w:val="24"/>
          <w:szCs w:val="24"/>
        </w:rPr>
        <w:t>, sabiedrības veselībā, vidē vai dzīves kvalitātē</w:t>
      </w:r>
    </w:p>
    <w:p w14:paraId="2332CFDD" w14:textId="4827EEC2" w:rsidR="00021155" w:rsidRDefault="00021155">
      <w:pPr>
        <w:spacing w:line="240" w:lineRule="auto"/>
        <w:jc w:val="both"/>
        <w:rPr>
          <w:sz w:val="24"/>
          <w:szCs w:val="24"/>
        </w:rPr>
      </w:pPr>
      <w:r>
        <w:rPr>
          <w:b/>
          <w:color w:val="7030A0"/>
          <w:sz w:val="24"/>
          <w:szCs w:val="24"/>
        </w:rPr>
        <w:t xml:space="preserve">Pētniecības infrastruktūra </w:t>
      </w:r>
      <w:r w:rsidR="000F3FB5">
        <w:rPr>
          <w:color w:val="000000"/>
          <w:sz w:val="24"/>
          <w:szCs w:val="24"/>
        </w:rPr>
        <w:t>–</w:t>
      </w:r>
      <w:r>
        <w:rPr>
          <w:b/>
          <w:sz w:val="24"/>
          <w:szCs w:val="24"/>
        </w:rPr>
        <w:t xml:space="preserve"> </w:t>
      </w:r>
      <w:r>
        <w:rPr>
          <w:sz w:val="24"/>
          <w:szCs w:val="24"/>
        </w:rPr>
        <w:t>visu Latvijā pieejamo pētniecības infrastruktūru kopums</w:t>
      </w:r>
    </w:p>
    <w:p w14:paraId="6F5D1E3C" w14:textId="3EFF76D9" w:rsidR="00021155" w:rsidRDefault="00021155">
      <w:pPr>
        <w:spacing w:line="240" w:lineRule="auto"/>
        <w:jc w:val="both"/>
        <w:rPr>
          <w:sz w:val="24"/>
          <w:szCs w:val="24"/>
        </w:rPr>
      </w:pPr>
      <w:r>
        <w:rPr>
          <w:b/>
          <w:color w:val="7030A0"/>
          <w:sz w:val="24"/>
          <w:szCs w:val="24"/>
        </w:rPr>
        <w:lastRenderedPageBreak/>
        <w:t xml:space="preserve">Pētniecības infrastruktūras </w:t>
      </w:r>
      <w:r w:rsidR="000F3FB5">
        <w:rPr>
          <w:color w:val="000000"/>
          <w:sz w:val="24"/>
          <w:szCs w:val="24"/>
        </w:rPr>
        <w:t>–</w:t>
      </w:r>
      <w:r>
        <w:rPr>
          <w:sz w:val="24"/>
          <w:szCs w:val="24"/>
        </w:rPr>
        <w:t>iekārtas, resursi un pakalpojumi pētniecības veikšanai un inovācijas sekmēšanai</w:t>
      </w:r>
    </w:p>
    <w:p w14:paraId="625DD28A" w14:textId="77777777" w:rsidR="00021155" w:rsidRDefault="00021155">
      <w:pPr>
        <w:spacing w:line="240" w:lineRule="auto"/>
        <w:jc w:val="both"/>
        <w:rPr>
          <w:sz w:val="24"/>
          <w:szCs w:val="24"/>
        </w:rPr>
      </w:pPr>
      <w:r>
        <w:rPr>
          <w:b/>
          <w:color w:val="7030A0"/>
          <w:sz w:val="24"/>
          <w:szCs w:val="24"/>
        </w:rPr>
        <w:t>Pētnieks</w:t>
      </w:r>
      <w:r>
        <w:rPr>
          <w:b/>
          <w:sz w:val="24"/>
          <w:szCs w:val="24"/>
        </w:rPr>
        <w:t xml:space="preserve"> </w:t>
      </w:r>
      <w:r>
        <w:rPr>
          <w:sz w:val="24"/>
          <w:szCs w:val="24"/>
        </w:rPr>
        <w:t>–</w:t>
      </w:r>
      <w:r>
        <w:rPr>
          <w:b/>
          <w:sz w:val="24"/>
          <w:szCs w:val="24"/>
        </w:rPr>
        <w:t xml:space="preserve"> </w:t>
      </w:r>
      <w:r>
        <w:rPr>
          <w:sz w:val="24"/>
          <w:szCs w:val="24"/>
        </w:rPr>
        <w:t>pētniecībā nodarbinātais a)</w:t>
      </w:r>
      <w:r>
        <w:rPr>
          <w:b/>
          <w:sz w:val="24"/>
          <w:szCs w:val="24"/>
        </w:rPr>
        <w:t xml:space="preserve"> </w:t>
      </w:r>
      <w:r>
        <w:rPr>
          <w:sz w:val="24"/>
          <w:szCs w:val="24"/>
        </w:rPr>
        <w:t xml:space="preserve">kurš ieņem akadēmisko amatu (vadošais pētnieks, pētnieks, zinātniskais asistents, </w:t>
      </w:r>
      <w:r>
        <w:rPr>
          <w:sz w:val="24"/>
          <w:szCs w:val="24"/>
          <w:highlight w:val="white"/>
        </w:rPr>
        <w:t>profesors, asociētais profesors, docents, lektors, asistents (izglītības jomā)</w:t>
      </w:r>
      <w:r>
        <w:rPr>
          <w:sz w:val="24"/>
          <w:szCs w:val="24"/>
        </w:rPr>
        <w:t xml:space="preserve">, (b) ārvalsts pētnieks (zinātnes doktors), (c) viesprofesors, </w:t>
      </w:r>
      <w:proofErr w:type="spellStart"/>
      <w:r>
        <w:rPr>
          <w:sz w:val="24"/>
          <w:szCs w:val="24"/>
        </w:rPr>
        <w:t>viesdocents</w:t>
      </w:r>
      <w:proofErr w:type="spellEnd"/>
      <w:r>
        <w:rPr>
          <w:sz w:val="24"/>
          <w:szCs w:val="24"/>
        </w:rPr>
        <w:t xml:space="preserve">, vieslektors, vadošais </w:t>
      </w:r>
      <w:proofErr w:type="spellStart"/>
      <w:r>
        <w:rPr>
          <w:sz w:val="24"/>
          <w:szCs w:val="24"/>
        </w:rPr>
        <w:t>viespētnieks</w:t>
      </w:r>
      <w:proofErr w:type="spellEnd"/>
      <w:r>
        <w:rPr>
          <w:sz w:val="24"/>
          <w:szCs w:val="24"/>
        </w:rPr>
        <w:t xml:space="preserve">, </w:t>
      </w:r>
      <w:proofErr w:type="spellStart"/>
      <w:r>
        <w:rPr>
          <w:sz w:val="24"/>
          <w:szCs w:val="24"/>
        </w:rPr>
        <w:t>viespētnieks</w:t>
      </w:r>
      <w:proofErr w:type="spellEnd"/>
      <w:r>
        <w:rPr>
          <w:sz w:val="24"/>
          <w:szCs w:val="24"/>
        </w:rPr>
        <w:t xml:space="preserve">, </w:t>
      </w:r>
      <w:proofErr w:type="spellStart"/>
      <w:r>
        <w:rPr>
          <w:sz w:val="24"/>
          <w:szCs w:val="24"/>
        </w:rPr>
        <w:t>viesasistents</w:t>
      </w:r>
      <w:proofErr w:type="spellEnd"/>
      <w:r>
        <w:rPr>
          <w:sz w:val="24"/>
          <w:szCs w:val="24"/>
        </w:rPr>
        <w:t>, (d) studējošais  (t.sk. no ārvalstīm), (e) doktora zinātniskā grāda pretendents</w:t>
      </w:r>
    </w:p>
    <w:p w14:paraId="4462E3F4" w14:textId="697F2BA9" w:rsidR="00021155" w:rsidRDefault="00021155">
      <w:pPr>
        <w:spacing w:line="240" w:lineRule="auto"/>
        <w:jc w:val="both"/>
        <w:rPr>
          <w:sz w:val="24"/>
          <w:szCs w:val="24"/>
        </w:rPr>
      </w:pPr>
      <w:r>
        <w:rPr>
          <w:b/>
          <w:color w:val="7030A0"/>
          <w:sz w:val="24"/>
          <w:szCs w:val="24"/>
        </w:rPr>
        <w:t xml:space="preserve">Publisko datu infrastruktūra </w:t>
      </w:r>
      <w:r w:rsidR="000F3FB5">
        <w:rPr>
          <w:color w:val="000000"/>
          <w:sz w:val="24"/>
          <w:szCs w:val="24"/>
        </w:rPr>
        <w:t>–</w:t>
      </w:r>
      <w:r>
        <w:rPr>
          <w:sz w:val="24"/>
          <w:szCs w:val="24"/>
        </w:rPr>
        <w:t xml:space="preserve"> rīku un pakalpojumu kopums publiskā sektora datu koplietošanai un atvērtai </w:t>
      </w:r>
      <w:proofErr w:type="spellStart"/>
      <w:r>
        <w:rPr>
          <w:sz w:val="24"/>
          <w:szCs w:val="24"/>
        </w:rPr>
        <w:t>piekļūstamībai</w:t>
      </w:r>
      <w:proofErr w:type="spellEnd"/>
    </w:p>
    <w:p w14:paraId="20CFF018" w14:textId="4EBAE183" w:rsidR="00021155" w:rsidRDefault="00021155">
      <w:pPr>
        <w:spacing w:line="240" w:lineRule="auto"/>
        <w:jc w:val="both"/>
        <w:rPr>
          <w:sz w:val="24"/>
          <w:szCs w:val="24"/>
        </w:rPr>
      </w:pPr>
      <w:r>
        <w:rPr>
          <w:b/>
          <w:color w:val="7030A0"/>
          <w:sz w:val="24"/>
          <w:szCs w:val="24"/>
        </w:rPr>
        <w:t>RIS3 pētniecības un inovācijas izcilības centri</w:t>
      </w:r>
      <w:r w:rsidRPr="00707D00">
        <w:rPr>
          <w:color w:val="7030A0"/>
          <w:sz w:val="24"/>
        </w:rPr>
        <w:t xml:space="preserve"> </w:t>
      </w:r>
      <w:r w:rsidR="000F3FB5" w:rsidRPr="000F3FB5">
        <w:rPr>
          <w:sz w:val="24"/>
          <w:szCs w:val="24"/>
        </w:rPr>
        <w:t>–</w:t>
      </w:r>
      <w:r>
        <w:rPr>
          <w:b/>
          <w:sz w:val="24"/>
          <w:szCs w:val="24"/>
        </w:rPr>
        <w:t xml:space="preserve"> </w:t>
      </w:r>
      <w:r>
        <w:rPr>
          <w:sz w:val="24"/>
          <w:szCs w:val="24"/>
        </w:rPr>
        <w:t>zinātniskās institūcijas, kurās tiek īstenota augstas kvalitātes, starptautiska mēroga pētniecība atbilstoši RIS3 specializācijas jomu kompetencēm</w:t>
      </w:r>
    </w:p>
    <w:p w14:paraId="643A8423" w14:textId="7228ACEE" w:rsidR="00021155" w:rsidRDefault="00021155">
      <w:pPr>
        <w:spacing w:line="240" w:lineRule="auto"/>
        <w:jc w:val="both"/>
        <w:rPr>
          <w:sz w:val="24"/>
          <w:szCs w:val="24"/>
        </w:rPr>
      </w:pPr>
      <w:r>
        <w:rPr>
          <w:b/>
          <w:color w:val="7030A0"/>
          <w:sz w:val="24"/>
          <w:szCs w:val="24"/>
        </w:rPr>
        <w:t>RIS3 specializācijas jomas</w:t>
      </w:r>
      <w:r>
        <w:rPr>
          <w:sz w:val="24"/>
          <w:szCs w:val="24"/>
        </w:rPr>
        <w:t xml:space="preserve"> </w:t>
      </w:r>
      <w:r w:rsidR="000F3FB5">
        <w:rPr>
          <w:color w:val="000000"/>
          <w:sz w:val="24"/>
          <w:szCs w:val="24"/>
        </w:rPr>
        <w:t>–</w:t>
      </w:r>
      <w:r>
        <w:rPr>
          <w:sz w:val="24"/>
          <w:szCs w:val="24"/>
        </w:rPr>
        <w:t xml:space="preserve"> jomas, kurās Latvijai jau ir izveidojušās konkurētspējas priekšrocības un pētniecības kapacitāte inovācijas attīstībai </w:t>
      </w:r>
      <w:r w:rsidR="000F3FB5">
        <w:rPr>
          <w:color w:val="000000"/>
          <w:sz w:val="24"/>
          <w:szCs w:val="24"/>
        </w:rPr>
        <w:t>–</w:t>
      </w:r>
      <w:r>
        <w:rPr>
          <w:sz w:val="24"/>
          <w:szCs w:val="24"/>
        </w:rPr>
        <w:t xml:space="preserve"> </w:t>
      </w:r>
      <w:proofErr w:type="spellStart"/>
      <w:r>
        <w:rPr>
          <w:sz w:val="24"/>
          <w:szCs w:val="24"/>
        </w:rPr>
        <w:t>Fotonika</w:t>
      </w:r>
      <w:proofErr w:type="spellEnd"/>
      <w:r>
        <w:rPr>
          <w:sz w:val="24"/>
          <w:szCs w:val="24"/>
        </w:rPr>
        <w:t xml:space="preserve"> un viedie materiāli; </w:t>
      </w:r>
      <w:proofErr w:type="spellStart"/>
      <w:r>
        <w:rPr>
          <w:sz w:val="24"/>
          <w:szCs w:val="24"/>
        </w:rPr>
        <w:t>Biomedicīna</w:t>
      </w:r>
      <w:proofErr w:type="spellEnd"/>
      <w:r>
        <w:rPr>
          <w:sz w:val="24"/>
          <w:szCs w:val="24"/>
        </w:rPr>
        <w:t xml:space="preserve">, medicīnas tehnoloģijas, farmācija; Zināšanu ietilpīga </w:t>
      </w:r>
      <w:proofErr w:type="spellStart"/>
      <w:r>
        <w:rPr>
          <w:sz w:val="24"/>
          <w:szCs w:val="24"/>
        </w:rPr>
        <w:t>bioekonomika</w:t>
      </w:r>
      <w:proofErr w:type="spellEnd"/>
      <w:r>
        <w:rPr>
          <w:sz w:val="24"/>
          <w:szCs w:val="24"/>
        </w:rPr>
        <w:t>; Viedā enerģētika un mobilitāte; Informācijas un komunikācijas tehnoloģijas</w:t>
      </w:r>
    </w:p>
    <w:p w14:paraId="33EC0E21" w14:textId="1D7F126F" w:rsidR="00021155" w:rsidRDefault="00021155">
      <w:pPr>
        <w:spacing w:line="240" w:lineRule="auto"/>
        <w:jc w:val="both"/>
        <w:rPr>
          <w:sz w:val="24"/>
          <w:szCs w:val="24"/>
        </w:rPr>
      </w:pPr>
      <w:r>
        <w:rPr>
          <w:b/>
          <w:color w:val="7030A0"/>
          <w:sz w:val="24"/>
          <w:szCs w:val="24"/>
        </w:rPr>
        <w:t>RIS3 vērtību ķēžu ekosistēma</w:t>
      </w:r>
      <w:r>
        <w:rPr>
          <w:sz w:val="24"/>
          <w:szCs w:val="24"/>
        </w:rPr>
        <w:t xml:space="preserve"> </w:t>
      </w:r>
      <w:r w:rsidR="000F3FB5">
        <w:rPr>
          <w:color w:val="000000"/>
          <w:sz w:val="24"/>
          <w:szCs w:val="24"/>
        </w:rPr>
        <w:t>–</w:t>
      </w:r>
      <w:r>
        <w:rPr>
          <w:sz w:val="24"/>
          <w:szCs w:val="24"/>
        </w:rPr>
        <w:t xml:space="preserve"> </w:t>
      </w:r>
      <w:r>
        <w:rPr>
          <w:i/>
          <w:sz w:val="24"/>
          <w:szCs w:val="24"/>
        </w:rPr>
        <w:t xml:space="preserve"> </w:t>
      </w:r>
      <w:r>
        <w:rPr>
          <w:sz w:val="24"/>
          <w:szCs w:val="24"/>
        </w:rPr>
        <w:t>privātā, publiskā sektora un akadēmiskās vides pārstāvji RIS3 specializācijas jomas ietvaros, kuri savstarpēji mijiedarbojas, papildinot vai piegādājot galvenās sastāvdaļas to produktos vai pakalpojumos, kopā veidojot gala produkta vai pakalpojuma vērtību</w:t>
      </w:r>
    </w:p>
    <w:p w14:paraId="01E6D28C" w14:textId="77777777" w:rsidR="00021155" w:rsidRDefault="00021155">
      <w:pPr>
        <w:spacing w:line="240" w:lineRule="auto"/>
        <w:jc w:val="both"/>
        <w:rPr>
          <w:sz w:val="24"/>
          <w:szCs w:val="24"/>
        </w:rPr>
      </w:pPr>
      <w:r>
        <w:rPr>
          <w:b/>
          <w:color w:val="7030A0"/>
          <w:sz w:val="24"/>
          <w:szCs w:val="24"/>
        </w:rPr>
        <w:t>Sabiedriskā zinātne</w:t>
      </w:r>
      <w:r>
        <w:rPr>
          <w:sz w:val="24"/>
          <w:szCs w:val="24"/>
        </w:rPr>
        <w:t xml:space="preserve"> </w:t>
      </w:r>
      <w:r>
        <w:rPr>
          <w:i/>
          <w:sz w:val="24"/>
          <w:szCs w:val="24"/>
        </w:rPr>
        <w:t>(</w:t>
      </w:r>
      <w:proofErr w:type="spellStart"/>
      <w:r>
        <w:rPr>
          <w:i/>
          <w:sz w:val="24"/>
          <w:szCs w:val="24"/>
        </w:rPr>
        <w:t>citizen</w:t>
      </w:r>
      <w:proofErr w:type="spellEnd"/>
      <w:r>
        <w:rPr>
          <w:i/>
          <w:sz w:val="24"/>
          <w:szCs w:val="24"/>
        </w:rPr>
        <w:t xml:space="preserve"> </w:t>
      </w:r>
      <w:proofErr w:type="spellStart"/>
      <w:r>
        <w:rPr>
          <w:i/>
          <w:sz w:val="24"/>
          <w:szCs w:val="24"/>
        </w:rPr>
        <w:t>science</w:t>
      </w:r>
      <w:proofErr w:type="spellEnd"/>
      <w:r>
        <w:rPr>
          <w:i/>
          <w:sz w:val="24"/>
          <w:szCs w:val="24"/>
        </w:rPr>
        <w:t>)</w:t>
      </w:r>
      <w:r>
        <w:rPr>
          <w:sz w:val="24"/>
          <w:szCs w:val="24"/>
        </w:rPr>
        <w:t xml:space="preserve"> – zinātniskā darbība, ko veic sabiedrības pārstāvji, bieži sadarbojoties ar zinātniekiem un zinātniskajām institūcijām vai to vadībā</w:t>
      </w:r>
    </w:p>
    <w:p w14:paraId="0F27EE13" w14:textId="2EF2FC6D" w:rsidR="00021155" w:rsidRDefault="00021155">
      <w:pPr>
        <w:spacing w:line="240" w:lineRule="auto"/>
        <w:jc w:val="both"/>
        <w:rPr>
          <w:sz w:val="24"/>
          <w:szCs w:val="24"/>
        </w:rPr>
      </w:pPr>
      <w:proofErr w:type="spellStart"/>
      <w:r>
        <w:rPr>
          <w:b/>
          <w:color w:val="7030A0"/>
          <w:sz w:val="24"/>
          <w:szCs w:val="24"/>
        </w:rPr>
        <w:t>Tenūra</w:t>
      </w:r>
      <w:proofErr w:type="spellEnd"/>
      <w:r>
        <w:rPr>
          <w:i/>
          <w:sz w:val="24"/>
          <w:szCs w:val="24"/>
        </w:rPr>
        <w:t xml:space="preserve"> (</w:t>
      </w:r>
      <w:proofErr w:type="spellStart"/>
      <w:r>
        <w:rPr>
          <w:i/>
          <w:sz w:val="24"/>
          <w:szCs w:val="24"/>
        </w:rPr>
        <w:t>academic</w:t>
      </w:r>
      <w:proofErr w:type="spellEnd"/>
      <w:r>
        <w:rPr>
          <w:i/>
          <w:sz w:val="24"/>
          <w:szCs w:val="24"/>
        </w:rPr>
        <w:t xml:space="preserve"> </w:t>
      </w:r>
      <w:proofErr w:type="spellStart"/>
      <w:r>
        <w:rPr>
          <w:i/>
          <w:sz w:val="24"/>
          <w:szCs w:val="24"/>
        </w:rPr>
        <w:t>tenure</w:t>
      </w:r>
      <w:proofErr w:type="spellEnd"/>
      <w:r>
        <w:rPr>
          <w:i/>
          <w:sz w:val="24"/>
          <w:szCs w:val="24"/>
        </w:rPr>
        <w:t xml:space="preserve">) </w:t>
      </w:r>
      <w:r w:rsidR="000F3FB5">
        <w:rPr>
          <w:color w:val="000000"/>
          <w:sz w:val="24"/>
          <w:szCs w:val="24"/>
        </w:rPr>
        <w:t>–</w:t>
      </w:r>
      <w:r>
        <w:rPr>
          <w:i/>
          <w:sz w:val="24"/>
          <w:szCs w:val="24"/>
        </w:rPr>
        <w:t xml:space="preserve"> </w:t>
      </w:r>
      <w:r>
        <w:rPr>
          <w:sz w:val="24"/>
          <w:szCs w:val="24"/>
        </w:rPr>
        <w:t>akadēmiskā personāla</w:t>
      </w:r>
      <w:r>
        <w:rPr>
          <w:i/>
          <w:sz w:val="24"/>
          <w:szCs w:val="24"/>
        </w:rPr>
        <w:t xml:space="preserve"> </w:t>
      </w:r>
      <w:r>
        <w:rPr>
          <w:sz w:val="24"/>
          <w:szCs w:val="24"/>
        </w:rPr>
        <w:t>prognozējamas karjeras sistēma</w:t>
      </w:r>
    </w:p>
    <w:p w14:paraId="09E4FEA3" w14:textId="3ACA9BBE" w:rsidR="00021155" w:rsidRDefault="00021155">
      <w:pPr>
        <w:spacing w:line="240" w:lineRule="auto"/>
        <w:jc w:val="both"/>
        <w:rPr>
          <w:sz w:val="24"/>
          <w:szCs w:val="24"/>
        </w:rPr>
      </w:pPr>
      <w:r>
        <w:rPr>
          <w:b/>
          <w:color w:val="7030A0"/>
          <w:sz w:val="24"/>
          <w:szCs w:val="24"/>
        </w:rPr>
        <w:t xml:space="preserve">Tīrā tehnoloģija </w:t>
      </w:r>
      <w:r w:rsidR="000F3FB5">
        <w:rPr>
          <w:color w:val="000000"/>
          <w:sz w:val="24"/>
          <w:szCs w:val="24"/>
        </w:rPr>
        <w:t>–</w:t>
      </w:r>
      <w:r>
        <w:rPr>
          <w:sz w:val="24"/>
          <w:szCs w:val="24"/>
        </w:rPr>
        <w:t xml:space="preserve"> jebkurš process, produkts vai pakalpojums, kas nerada vai samazina negatīvo ietekmi uz vidi, ievērojami paaugstina energoefektivitāti, veicina ilgtspējīgu resursu izmantošanu un vides aizsardzību</w:t>
      </w:r>
    </w:p>
    <w:p w14:paraId="31097261" w14:textId="09C5A011" w:rsidR="00021155" w:rsidRDefault="00021155">
      <w:pPr>
        <w:spacing w:line="240" w:lineRule="auto"/>
        <w:jc w:val="both"/>
        <w:rPr>
          <w:sz w:val="24"/>
          <w:szCs w:val="24"/>
        </w:rPr>
      </w:pPr>
      <w:r>
        <w:rPr>
          <w:b/>
          <w:color w:val="7030A0"/>
          <w:sz w:val="24"/>
          <w:szCs w:val="24"/>
        </w:rPr>
        <w:t>Trīs pīlāru finansēšanas modelis</w:t>
      </w:r>
      <w:r>
        <w:rPr>
          <w:sz w:val="24"/>
          <w:szCs w:val="24"/>
        </w:rPr>
        <w:t xml:space="preserve"> </w:t>
      </w:r>
      <w:r w:rsidR="000F3FB5">
        <w:rPr>
          <w:color w:val="000000"/>
          <w:sz w:val="24"/>
          <w:szCs w:val="24"/>
        </w:rPr>
        <w:t>–</w:t>
      </w:r>
      <w:r w:rsidR="000F3FB5" w:rsidRPr="00707D00">
        <w:rPr>
          <w:color w:val="000000"/>
          <w:sz w:val="24"/>
        </w:rPr>
        <w:t xml:space="preserve"> </w:t>
      </w:r>
      <w:r>
        <w:rPr>
          <w:sz w:val="24"/>
          <w:szCs w:val="24"/>
        </w:rPr>
        <w:t>augstākās izglītības un pētniecības finansēšanas modelis, kurā zinātniskās darbības bāzes finansējums nodrošina P&amp;A sistēmas ilgtspēju, snieguma finansējums veicina rezultātu sasniegšanu, savukārt attīstības finansējums veicina sasaisti ar tautsaimniecības ilgtermiņa attīstības vajadzībām</w:t>
      </w:r>
    </w:p>
    <w:p w14:paraId="5275D1CC" w14:textId="7D9A700F" w:rsidR="00021155" w:rsidRDefault="00021155">
      <w:pPr>
        <w:spacing w:line="240" w:lineRule="auto"/>
        <w:jc w:val="both"/>
        <w:rPr>
          <w:sz w:val="24"/>
          <w:szCs w:val="24"/>
        </w:rPr>
      </w:pPr>
      <w:r>
        <w:rPr>
          <w:b/>
          <w:color w:val="7030A0"/>
          <w:sz w:val="24"/>
          <w:szCs w:val="24"/>
        </w:rPr>
        <w:t xml:space="preserve">Zinātne </w:t>
      </w:r>
      <w:r w:rsidR="000F3FB5">
        <w:rPr>
          <w:color w:val="000000"/>
          <w:sz w:val="24"/>
          <w:szCs w:val="24"/>
        </w:rPr>
        <w:t>–</w:t>
      </w:r>
      <w:r>
        <w:rPr>
          <w:sz w:val="24"/>
          <w:szCs w:val="24"/>
        </w:rPr>
        <w:t xml:space="preserve"> intelektuālās darbības sfēra, kurā ar teorētiskām vai eksperimentālām metodēm sistemātiskā veidā tiek radītas zināšanas par dabā un sabiedrībā notiekošajiem procesiem</w:t>
      </w:r>
    </w:p>
    <w:p w14:paraId="0CFE61CB" w14:textId="28C9DF05" w:rsidR="00021155" w:rsidRDefault="00021155">
      <w:pPr>
        <w:spacing w:line="240" w:lineRule="auto"/>
        <w:jc w:val="both"/>
        <w:rPr>
          <w:sz w:val="24"/>
          <w:szCs w:val="24"/>
        </w:rPr>
      </w:pPr>
      <w:r>
        <w:rPr>
          <w:b/>
          <w:color w:val="7030A0"/>
          <w:sz w:val="24"/>
          <w:szCs w:val="24"/>
        </w:rPr>
        <w:t>Zinātniskā institūcija</w:t>
      </w:r>
      <w:r>
        <w:rPr>
          <w:color w:val="7030A0"/>
          <w:sz w:val="24"/>
          <w:szCs w:val="24"/>
        </w:rPr>
        <w:t xml:space="preserve"> </w:t>
      </w:r>
      <w:r w:rsidR="000F3FB5">
        <w:rPr>
          <w:color w:val="000000"/>
          <w:sz w:val="24"/>
          <w:szCs w:val="24"/>
        </w:rPr>
        <w:t>–</w:t>
      </w:r>
      <w:r>
        <w:rPr>
          <w:color w:val="7030A0"/>
          <w:sz w:val="24"/>
          <w:szCs w:val="24"/>
        </w:rPr>
        <w:t xml:space="preserve"> </w:t>
      </w:r>
      <w:r>
        <w:rPr>
          <w:sz w:val="24"/>
          <w:szCs w:val="24"/>
        </w:rPr>
        <w:t>augstskola, zinātniskais institūts, komercsabiedrība vai cita institūcija, kuras statūtos, nolikumā vai satversmē ir paredzēta zinātniskā darbība, piedalīšanās zinātniskās kvalifikācijas iegūšanas un pilnveidošanas procesā un kas ir reģistrēta zinātnisko institūciju reģistrā</w:t>
      </w:r>
    </w:p>
    <w:p w14:paraId="15FA64B1" w14:textId="637D8820" w:rsidR="00021155" w:rsidRDefault="00021155">
      <w:pPr>
        <w:spacing w:line="240" w:lineRule="auto"/>
        <w:jc w:val="both"/>
        <w:rPr>
          <w:b/>
          <w:sz w:val="24"/>
          <w:szCs w:val="24"/>
        </w:rPr>
      </w:pPr>
      <w:r>
        <w:rPr>
          <w:b/>
          <w:color w:val="7030A0"/>
          <w:sz w:val="24"/>
          <w:szCs w:val="24"/>
        </w:rPr>
        <w:t>Zinātniskās darbības bāzes finansējums</w:t>
      </w:r>
      <w:r>
        <w:rPr>
          <w:color w:val="7030A0"/>
          <w:sz w:val="24"/>
          <w:szCs w:val="24"/>
        </w:rPr>
        <w:t xml:space="preserve"> </w:t>
      </w:r>
      <w:r w:rsidR="000F3FB5">
        <w:rPr>
          <w:sz w:val="24"/>
          <w:szCs w:val="24"/>
        </w:rPr>
        <w:t>–</w:t>
      </w:r>
      <w:r>
        <w:rPr>
          <w:sz w:val="24"/>
          <w:szCs w:val="24"/>
        </w:rPr>
        <w:t xml:space="preserve"> finansējums, ko zinātniskajām institūcijām piešķir dibinātājs, kas izmantojams zinātnisko institūciju materiāltehniskā nodrošinājuma uzturēšanai, zinātniskā personāla atlīdzībai, pētniecības rezultātu sagatavošanai </w:t>
      </w:r>
      <w:proofErr w:type="spellStart"/>
      <w:r>
        <w:rPr>
          <w:sz w:val="24"/>
          <w:szCs w:val="24"/>
        </w:rPr>
        <w:t>komercializācijai</w:t>
      </w:r>
      <w:proofErr w:type="spellEnd"/>
      <w:r>
        <w:rPr>
          <w:sz w:val="24"/>
          <w:szCs w:val="24"/>
        </w:rPr>
        <w:t xml:space="preserve"> un citu zinātniskās institūcijas darbības stratēģijā noteikto mērķu sasniegšanai</w:t>
      </w:r>
    </w:p>
    <w:p w14:paraId="41F599C4" w14:textId="61DC0E23" w:rsidR="00021155" w:rsidRDefault="00021155">
      <w:pPr>
        <w:spacing w:line="240" w:lineRule="auto"/>
        <w:jc w:val="both"/>
        <w:rPr>
          <w:b/>
        </w:rPr>
      </w:pPr>
      <w:bookmarkStart w:id="3" w:name="_heading=h.3znysh7" w:colFirst="0" w:colLast="0"/>
      <w:bookmarkEnd w:id="3"/>
      <w:r>
        <w:rPr>
          <w:b/>
          <w:color w:val="7030A0"/>
          <w:sz w:val="24"/>
          <w:szCs w:val="24"/>
        </w:rPr>
        <w:t>ZTAI politika</w:t>
      </w:r>
      <w:r>
        <w:rPr>
          <w:sz w:val="24"/>
          <w:szCs w:val="24"/>
        </w:rPr>
        <w:t xml:space="preserve"> </w:t>
      </w:r>
      <w:r w:rsidR="000F3FB5">
        <w:rPr>
          <w:color w:val="000000"/>
          <w:sz w:val="24"/>
          <w:szCs w:val="24"/>
        </w:rPr>
        <w:t>–</w:t>
      </w:r>
      <w:r>
        <w:rPr>
          <w:sz w:val="24"/>
          <w:szCs w:val="24"/>
        </w:rPr>
        <w:t xml:space="preserve"> ZTAIP 2027 noteikto mērķu, rīcības virzienu, uzdevumu un pasākumu kopums P&amp;A sistēmas attīstībai un pārvaldībai</w:t>
      </w:r>
      <w:r>
        <w:br w:type="page"/>
      </w:r>
    </w:p>
    <w:p w14:paraId="0618C847" w14:textId="77777777" w:rsidR="00605D9A" w:rsidRDefault="0002745B">
      <w:pPr>
        <w:pStyle w:val="Heading1"/>
        <w:ind w:left="90"/>
      </w:pPr>
      <w:bookmarkStart w:id="4" w:name="_Toc61360119"/>
      <w:r>
        <w:lastRenderedPageBreak/>
        <w:t>1. Kopsavilkums</w:t>
      </w:r>
      <w:bookmarkEnd w:id="4"/>
    </w:p>
    <w:p w14:paraId="7FC7F79F" w14:textId="77777777" w:rsidR="00605D9A" w:rsidRDefault="00605D9A">
      <w:pPr>
        <w:spacing w:line="240" w:lineRule="auto"/>
      </w:pPr>
    </w:p>
    <w:p w14:paraId="357398EE" w14:textId="52173EBD" w:rsidR="00605D9A" w:rsidRDefault="0002745B">
      <w:pPr>
        <w:spacing w:line="240" w:lineRule="auto"/>
        <w:ind w:firstLine="720"/>
        <w:jc w:val="both"/>
        <w:rPr>
          <w:sz w:val="24"/>
          <w:szCs w:val="24"/>
        </w:rPr>
      </w:pPr>
      <w:r>
        <w:rPr>
          <w:sz w:val="24"/>
          <w:szCs w:val="24"/>
        </w:rPr>
        <w:t>ZTAIP 2027 ir vidēja termiņa politikas plānošanas dokuments, kas definē zinātnes un tehnoloģiju attīstības politiku laika periodam no 2021. </w:t>
      </w:r>
      <w:r w:rsidR="000F3FB5">
        <w:rPr>
          <w:sz w:val="24"/>
          <w:szCs w:val="24"/>
        </w:rPr>
        <w:t>–</w:t>
      </w:r>
      <w:r>
        <w:rPr>
          <w:sz w:val="24"/>
          <w:szCs w:val="24"/>
        </w:rPr>
        <w:t xml:space="preserve"> 2027. gadam, nosakot pamatprincipus, mērķi, prioritātes, rīcības virzienus un veicamos uzdevumus un nodrošinot šo politiku pēctecību. ZTAIP 2027 sniedz ieguldījumu NAP 2027 noteikto stratēģisko mērķu sasniegšanā atbilstoši prioritātes “Zināšanas un prasmes personības un valsts izaugsmei” rīcības virziena “Zinātne sabiedrības attīstībai, tautsaimniecības izaugsmei un drošībai” un rīcības virziena “Kvalitatīva, pieejama, iekļaujoša izglītība” mērķiem un uzdevumiem. Vienlaikus ZTAIP 2027 papildina un ir salāgotas ar citos tematiski saistītos nacionāla mēroga politikas plānošanas dokumentos paredzētajām nozaru attīstības aktivitātēm. </w:t>
      </w:r>
    </w:p>
    <w:p w14:paraId="2EBEBA34" w14:textId="74C248BF" w:rsidR="00605D9A" w:rsidRDefault="0002745B">
      <w:pPr>
        <w:spacing w:line="240" w:lineRule="auto"/>
        <w:ind w:firstLine="720"/>
        <w:jc w:val="both"/>
        <w:rPr>
          <w:sz w:val="24"/>
          <w:szCs w:val="24"/>
        </w:rPr>
      </w:pPr>
      <w:r>
        <w:rPr>
          <w:sz w:val="24"/>
          <w:szCs w:val="24"/>
        </w:rPr>
        <w:t xml:space="preserve">ZTAIP 2027 izstrādes vajadzībām veikta izvērsta esošās situācijas, globālo tendenču un P&amp;A sistēmas attīstības izaicinājumu un iespēju analīze. ZTAIP 2027 izstrādātas, ņemot vērā divus P&amp;A sistēmas monitoringa ziņojumus </w:t>
      </w:r>
      <w:r w:rsidR="000F3FB5">
        <w:rPr>
          <w:sz w:val="24"/>
          <w:szCs w:val="24"/>
        </w:rPr>
        <w:t>–</w:t>
      </w:r>
      <w:r>
        <w:rPr>
          <w:sz w:val="24"/>
          <w:szCs w:val="24"/>
        </w:rPr>
        <w:t xml:space="preserve"> “Viedās specializācijas stratēģijas monitorings. Pirmais ziņojums” (2018) un “Viedās specializācijas stratēģijas monitorings. Otrais ziņojums” (2020), kurā iestrādāta RIS3 un P&amp;A sistēmas attīstības koncepcija 2021. </w:t>
      </w:r>
      <w:r w:rsidR="000F3FB5">
        <w:rPr>
          <w:sz w:val="24"/>
          <w:szCs w:val="24"/>
        </w:rPr>
        <w:t xml:space="preserve">– </w:t>
      </w:r>
      <w:r>
        <w:rPr>
          <w:sz w:val="24"/>
          <w:szCs w:val="24"/>
        </w:rPr>
        <w:t xml:space="preserve">2027. gadam, kā arī divus EK Politikas atbalsta vienības pētījumus un citus nacionālus un starptautiskus pētījumus un </w:t>
      </w:r>
      <w:proofErr w:type="spellStart"/>
      <w:r>
        <w:rPr>
          <w:sz w:val="24"/>
          <w:szCs w:val="24"/>
        </w:rPr>
        <w:t>izvērtējumus</w:t>
      </w:r>
      <w:proofErr w:type="spellEnd"/>
      <w:r>
        <w:rPr>
          <w:sz w:val="24"/>
          <w:szCs w:val="24"/>
        </w:rPr>
        <w:t xml:space="preserve"> (skatīt izvērstāku raksturojumu 3. nodaļā “Politikas mērķis un </w:t>
      </w:r>
      <w:proofErr w:type="spellStart"/>
      <w:r>
        <w:rPr>
          <w:sz w:val="24"/>
          <w:szCs w:val="24"/>
        </w:rPr>
        <w:t>apakšmērķi</w:t>
      </w:r>
      <w:proofErr w:type="spellEnd"/>
      <w:r>
        <w:rPr>
          <w:sz w:val="24"/>
          <w:szCs w:val="24"/>
        </w:rPr>
        <w:t xml:space="preserve">”). </w:t>
      </w:r>
    </w:p>
    <w:p w14:paraId="65FA2B43" w14:textId="77777777" w:rsidR="00605D9A" w:rsidRDefault="0002745B">
      <w:pPr>
        <w:spacing w:line="240" w:lineRule="auto"/>
        <w:ind w:firstLine="720"/>
        <w:jc w:val="both"/>
        <w:rPr>
          <w:sz w:val="24"/>
          <w:szCs w:val="24"/>
        </w:rPr>
      </w:pPr>
      <w:r>
        <w:rPr>
          <w:sz w:val="24"/>
          <w:szCs w:val="24"/>
        </w:rPr>
        <w:t>ZTAIP 2027 izstrādātas, konsultējoties ar visu zinātnes nozaru pārstāvjiem no lielākajām zinātniskajām institūcijām Latvijā, nozares pārstāvju organizācijām, valsts pārvaldes, reģionu un pašvaldību pārstāvjiem. ZTAIP 2027 izstrādē ņemti vērā arī 2020. gada jūlijā un augustā notikušajā sabiedriskajā apspriešanā saņemtie komentāri no 6 ministrijām, 3 politikas ieviešanas iestādēm, 3 nozares pārstāvju organizācijām, 4 augstskolām un zinātniskajām institūcijām. ZTAIP 2027 projekts tika izskatīts un konceptuāli atbalstīts 2020. gada 16. septembra Saeimas Ilgtspējīgas attīstības komisijas sēdē un 2020. gada 25. septembrī ZTAIP 2027 projekts tika apspriests ar viedokļa sniedzējiem sabiedriskajā apspriešanā.</w:t>
      </w:r>
    </w:p>
    <w:p w14:paraId="495AA964" w14:textId="77777777" w:rsidR="00605D9A" w:rsidRDefault="0002745B">
      <w:pPr>
        <w:spacing w:line="240" w:lineRule="auto"/>
        <w:ind w:firstLine="720"/>
        <w:jc w:val="both"/>
        <w:rPr>
          <w:sz w:val="24"/>
          <w:szCs w:val="24"/>
        </w:rPr>
      </w:pPr>
      <w:r>
        <w:rPr>
          <w:sz w:val="24"/>
          <w:szCs w:val="24"/>
        </w:rPr>
        <w:t>ZTAIP 2027 nosaka stratēģiskos mērķus, kas Latvijā sasniedzami līdz 2027. gadam, iezīmē zinātnes un tehnoloģijas attīstības politikas rīcības virzienus un galvenās reformas, kā arī publisko investīciju virzienus valsts budžeta, ES fondu un citu finanšu avotu (t.sk. ārvalstu un nacionālo fondu, programmu) ieguldījumiem P&amp;A sistēmas attīstībai. Tas ir:</w:t>
      </w:r>
    </w:p>
    <w:p w14:paraId="36214B6D" w14:textId="43F13318" w:rsidR="00605D9A" w:rsidRDefault="0002745B">
      <w:pPr>
        <w:numPr>
          <w:ilvl w:val="0"/>
          <w:numId w:val="6"/>
        </w:numPr>
        <w:pBdr>
          <w:top w:val="nil"/>
          <w:left w:val="nil"/>
          <w:bottom w:val="nil"/>
          <w:right w:val="nil"/>
          <w:between w:val="nil"/>
        </w:pBdr>
        <w:spacing w:line="240" w:lineRule="auto"/>
        <w:jc w:val="both"/>
        <w:rPr>
          <w:color w:val="000000"/>
          <w:sz w:val="24"/>
          <w:szCs w:val="24"/>
        </w:rPr>
      </w:pPr>
      <w:r>
        <w:rPr>
          <w:color w:val="000000"/>
          <w:sz w:val="24"/>
          <w:szCs w:val="24"/>
        </w:rPr>
        <w:t>2021. </w:t>
      </w:r>
      <w:r w:rsidR="00CB61A4">
        <w:rPr>
          <w:color w:val="000000"/>
          <w:sz w:val="24"/>
          <w:szCs w:val="24"/>
        </w:rPr>
        <w:t xml:space="preserve"> -</w:t>
      </w:r>
      <w:r w:rsidR="000F3FB5">
        <w:rPr>
          <w:color w:val="000000"/>
          <w:sz w:val="24"/>
          <w:szCs w:val="24"/>
        </w:rPr>
        <w:t xml:space="preserve"> </w:t>
      </w:r>
      <w:r>
        <w:rPr>
          <w:color w:val="000000"/>
          <w:sz w:val="24"/>
          <w:szCs w:val="24"/>
        </w:rPr>
        <w:t xml:space="preserve"> 2027. gada periodā joprojām primāri nepieciešams paaugstināt P&amp;A intensitāti. Prioritāri tiks veikti pasākumi pētniecības izcilības attīstīšanai, P&amp;A sistēmas digitālai transformācijai un institucionālās pārvaldības uzlabošanai, pētniecības sociālās un ekonomiskās vērtības palielināšanai. Tiks turpināts attīstīt valsts </w:t>
      </w:r>
      <w:r>
        <w:rPr>
          <w:sz w:val="24"/>
          <w:szCs w:val="24"/>
        </w:rPr>
        <w:t>augstskolas un valsts zinātniskos institūtus</w:t>
      </w:r>
      <w:r>
        <w:rPr>
          <w:color w:val="000000"/>
          <w:sz w:val="24"/>
          <w:szCs w:val="24"/>
        </w:rPr>
        <w:t xml:space="preserve"> kā zināšanu un inovāciju centrus, tajos koncentrējot zinātniskās pētniecības kapacitāti, stiprinot pētniecības infrastruktūru un resursu koplietošanu un </w:t>
      </w:r>
      <w:proofErr w:type="spellStart"/>
      <w:r>
        <w:rPr>
          <w:color w:val="000000"/>
          <w:sz w:val="24"/>
          <w:szCs w:val="24"/>
        </w:rPr>
        <w:t>proaktīvi</w:t>
      </w:r>
      <w:proofErr w:type="spellEnd"/>
      <w:r>
        <w:rPr>
          <w:color w:val="000000"/>
          <w:sz w:val="24"/>
          <w:szCs w:val="24"/>
        </w:rPr>
        <w:t xml:space="preserve"> attīstot jaunus zināšanu aprites veidus ar industriju un Eiropas P&amp;A vidi. Tiks ieviests doktorantūras modelis, īstenota akadēmiskās karjeras sistēmas reforma un dažādu politikas instrumentu ietvaros nodrošināts pilnvērtīgs atbalsts pētniecības un akadēmiskās karjeras attīstībai visos posmos. </w:t>
      </w:r>
    </w:p>
    <w:p w14:paraId="3657763B" w14:textId="77777777" w:rsidR="00605D9A" w:rsidRDefault="0002745B">
      <w:pPr>
        <w:numPr>
          <w:ilvl w:val="0"/>
          <w:numId w:val="6"/>
        </w:numPr>
        <w:pBdr>
          <w:top w:val="nil"/>
          <w:left w:val="nil"/>
          <w:bottom w:val="nil"/>
          <w:right w:val="nil"/>
          <w:between w:val="nil"/>
        </w:pBdr>
        <w:spacing w:line="240" w:lineRule="auto"/>
        <w:jc w:val="both"/>
        <w:rPr>
          <w:color w:val="000000"/>
          <w:sz w:val="24"/>
          <w:szCs w:val="24"/>
        </w:rPr>
      </w:pPr>
      <w:r>
        <w:rPr>
          <w:color w:val="000000"/>
          <w:sz w:val="24"/>
          <w:szCs w:val="24"/>
        </w:rPr>
        <w:t xml:space="preserve">RIS3 ieviešanas kontekstā ZTAI politikas ietvaros tiks nodrošināta nepieciešamā P&amp;A </w:t>
      </w:r>
      <w:proofErr w:type="spellStart"/>
      <w:r>
        <w:rPr>
          <w:color w:val="000000"/>
          <w:sz w:val="24"/>
          <w:szCs w:val="24"/>
        </w:rPr>
        <w:t>cilvēkkapitāla</w:t>
      </w:r>
      <w:proofErr w:type="spellEnd"/>
      <w:r>
        <w:rPr>
          <w:color w:val="000000"/>
          <w:sz w:val="24"/>
          <w:szCs w:val="24"/>
        </w:rPr>
        <w:t xml:space="preserve"> attīstība, zināšanu, prasmju, kompetenču un tehnoloģiju </w:t>
      </w:r>
      <w:proofErr w:type="spellStart"/>
      <w:r>
        <w:rPr>
          <w:color w:val="000000"/>
          <w:sz w:val="24"/>
          <w:szCs w:val="24"/>
        </w:rPr>
        <w:t>pārnese</w:t>
      </w:r>
      <w:proofErr w:type="spellEnd"/>
      <w:r>
        <w:rPr>
          <w:color w:val="000000"/>
          <w:sz w:val="24"/>
          <w:szCs w:val="24"/>
        </w:rPr>
        <w:t xml:space="preserve"> un atbilstoša normatīvā regulējuma izstrāde un pilnveide. RIS3 specializācijas jomas tiks attīstītas RIS3 pētniecības un inovācijas izcilības centru ietvaros, kuri nodrošinās pētniecības infrastruktūru un resursu koplietošanu un atvērtu pieejamību inovāciju radīšanai, kā arī tiks veidotas finansējuma programmas P&amp;I projektu īstenošanai.</w:t>
      </w:r>
    </w:p>
    <w:p w14:paraId="545F82E9" w14:textId="77777777" w:rsidR="00605D9A" w:rsidRDefault="0002745B">
      <w:pPr>
        <w:numPr>
          <w:ilvl w:val="0"/>
          <w:numId w:val="6"/>
        </w:numPr>
        <w:pBdr>
          <w:top w:val="nil"/>
          <w:left w:val="nil"/>
          <w:bottom w:val="nil"/>
          <w:right w:val="nil"/>
          <w:between w:val="nil"/>
        </w:pBdr>
        <w:spacing w:line="240" w:lineRule="auto"/>
        <w:jc w:val="both"/>
        <w:rPr>
          <w:color w:val="000000"/>
          <w:sz w:val="24"/>
          <w:szCs w:val="24"/>
        </w:rPr>
      </w:pPr>
      <w:r>
        <w:rPr>
          <w:color w:val="000000"/>
          <w:sz w:val="24"/>
          <w:szCs w:val="24"/>
        </w:rPr>
        <w:lastRenderedPageBreak/>
        <w:t xml:space="preserve">Zināšanu un tehnoloģiju </w:t>
      </w:r>
      <w:proofErr w:type="spellStart"/>
      <w:r>
        <w:rPr>
          <w:color w:val="000000"/>
          <w:sz w:val="24"/>
          <w:szCs w:val="24"/>
        </w:rPr>
        <w:t>pārneses</w:t>
      </w:r>
      <w:proofErr w:type="spellEnd"/>
      <w:r>
        <w:rPr>
          <w:color w:val="000000"/>
          <w:sz w:val="24"/>
          <w:szCs w:val="24"/>
        </w:rPr>
        <w:t xml:space="preserve"> uzlabošanai tiks veikta P&amp;A sistēmas digitālā transformācija, </w:t>
      </w:r>
      <w:proofErr w:type="spellStart"/>
      <w:r>
        <w:rPr>
          <w:color w:val="000000"/>
          <w:sz w:val="24"/>
          <w:szCs w:val="24"/>
        </w:rPr>
        <w:t>efektivizējot</w:t>
      </w:r>
      <w:proofErr w:type="spellEnd"/>
      <w:r>
        <w:rPr>
          <w:color w:val="000000"/>
          <w:sz w:val="24"/>
          <w:szCs w:val="24"/>
        </w:rPr>
        <w:t xml:space="preserve"> augstskolu un zinātnisko institūtu administratīvos un koordinācijas procesus, attīstot atvērtās zinātnes kultūru un nodrošinot pētniecības datu un rezultātu plašu pieejamību un lietojamību sabiedrībā, vienlaikus veicinot sadarbību starp uzņēmējdarbības un publisko sektoru pētniecību un  inovācijas attīstīšanā.</w:t>
      </w:r>
    </w:p>
    <w:p w14:paraId="6F2DF770" w14:textId="77777777" w:rsidR="00605D9A" w:rsidRDefault="0002745B">
      <w:pPr>
        <w:numPr>
          <w:ilvl w:val="0"/>
          <w:numId w:val="6"/>
        </w:numPr>
        <w:pBdr>
          <w:top w:val="nil"/>
          <w:left w:val="nil"/>
          <w:bottom w:val="nil"/>
          <w:right w:val="nil"/>
          <w:between w:val="nil"/>
        </w:pBdr>
        <w:spacing w:line="240" w:lineRule="auto"/>
        <w:jc w:val="both"/>
        <w:rPr>
          <w:color w:val="000000"/>
          <w:sz w:val="24"/>
          <w:szCs w:val="24"/>
        </w:rPr>
      </w:pPr>
      <w:r>
        <w:rPr>
          <w:color w:val="000000"/>
          <w:sz w:val="24"/>
          <w:szCs w:val="24"/>
        </w:rPr>
        <w:t>P&amp;A sistēmas pārvaldības uzlabošanai tiks attīstīta un stiprināta LZP un LIAA administratīvā, organizatoriskā un analītiskā kapacitāte zinātnes un tehnoloģiju attīstības politikas īstenošanā, kā arī sekmētas institucionālās pārvaldības izmaiņas augstskolās un zinātniskajās institūcijās.</w:t>
      </w:r>
    </w:p>
    <w:p w14:paraId="517A78E0" w14:textId="77777777" w:rsidR="00605D9A" w:rsidRDefault="00605D9A">
      <w:pPr>
        <w:spacing w:line="240" w:lineRule="auto"/>
        <w:ind w:firstLine="720"/>
        <w:jc w:val="both"/>
        <w:rPr>
          <w:sz w:val="24"/>
          <w:szCs w:val="24"/>
        </w:rPr>
      </w:pPr>
    </w:p>
    <w:p w14:paraId="132ECCC2" w14:textId="2759AFEC" w:rsidR="00B30848" w:rsidRDefault="00B30848">
      <w:pPr>
        <w:spacing w:line="240" w:lineRule="auto"/>
        <w:ind w:firstLine="720"/>
        <w:jc w:val="both"/>
        <w:rPr>
          <w:sz w:val="24"/>
          <w:szCs w:val="24"/>
        </w:rPr>
      </w:pPr>
      <w:r w:rsidRPr="00B30848">
        <w:rPr>
          <w:sz w:val="24"/>
          <w:szCs w:val="24"/>
        </w:rPr>
        <w:t>Pamatnostādņu īstenošanas ietekmes indikatīvais novērtējums uz valsts un pašvaldību budžetiem pievienots 2. pielikumā. Nepieciešamais valsts budžeta apjoms tiks ikgadēji precizēts likumprojekta par valsts budžetu kārtējam gadam izstrādes procesā, iesniedzot prioritāro pasākumu pieteikumus, kuriem tiks pievienoti attiecīgie detalizētie aprēķini. Tāpat jāņem vērā, ka IZM un citas pamatnostādņu īstenošanā iesaistītās institūcijas 2021.gadā pamatnostādnēs ietvertos pasākumus īstenos atbilstoši tām piešķirtajiem valsts budžeta līdzekļiem. Savukārt jautājums par papildu nepieciešamo finansējumu 2022.gadā un turpmākajos gados ir izskatāms Ministru kabinetā gadskārtējā valsts budžeta sagatavošanas un izskatīšanas procesā kopā ar visu ministriju un centrālo valsts iestāžu iesniegtajiem prioritāro pasākumu pieteikumiem atbilstoši valsts budžeta finansiālajām iespējām un starptautiskajām saistībām.</w:t>
      </w:r>
    </w:p>
    <w:p w14:paraId="373215A0" w14:textId="77777777" w:rsidR="00707D00" w:rsidRDefault="00707D00">
      <w:pPr>
        <w:rPr>
          <w:b/>
          <w:color w:val="491347"/>
          <w:sz w:val="28"/>
          <w:szCs w:val="28"/>
        </w:rPr>
      </w:pPr>
      <w:bookmarkStart w:id="5" w:name="_Toc61360120"/>
      <w:r>
        <w:br w:type="page"/>
      </w:r>
    </w:p>
    <w:p w14:paraId="347CD2E2" w14:textId="2BCECA42" w:rsidR="00605D9A" w:rsidRDefault="0002745B">
      <w:pPr>
        <w:pStyle w:val="Heading1"/>
      </w:pPr>
      <w:r>
        <w:lastRenderedPageBreak/>
        <w:t>2. Politikas veidošanas konteksts</w:t>
      </w:r>
      <w:bookmarkEnd w:id="5"/>
    </w:p>
    <w:p w14:paraId="33B2EF49" w14:textId="77777777" w:rsidR="00605D9A" w:rsidRDefault="00605D9A">
      <w:pPr>
        <w:spacing w:line="240" w:lineRule="auto"/>
        <w:jc w:val="both"/>
      </w:pPr>
    </w:p>
    <w:p w14:paraId="72928C6C" w14:textId="77777777" w:rsidR="00605D9A" w:rsidRDefault="0002745B">
      <w:pPr>
        <w:spacing w:line="240" w:lineRule="auto"/>
        <w:ind w:firstLine="720"/>
        <w:jc w:val="both"/>
        <w:rPr>
          <w:sz w:val="24"/>
          <w:szCs w:val="24"/>
        </w:rPr>
      </w:pPr>
      <w:r>
        <w:rPr>
          <w:sz w:val="24"/>
          <w:szCs w:val="24"/>
        </w:rPr>
        <w:t>P&amp;I Latvijā ir daļa no Eiropas un pasaules pētniecības telpas, tāpēc tās attīstība virzāma, ņemot vērā gan nacionālās attīstības prioritātes, gan starptautiskos procesus un globālos izaicinājumus.</w:t>
      </w:r>
    </w:p>
    <w:p w14:paraId="7B220151" w14:textId="77777777" w:rsidR="00605D9A" w:rsidRDefault="00605D9A">
      <w:pPr>
        <w:spacing w:line="240" w:lineRule="auto"/>
        <w:jc w:val="both"/>
        <w:rPr>
          <w:sz w:val="24"/>
          <w:szCs w:val="24"/>
        </w:rPr>
      </w:pPr>
    </w:p>
    <w:p w14:paraId="62998AD1" w14:textId="77777777" w:rsidR="00605D9A" w:rsidRDefault="0002745B">
      <w:pPr>
        <w:pStyle w:val="Heading2"/>
        <w:jc w:val="left"/>
      </w:pPr>
      <w:bookmarkStart w:id="6" w:name="_Toc61360121"/>
      <w:r>
        <w:t>2.1. Globālās attīstības tendences un izaicinājumi</w:t>
      </w:r>
      <w:bookmarkEnd w:id="6"/>
    </w:p>
    <w:p w14:paraId="376F60A6" w14:textId="77777777" w:rsidR="00605D9A" w:rsidRDefault="0002745B">
      <w:pPr>
        <w:numPr>
          <w:ilvl w:val="0"/>
          <w:numId w:val="3"/>
        </w:numPr>
        <w:spacing w:line="240" w:lineRule="auto"/>
        <w:jc w:val="both"/>
        <w:rPr>
          <w:color w:val="000000"/>
          <w:sz w:val="24"/>
          <w:szCs w:val="24"/>
        </w:rPr>
      </w:pPr>
      <w:r>
        <w:rPr>
          <w:sz w:val="24"/>
          <w:szCs w:val="24"/>
        </w:rPr>
        <w:t>ANO mērķi ilgtspējīgai attīstībai ir globālie izaicinājumi, kuru kompleksa risināšana tiek paredzēta gan ES Ilgtermiņa attīstības stratēģijā 2050 “Tīra planēta visiem”</w:t>
      </w:r>
      <w:r>
        <w:rPr>
          <w:sz w:val="24"/>
          <w:szCs w:val="24"/>
          <w:vertAlign w:val="superscript"/>
        </w:rPr>
        <w:footnoteReference w:id="2"/>
      </w:r>
      <w:r>
        <w:rPr>
          <w:sz w:val="24"/>
          <w:szCs w:val="24"/>
        </w:rPr>
        <w:t>, gan Eiropas Zaļā kursa</w:t>
      </w:r>
      <w:r>
        <w:rPr>
          <w:sz w:val="24"/>
          <w:szCs w:val="24"/>
          <w:vertAlign w:val="superscript"/>
        </w:rPr>
        <w:footnoteReference w:id="3"/>
      </w:r>
      <w:r>
        <w:rPr>
          <w:sz w:val="24"/>
          <w:szCs w:val="24"/>
        </w:rPr>
        <w:t xml:space="preserve"> politikas dienaskārtībā, īpašu virzītājspēka lomu paredzot </w:t>
      </w:r>
      <w:proofErr w:type="spellStart"/>
      <w:r>
        <w:rPr>
          <w:sz w:val="24"/>
          <w:szCs w:val="24"/>
        </w:rPr>
        <w:t>digitalizācijai</w:t>
      </w:r>
      <w:proofErr w:type="spellEnd"/>
      <w:r>
        <w:rPr>
          <w:sz w:val="24"/>
          <w:szCs w:val="24"/>
        </w:rPr>
        <w:t>, pētniecībai, tehnoloģiju attīstībai un inovācijai.</w:t>
      </w:r>
    </w:p>
    <w:p w14:paraId="46DB8949" w14:textId="77777777" w:rsidR="00605D9A" w:rsidRDefault="0002745B">
      <w:pPr>
        <w:numPr>
          <w:ilvl w:val="0"/>
          <w:numId w:val="3"/>
        </w:numPr>
        <w:spacing w:line="240" w:lineRule="auto"/>
        <w:jc w:val="both"/>
        <w:rPr>
          <w:color w:val="000000"/>
          <w:sz w:val="24"/>
          <w:szCs w:val="24"/>
        </w:rPr>
      </w:pPr>
      <w:r>
        <w:rPr>
          <w:sz w:val="24"/>
          <w:szCs w:val="24"/>
        </w:rPr>
        <w:t>ES Industriālās attīstības stratēģija 2030</w:t>
      </w:r>
      <w:r>
        <w:rPr>
          <w:sz w:val="24"/>
          <w:szCs w:val="24"/>
          <w:vertAlign w:val="superscript"/>
        </w:rPr>
        <w:footnoteReference w:id="4"/>
      </w:r>
      <w:r>
        <w:rPr>
          <w:sz w:val="24"/>
          <w:szCs w:val="24"/>
        </w:rPr>
        <w:t xml:space="preserve"> paredz zaļu un digitālu Eiropas industrijas transformāciju jeb stratēģisku fokusu uz Eiropas kļūšanu par globālo līderi tīro un digitālo tehnoloģiju attīstīšanā, ieviešanā un tirdzniecībā.</w:t>
      </w:r>
    </w:p>
    <w:p w14:paraId="6F2E8C36" w14:textId="17747830" w:rsidR="00605D9A" w:rsidRDefault="0002745B">
      <w:pPr>
        <w:numPr>
          <w:ilvl w:val="0"/>
          <w:numId w:val="3"/>
        </w:numPr>
        <w:spacing w:line="240" w:lineRule="auto"/>
        <w:jc w:val="both"/>
        <w:rPr>
          <w:color w:val="000000"/>
          <w:sz w:val="24"/>
          <w:szCs w:val="24"/>
        </w:rPr>
      </w:pPr>
      <w:r>
        <w:rPr>
          <w:sz w:val="24"/>
          <w:szCs w:val="24"/>
        </w:rPr>
        <w:t>Eiropas mērogā izcilas zinātnes un sabiedrībai un Eiropas industrijai aktuālu jautājumu P&amp;I attīstīšana 2021.</w:t>
      </w:r>
      <w:r w:rsidR="000F3FB5">
        <w:rPr>
          <w:sz w:val="24"/>
          <w:szCs w:val="24"/>
        </w:rPr>
        <w:t>–</w:t>
      </w:r>
      <w:r>
        <w:rPr>
          <w:sz w:val="24"/>
          <w:szCs w:val="24"/>
        </w:rPr>
        <w:t>2027. gadā primāri tiks īstenota Apvārsnis Eiropa ietvaros, kas sniedz ES dalībvalstīm iespēju starptautiskai sadarbībai un zināšanu apritei, vienlaikus pieprasot augstas kvalitātes pētniecību un inovācijas kapacitātes attīstību.</w:t>
      </w:r>
    </w:p>
    <w:p w14:paraId="67C5D386" w14:textId="3185ACD4" w:rsidR="00605D9A" w:rsidRDefault="0002745B">
      <w:pPr>
        <w:numPr>
          <w:ilvl w:val="0"/>
          <w:numId w:val="3"/>
        </w:numPr>
        <w:spacing w:line="240" w:lineRule="auto"/>
        <w:jc w:val="both"/>
        <w:rPr>
          <w:color w:val="000000"/>
          <w:sz w:val="24"/>
          <w:szCs w:val="24"/>
        </w:rPr>
      </w:pPr>
      <w:r>
        <w:rPr>
          <w:sz w:val="24"/>
          <w:szCs w:val="24"/>
        </w:rPr>
        <w:t xml:space="preserve">COVID-19 pandēmijas izraisītā krīze un sociālie un ekonomiskie izaicinājumi visās tautsaimniecības nozarēs radījuši nepieciešamību pēc inovatīviem risinājumiem negatīvo seku mazināšanai un jaunas attīstības iespējas, kā arī palielinājusi pieprasījumu pēc digitālajām kompetencēm </w:t>
      </w:r>
      <w:r w:rsidR="00512AE7">
        <w:rPr>
          <w:sz w:val="24"/>
          <w:szCs w:val="24"/>
        </w:rPr>
        <w:t xml:space="preserve">un risinājumiem </w:t>
      </w:r>
      <w:r>
        <w:rPr>
          <w:sz w:val="24"/>
          <w:szCs w:val="24"/>
        </w:rPr>
        <w:t>visās nozarēs.</w:t>
      </w:r>
    </w:p>
    <w:p w14:paraId="2B50A8B4" w14:textId="77777777" w:rsidR="00605D9A" w:rsidRDefault="0002745B">
      <w:pPr>
        <w:numPr>
          <w:ilvl w:val="0"/>
          <w:numId w:val="3"/>
        </w:numPr>
        <w:spacing w:line="240" w:lineRule="auto"/>
        <w:jc w:val="both"/>
        <w:rPr>
          <w:color w:val="000000"/>
          <w:sz w:val="24"/>
          <w:szCs w:val="24"/>
        </w:rPr>
      </w:pPr>
      <w:r>
        <w:rPr>
          <w:sz w:val="24"/>
          <w:szCs w:val="24"/>
        </w:rPr>
        <w:t xml:space="preserve">Visu nozaru un jomu </w:t>
      </w:r>
      <w:proofErr w:type="spellStart"/>
      <w:r>
        <w:rPr>
          <w:sz w:val="24"/>
          <w:szCs w:val="24"/>
        </w:rPr>
        <w:t>digitalizācijas</w:t>
      </w:r>
      <w:proofErr w:type="spellEnd"/>
      <w:r>
        <w:rPr>
          <w:sz w:val="24"/>
          <w:szCs w:val="24"/>
        </w:rPr>
        <w:t xml:space="preserve"> ietvaros iekļaujošas pieejas un vienlīdzīgu iespēju nodrošināšanai visās profesijās būs nepieciešamas atbilstošas prasmes un dažādu tehnoloģiju </w:t>
      </w:r>
      <w:proofErr w:type="spellStart"/>
      <w:r>
        <w:rPr>
          <w:sz w:val="24"/>
          <w:szCs w:val="24"/>
        </w:rPr>
        <w:t>pratība</w:t>
      </w:r>
      <w:proofErr w:type="spellEnd"/>
      <w:r>
        <w:rPr>
          <w:sz w:val="24"/>
          <w:szCs w:val="24"/>
        </w:rPr>
        <w:t>. To nodrošināšana visos izglītības līmeņos būs iespējama tikai tad, ja būs pieejams kompetents un augsti kvalificēts akadēmiskais personāls un moderna infrastruktūra, kas spēs nodrošināt arī atbilstošu pedagogu un speciālistu sagatavošanu un pārkvalificēšanos.</w:t>
      </w:r>
    </w:p>
    <w:p w14:paraId="5064BFE1" w14:textId="6A3393D7" w:rsidR="00605D9A" w:rsidRDefault="0002745B">
      <w:pPr>
        <w:numPr>
          <w:ilvl w:val="0"/>
          <w:numId w:val="3"/>
        </w:numPr>
        <w:spacing w:line="240" w:lineRule="auto"/>
        <w:jc w:val="both"/>
        <w:rPr>
          <w:color w:val="000000"/>
          <w:sz w:val="24"/>
          <w:szCs w:val="24"/>
        </w:rPr>
      </w:pPr>
      <w:r>
        <w:rPr>
          <w:sz w:val="24"/>
          <w:szCs w:val="24"/>
        </w:rPr>
        <w:t xml:space="preserve">Dinamiska starptautiskā inovāciju vide rada pastiprinātu konkurenci par intelektuālajiem resursiem </w:t>
      </w:r>
      <w:r w:rsidR="000F3FB5">
        <w:rPr>
          <w:sz w:val="24"/>
          <w:szCs w:val="24"/>
        </w:rPr>
        <w:t>–</w:t>
      </w:r>
      <w:r>
        <w:rPr>
          <w:sz w:val="24"/>
          <w:szCs w:val="24"/>
        </w:rPr>
        <w:t xml:space="preserve"> studentiem, akadēmisko personālu, augsti kvalificētiem speciālistiem. Latvijas P&amp;I konkurētspēja ir būtiski atkarīga no tā, cik lielā mērā augstākās izglītības, pētniecības un inovācijas vide stimulēs talantu attīstību un piesaisti un spēs integrēt jaunas zināšanas un pedagoģiskās un pētniecības kompetences, t.sk. no ārvalstīm.</w:t>
      </w:r>
    </w:p>
    <w:p w14:paraId="4422074F" w14:textId="77777777" w:rsidR="00605D9A" w:rsidRDefault="0002745B">
      <w:pPr>
        <w:numPr>
          <w:ilvl w:val="0"/>
          <w:numId w:val="3"/>
        </w:numPr>
        <w:spacing w:line="240" w:lineRule="auto"/>
        <w:jc w:val="both"/>
        <w:rPr>
          <w:color w:val="000000"/>
          <w:sz w:val="24"/>
          <w:szCs w:val="24"/>
        </w:rPr>
      </w:pPr>
      <w:r>
        <w:rPr>
          <w:sz w:val="24"/>
          <w:szCs w:val="24"/>
        </w:rPr>
        <w:t xml:space="preserve">Sarūkošais iedzīvotāju skaits un demogrāfiskās tendences Latvijā liek fundamentāli pārvērtēt augstākās izglītības sistēmas efektivitāti un aktualizē nepieciešamību augstskolu iekšējās pārvaldības efektivitātes uzlabošanai, ciešāku integrāciju starp augstāko izglītību un pētniecību un stratēģiskāku pieeju P&amp;A </w:t>
      </w:r>
      <w:proofErr w:type="spellStart"/>
      <w:r>
        <w:rPr>
          <w:sz w:val="24"/>
          <w:szCs w:val="24"/>
        </w:rPr>
        <w:t>cilvēkkapitāla</w:t>
      </w:r>
      <w:proofErr w:type="spellEnd"/>
      <w:r>
        <w:rPr>
          <w:sz w:val="24"/>
          <w:szCs w:val="24"/>
        </w:rPr>
        <w:t xml:space="preserve"> attīstīšanai un resursu koplietošanai gan katras institūcijas ietvaros, gan </w:t>
      </w:r>
      <w:proofErr w:type="spellStart"/>
      <w:r>
        <w:rPr>
          <w:sz w:val="24"/>
          <w:szCs w:val="24"/>
        </w:rPr>
        <w:t>starpinstitucionāli</w:t>
      </w:r>
      <w:proofErr w:type="spellEnd"/>
      <w:r>
        <w:rPr>
          <w:sz w:val="24"/>
          <w:szCs w:val="24"/>
        </w:rPr>
        <w:t>.</w:t>
      </w:r>
    </w:p>
    <w:p w14:paraId="687F431B" w14:textId="77777777" w:rsidR="00605D9A" w:rsidRDefault="0002745B">
      <w:pPr>
        <w:pStyle w:val="Heading2"/>
        <w:jc w:val="left"/>
      </w:pPr>
      <w:r>
        <w:br w:type="page"/>
      </w:r>
    </w:p>
    <w:p w14:paraId="753E41BD" w14:textId="77777777" w:rsidR="00605D9A" w:rsidRDefault="0002745B">
      <w:pPr>
        <w:pStyle w:val="Heading2"/>
        <w:jc w:val="left"/>
      </w:pPr>
      <w:bookmarkStart w:id="7" w:name="_Toc61360122"/>
      <w:r>
        <w:lastRenderedPageBreak/>
        <w:t>2.2. Nacionālā mērogā P&amp;A sistēmai izvirzītie uzdevumi</w:t>
      </w:r>
      <w:bookmarkEnd w:id="7"/>
    </w:p>
    <w:p w14:paraId="706CF52E" w14:textId="77777777" w:rsidR="00605D9A" w:rsidRDefault="00605D9A">
      <w:pPr>
        <w:spacing w:line="240" w:lineRule="auto"/>
        <w:jc w:val="both"/>
        <w:rPr>
          <w:sz w:val="24"/>
          <w:szCs w:val="24"/>
        </w:rPr>
      </w:pPr>
    </w:p>
    <w:p w14:paraId="1F06D9ED" w14:textId="00DB5A39" w:rsidR="00605D9A" w:rsidRDefault="0002745B">
      <w:pPr>
        <w:spacing w:line="240" w:lineRule="auto"/>
        <w:ind w:firstLine="810"/>
        <w:jc w:val="both"/>
        <w:rPr>
          <w:sz w:val="24"/>
          <w:szCs w:val="24"/>
        </w:rPr>
      </w:pPr>
      <w:r>
        <w:rPr>
          <w:sz w:val="24"/>
          <w:szCs w:val="24"/>
        </w:rPr>
        <w:t>Latvijas valdības un sabiedrības izvirzītie galvenie uzdevumi P&amp;A sistēmai primāri izriet no NAP 2027 izvirzītajiem mērķiem, attīstības prioritātēm un definētajiem uzdevumiem. ZTAI politikas mērķi un uzdevumi 2021. </w:t>
      </w:r>
      <w:r w:rsidR="000F3FB5">
        <w:rPr>
          <w:sz w:val="24"/>
          <w:szCs w:val="24"/>
        </w:rPr>
        <w:t>–</w:t>
      </w:r>
      <w:r>
        <w:rPr>
          <w:sz w:val="24"/>
          <w:szCs w:val="24"/>
        </w:rPr>
        <w:t> 2027. gada periodā ir cieši saistīti ar plānotajiem attīstības pasākumiem Izglītības attīstības pamatnostādnēs 2021. </w:t>
      </w:r>
      <w:r w:rsidR="000F3FB5">
        <w:rPr>
          <w:sz w:val="24"/>
          <w:szCs w:val="24"/>
        </w:rPr>
        <w:t>–</w:t>
      </w:r>
      <w:r>
        <w:rPr>
          <w:sz w:val="24"/>
          <w:szCs w:val="24"/>
        </w:rPr>
        <w:t> 2027. gadam un Nacionālās industriālās politikas pamatnostādnēs 2021. </w:t>
      </w:r>
      <w:r w:rsidR="000F3FB5">
        <w:rPr>
          <w:sz w:val="24"/>
          <w:szCs w:val="24"/>
        </w:rPr>
        <w:t>–</w:t>
      </w:r>
      <w:r>
        <w:rPr>
          <w:sz w:val="24"/>
          <w:szCs w:val="24"/>
        </w:rPr>
        <w:t> 2027. gadam, t.sk. attiecībā uz RIS3 īstenošanu, kā arī dažādām horizontālām un nozaru politikām (skatīt 4. nodaļu “Pamatnostādņu sasaiste ar nacionāliem un starptautiskiem politikas plānošanas dokumentiem”).</w:t>
      </w:r>
    </w:p>
    <w:p w14:paraId="64E32872" w14:textId="77777777" w:rsidR="00605D9A" w:rsidRDefault="0002745B">
      <w:pPr>
        <w:spacing w:line="240" w:lineRule="auto"/>
        <w:ind w:firstLine="720"/>
        <w:jc w:val="both"/>
        <w:rPr>
          <w:sz w:val="24"/>
          <w:szCs w:val="24"/>
        </w:rPr>
      </w:pPr>
      <w:r>
        <w:rPr>
          <w:sz w:val="24"/>
          <w:szCs w:val="24"/>
        </w:rPr>
        <w:t>Galvenie P&amp;A sistēmai izvirzītie uzdevumi:</w:t>
      </w:r>
    </w:p>
    <w:p w14:paraId="799384F6" w14:textId="52052D6E" w:rsidR="00605D9A" w:rsidRDefault="0002745B">
      <w:pPr>
        <w:numPr>
          <w:ilvl w:val="0"/>
          <w:numId w:val="2"/>
        </w:numPr>
        <w:spacing w:line="240" w:lineRule="auto"/>
        <w:jc w:val="both"/>
        <w:rPr>
          <w:color w:val="000000"/>
          <w:sz w:val="24"/>
          <w:szCs w:val="24"/>
        </w:rPr>
      </w:pPr>
      <w:r>
        <w:rPr>
          <w:b/>
          <w:sz w:val="24"/>
          <w:szCs w:val="24"/>
        </w:rPr>
        <w:t>Veidot zināšanu bāzi</w:t>
      </w:r>
      <w:r>
        <w:rPr>
          <w:sz w:val="24"/>
          <w:szCs w:val="24"/>
        </w:rPr>
        <w:t xml:space="preserve"> </w:t>
      </w:r>
      <w:r w:rsidR="00417A08" w:rsidRPr="00417A08">
        <w:rPr>
          <w:b/>
          <w:sz w:val="24"/>
          <w:szCs w:val="24"/>
        </w:rPr>
        <w:t>un radīt jaunas zināšanas</w:t>
      </w:r>
      <w:r w:rsidR="00417A08">
        <w:rPr>
          <w:sz w:val="24"/>
          <w:szCs w:val="24"/>
        </w:rPr>
        <w:t xml:space="preserve"> </w:t>
      </w:r>
      <w:r>
        <w:rPr>
          <w:sz w:val="24"/>
          <w:szCs w:val="24"/>
        </w:rPr>
        <w:t>kvalitatīvas un pētniecībā balstītas izglītības nodrošināšanai, pētniecības izcilības sekmēšanai un prasmīgas, gudras un radošas sabiedrības attīstībai;</w:t>
      </w:r>
    </w:p>
    <w:p w14:paraId="2B60D29F" w14:textId="77777777" w:rsidR="00605D9A" w:rsidRDefault="0002745B">
      <w:pPr>
        <w:numPr>
          <w:ilvl w:val="0"/>
          <w:numId w:val="2"/>
        </w:numPr>
        <w:spacing w:line="240" w:lineRule="auto"/>
        <w:jc w:val="both"/>
        <w:rPr>
          <w:color w:val="000000"/>
          <w:sz w:val="24"/>
          <w:szCs w:val="24"/>
        </w:rPr>
      </w:pPr>
      <w:r>
        <w:rPr>
          <w:b/>
          <w:sz w:val="24"/>
          <w:szCs w:val="24"/>
        </w:rPr>
        <w:t xml:space="preserve">Veidot ilgtspējīgu P&amp;A </w:t>
      </w:r>
      <w:proofErr w:type="spellStart"/>
      <w:r>
        <w:rPr>
          <w:b/>
          <w:sz w:val="24"/>
          <w:szCs w:val="24"/>
        </w:rPr>
        <w:t>cilvēkkapitālu</w:t>
      </w:r>
      <w:proofErr w:type="spellEnd"/>
      <w:r>
        <w:rPr>
          <w:b/>
          <w:sz w:val="24"/>
          <w:szCs w:val="24"/>
        </w:rPr>
        <w:t xml:space="preserve">, </w:t>
      </w:r>
      <w:r>
        <w:rPr>
          <w:sz w:val="24"/>
          <w:szCs w:val="24"/>
        </w:rPr>
        <w:t>attīstot talantus un prasmes, kā arī veicinot starptautisko un starpnozaru mobilitāti un paplašinot sadarbības tīklus;</w:t>
      </w:r>
    </w:p>
    <w:p w14:paraId="3C7CDDFA" w14:textId="77777777" w:rsidR="00605D9A" w:rsidRDefault="0002745B">
      <w:pPr>
        <w:numPr>
          <w:ilvl w:val="0"/>
          <w:numId w:val="2"/>
        </w:numPr>
        <w:spacing w:line="240" w:lineRule="auto"/>
        <w:jc w:val="both"/>
        <w:rPr>
          <w:color w:val="000000"/>
          <w:sz w:val="24"/>
          <w:szCs w:val="24"/>
        </w:rPr>
      </w:pPr>
      <w:r>
        <w:rPr>
          <w:b/>
          <w:sz w:val="24"/>
          <w:szCs w:val="24"/>
        </w:rPr>
        <w:t>Nodrošināt augsti kvalificētu</w:t>
      </w:r>
      <w:r>
        <w:rPr>
          <w:sz w:val="24"/>
          <w:szCs w:val="24"/>
        </w:rPr>
        <w:t xml:space="preserve">, profesionālu un prasmju ziņā daudzveidīgu un adaptīvu </w:t>
      </w:r>
      <w:r>
        <w:rPr>
          <w:b/>
          <w:sz w:val="24"/>
          <w:szCs w:val="24"/>
        </w:rPr>
        <w:t>speciālistu sagatavošanu</w:t>
      </w:r>
      <w:r>
        <w:rPr>
          <w:sz w:val="24"/>
          <w:szCs w:val="24"/>
        </w:rPr>
        <w:t xml:space="preserve">, jo īpaši </w:t>
      </w:r>
      <w:proofErr w:type="spellStart"/>
      <w:r>
        <w:rPr>
          <w:sz w:val="24"/>
          <w:szCs w:val="24"/>
        </w:rPr>
        <w:t>digitalizācijas</w:t>
      </w:r>
      <w:proofErr w:type="spellEnd"/>
      <w:r>
        <w:rPr>
          <w:sz w:val="24"/>
          <w:szCs w:val="24"/>
        </w:rPr>
        <w:t xml:space="preserve">, industriālās  transformācijas  un pārejas uz </w:t>
      </w:r>
      <w:proofErr w:type="spellStart"/>
      <w:r>
        <w:rPr>
          <w:sz w:val="24"/>
          <w:szCs w:val="24"/>
        </w:rPr>
        <w:t>klimatneitrālu</w:t>
      </w:r>
      <w:proofErr w:type="spellEnd"/>
      <w:r>
        <w:rPr>
          <w:sz w:val="24"/>
          <w:szCs w:val="24"/>
        </w:rPr>
        <w:t xml:space="preserve"> ekonomiku kontekstā; </w:t>
      </w:r>
    </w:p>
    <w:p w14:paraId="1D5C8CD9" w14:textId="1A178CD4" w:rsidR="00605D9A" w:rsidRDefault="0002745B">
      <w:pPr>
        <w:numPr>
          <w:ilvl w:val="0"/>
          <w:numId w:val="2"/>
        </w:numPr>
        <w:spacing w:line="240" w:lineRule="auto"/>
        <w:jc w:val="both"/>
        <w:rPr>
          <w:color w:val="000000"/>
          <w:sz w:val="24"/>
          <w:szCs w:val="24"/>
        </w:rPr>
      </w:pPr>
      <w:r>
        <w:rPr>
          <w:b/>
          <w:sz w:val="24"/>
          <w:szCs w:val="24"/>
        </w:rPr>
        <w:t>Attīstīt jaunas tehnoloģijas</w:t>
      </w:r>
      <w:r>
        <w:rPr>
          <w:sz w:val="24"/>
          <w:szCs w:val="24"/>
        </w:rPr>
        <w:t xml:space="preserve"> inovatīvu produktu un pakalpojumu radī</w:t>
      </w:r>
      <w:r w:rsidR="00512AE7">
        <w:rPr>
          <w:sz w:val="24"/>
          <w:szCs w:val="24"/>
        </w:rPr>
        <w:t xml:space="preserve">šanai, sekmējot uzņēmumu </w:t>
      </w:r>
      <w:proofErr w:type="spellStart"/>
      <w:r w:rsidR="00512AE7">
        <w:rPr>
          <w:sz w:val="24"/>
          <w:szCs w:val="24"/>
        </w:rPr>
        <w:t>resurs</w:t>
      </w:r>
      <w:r>
        <w:rPr>
          <w:sz w:val="24"/>
          <w:szCs w:val="24"/>
        </w:rPr>
        <w:t>efektivitāti</w:t>
      </w:r>
      <w:proofErr w:type="spellEnd"/>
      <w:r>
        <w:rPr>
          <w:sz w:val="24"/>
          <w:szCs w:val="24"/>
        </w:rPr>
        <w:t>, tehnoloģisko transformāciju un iekļaušanos dažāda mēroga vērtību ķēdēs;</w:t>
      </w:r>
    </w:p>
    <w:p w14:paraId="0294302F" w14:textId="7A20DEA5" w:rsidR="00605D9A" w:rsidRDefault="0002745B">
      <w:pPr>
        <w:numPr>
          <w:ilvl w:val="0"/>
          <w:numId w:val="2"/>
        </w:numPr>
        <w:spacing w:line="240" w:lineRule="auto"/>
        <w:jc w:val="both"/>
        <w:rPr>
          <w:color w:val="000000"/>
          <w:sz w:val="24"/>
          <w:szCs w:val="24"/>
        </w:rPr>
      </w:pPr>
      <w:r>
        <w:rPr>
          <w:b/>
          <w:sz w:val="24"/>
          <w:szCs w:val="24"/>
        </w:rPr>
        <w:t>Rast inovatīvus risinājumus sabiedrībai aktuāliem izaicinājumiem</w:t>
      </w:r>
      <w:r>
        <w:rPr>
          <w:sz w:val="24"/>
          <w:szCs w:val="24"/>
        </w:rPr>
        <w:t xml:space="preserve"> </w:t>
      </w:r>
      <w:r w:rsidR="000F3FB5">
        <w:rPr>
          <w:sz w:val="24"/>
          <w:szCs w:val="24"/>
        </w:rPr>
        <w:t>–</w:t>
      </w:r>
      <w:r>
        <w:rPr>
          <w:sz w:val="24"/>
          <w:szCs w:val="24"/>
        </w:rPr>
        <w:t xml:space="preserve"> sabiedrības veselības uzlabošanai un stiprināšanai, nevienlīdzību mazināšanai, kvalitatīvas pārtikas, tīras un efektīvas enerģijas pieejamības un iekļaujošu publisko pakalpojumu nodrošināšanai, drošas un kvalitatīvas dzīves vides veidošanai.</w:t>
      </w:r>
    </w:p>
    <w:p w14:paraId="0A093C44" w14:textId="32BB8220" w:rsidR="00605D9A" w:rsidRDefault="0002745B">
      <w:pPr>
        <w:numPr>
          <w:ilvl w:val="0"/>
          <w:numId w:val="2"/>
        </w:numPr>
        <w:spacing w:line="240" w:lineRule="auto"/>
        <w:jc w:val="both"/>
        <w:rPr>
          <w:color w:val="000000"/>
          <w:sz w:val="24"/>
          <w:szCs w:val="24"/>
        </w:rPr>
      </w:pPr>
      <w:r>
        <w:rPr>
          <w:b/>
          <w:sz w:val="24"/>
          <w:szCs w:val="24"/>
        </w:rPr>
        <w:t xml:space="preserve">Attīstīt </w:t>
      </w:r>
      <w:r w:rsidR="00265D8D">
        <w:rPr>
          <w:b/>
          <w:sz w:val="24"/>
          <w:szCs w:val="24"/>
        </w:rPr>
        <w:t xml:space="preserve">P&amp;I </w:t>
      </w:r>
      <w:r>
        <w:rPr>
          <w:b/>
          <w:sz w:val="24"/>
          <w:szCs w:val="24"/>
        </w:rPr>
        <w:t xml:space="preserve">kapacitāti </w:t>
      </w:r>
      <w:r>
        <w:rPr>
          <w:sz w:val="24"/>
          <w:szCs w:val="24"/>
        </w:rPr>
        <w:t xml:space="preserve">uzņēmējdarbības produktivitātes paaugstināšanai un publiskās pārvaldes procesu efektivitātes uzlabošanai Latvijas </w:t>
      </w:r>
      <w:r>
        <w:rPr>
          <w:b/>
          <w:sz w:val="24"/>
          <w:szCs w:val="24"/>
        </w:rPr>
        <w:t>reģionu līdzsvarotas attīstības</w:t>
      </w:r>
      <w:r>
        <w:rPr>
          <w:sz w:val="24"/>
          <w:szCs w:val="24"/>
        </w:rPr>
        <w:t xml:space="preserve"> veicināšanai.</w:t>
      </w:r>
    </w:p>
    <w:p w14:paraId="1F59B13C" w14:textId="77777777" w:rsidR="00605D9A" w:rsidRDefault="00605D9A">
      <w:pPr>
        <w:spacing w:line="240" w:lineRule="auto"/>
        <w:ind w:left="720"/>
        <w:jc w:val="both"/>
        <w:rPr>
          <w:sz w:val="24"/>
          <w:szCs w:val="24"/>
        </w:rPr>
      </w:pPr>
    </w:p>
    <w:p w14:paraId="4EF0FB91" w14:textId="77777777" w:rsidR="00605D9A" w:rsidRDefault="0002745B">
      <w:pPr>
        <w:pStyle w:val="Heading2"/>
      </w:pPr>
      <w:bookmarkStart w:id="8" w:name="_Toc61360123"/>
      <w:r>
        <w:t>2.3. P&amp;A sistēmas attīstība RIS3 kontekstā</w:t>
      </w:r>
      <w:bookmarkEnd w:id="8"/>
    </w:p>
    <w:p w14:paraId="0DEFBDC9" w14:textId="77777777" w:rsidR="00605D9A" w:rsidRDefault="00605D9A">
      <w:pPr>
        <w:spacing w:line="240" w:lineRule="auto"/>
        <w:ind w:firstLine="720"/>
        <w:jc w:val="both"/>
        <w:rPr>
          <w:color w:val="6D1D6B"/>
          <w:sz w:val="28"/>
          <w:szCs w:val="28"/>
        </w:rPr>
      </w:pPr>
    </w:p>
    <w:p w14:paraId="41508A8E" w14:textId="5A0A6B02" w:rsidR="00605D9A" w:rsidRDefault="0002745B">
      <w:pPr>
        <w:spacing w:line="240" w:lineRule="auto"/>
        <w:ind w:firstLine="720"/>
        <w:jc w:val="both"/>
        <w:rPr>
          <w:sz w:val="24"/>
          <w:szCs w:val="24"/>
        </w:rPr>
      </w:pPr>
      <w:r>
        <w:rPr>
          <w:sz w:val="24"/>
          <w:szCs w:val="24"/>
        </w:rPr>
        <w:t xml:space="preserve">Saskaņā ar Ministru kabineta 2020.gada 10.marta </w:t>
      </w:r>
      <w:proofErr w:type="spellStart"/>
      <w:r>
        <w:rPr>
          <w:sz w:val="24"/>
          <w:szCs w:val="24"/>
        </w:rPr>
        <w:t>protokollēmuma</w:t>
      </w:r>
      <w:proofErr w:type="spellEnd"/>
      <w:r>
        <w:rPr>
          <w:sz w:val="24"/>
          <w:szCs w:val="24"/>
        </w:rPr>
        <w:t xml:space="preserve"> (prot. Nr.10 19.§)   ”Informatīvais ziņojums. Viedās specializācijas stratēģijas monitorings. Otrais ziņojums.” 3. punktu</w:t>
      </w:r>
      <w:r>
        <w:rPr>
          <w:sz w:val="24"/>
          <w:szCs w:val="24"/>
          <w:vertAlign w:val="superscript"/>
        </w:rPr>
        <w:footnoteReference w:id="5"/>
      </w:r>
      <w:r>
        <w:rPr>
          <w:sz w:val="24"/>
          <w:szCs w:val="24"/>
        </w:rPr>
        <w:t xml:space="preserve">  2021.</w:t>
      </w:r>
      <w:r w:rsidR="000F3FB5">
        <w:rPr>
          <w:sz w:val="24"/>
          <w:szCs w:val="24"/>
        </w:rPr>
        <w:t>–</w:t>
      </w:r>
      <w:r>
        <w:rPr>
          <w:sz w:val="24"/>
          <w:szCs w:val="24"/>
        </w:rPr>
        <w:t xml:space="preserve">2027. gada periodā Viedās specializācijas stratēģijas dokuments ir Nacionālās Industriālās politikas pamatnostādnes, ko izstrādā EM sadarbībā ar IZM. EM nacionālās industriālās politikas ietvaros īstenos pasākumus uzņēmējdarbības atklājuma procesa virzīšanai un inovācijas attīstīšanai ar mērķi sekmēt uzņēmējdarbības produktivitāti un starptautisko konkurētspēju. IZM augstākās izglītības un zinātnes politikas ietvaros īstenos pasākumus RIS3 specializācijas jomu un RIS3 vērtību ķēžu ekosistēmu attīstībai nepieciešamo zināšanu, P&amp;A </w:t>
      </w:r>
      <w:proofErr w:type="spellStart"/>
      <w:r>
        <w:rPr>
          <w:sz w:val="24"/>
          <w:szCs w:val="24"/>
        </w:rPr>
        <w:t>cilvēkkapitāla</w:t>
      </w:r>
      <w:proofErr w:type="spellEnd"/>
      <w:r>
        <w:rPr>
          <w:sz w:val="24"/>
          <w:szCs w:val="24"/>
        </w:rPr>
        <w:t xml:space="preserve"> un pētniecības infrastruktūras attīstību. Papildus RIS3 īstenošanā ir iesaistīta VARAM gan attiecībā uz reģionu līdzsvarotas attīstības un reģionālās specializācijas veicināšanu reģionālo inovācijas un zināšanu platformu ietvaros, gan digitālās transformācijas īstenošanu un ZM saistībā ar </w:t>
      </w:r>
      <w:proofErr w:type="spellStart"/>
      <w:r>
        <w:rPr>
          <w:sz w:val="24"/>
          <w:szCs w:val="24"/>
        </w:rPr>
        <w:t>Bioekonomikas</w:t>
      </w:r>
      <w:proofErr w:type="spellEnd"/>
      <w:r>
        <w:rPr>
          <w:sz w:val="24"/>
          <w:szCs w:val="24"/>
        </w:rPr>
        <w:t xml:space="preserve"> </w:t>
      </w:r>
      <w:r>
        <w:rPr>
          <w:sz w:val="24"/>
          <w:szCs w:val="24"/>
        </w:rPr>
        <w:lastRenderedPageBreak/>
        <w:t>stratēģijas</w:t>
      </w:r>
      <w:r>
        <w:rPr>
          <w:sz w:val="24"/>
          <w:szCs w:val="24"/>
          <w:vertAlign w:val="superscript"/>
        </w:rPr>
        <w:footnoteReference w:id="6"/>
      </w:r>
      <w:r>
        <w:rPr>
          <w:sz w:val="24"/>
          <w:szCs w:val="24"/>
        </w:rPr>
        <w:t xml:space="preserve"> īstenošanu (1. attēls), kā arī tiks iesaistītas arī citas ministrijas atbilstoši to kompetencei RIS3 specializācijas jomu nozarēs.</w:t>
      </w:r>
    </w:p>
    <w:p w14:paraId="49E04ED0" w14:textId="77777777" w:rsidR="00605D9A" w:rsidRDefault="0002745B">
      <w:pPr>
        <w:spacing w:line="240" w:lineRule="auto"/>
        <w:rPr>
          <w:b/>
        </w:rPr>
      </w:pPr>
      <w:r>
        <w:rPr>
          <w:b/>
          <w:noProof/>
          <w:lang w:eastAsia="lv-LV"/>
        </w:rPr>
        <w:drawing>
          <wp:inline distT="114300" distB="114300" distL="114300" distR="114300" wp14:anchorId="41B481D5" wp14:editId="44E5A344">
            <wp:extent cx="5585460" cy="1714500"/>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586751" cy="1714896"/>
                    </a:xfrm>
                    <a:prstGeom prst="rect">
                      <a:avLst/>
                    </a:prstGeom>
                    <a:ln/>
                  </pic:spPr>
                </pic:pic>
              </a:graphicData>
            </a:graphic>
          </wp:inline>
        </w:drawing>
      </w:r>
    </w:p>
    <w:p w14:paraId="3D3C6A9D" w14:textId="6F087F6E" w:rsidR="00605D9A" w:rsidRDefault="0002745B">
      <w:pPr>
        <w:spacing w:line="240" w:lineRule="auto"/>
        <w:jc w:val="both"/>
      </w:pPr>
      <w:r>
        <w:rPr>
          <w:b/>
        </w:rPr>
        <w:t>1. attēls.</w:t>
      </w:r>
      <w:r>
        <w:t xml:space="preserve"> ZTAIP 2027 loma RIS3 procesā 2021.</w:t>
      </w:r>
      <w:r w:rsidR="000F3FB5">
        <w:t>–</w:t>
      </w:r>
      <w:r>
        <w:t xml:space="preserve">2027. gadā un saturiskā sasaiste ar citu nozaru </w:t>
      </w:r>
      <w:proofErr w:type="spellStart"/>
      <w:r>
        <w:t>rīcībpolitikām</w:t>
      </w:r>
      <w:proofErr w:type="spellEnd"/>
      <w:r>
        <w:t>.</w:t>
      </w:r>
    </w:p>
    <w:p w14:paraId="51D2D5D6" w14:textId="77777777" w:rsidR="00605D9A" w:rsidRDefault="00605D9A">
      <w:pPr>
        <w:spacing w:line="240" w:lineRule="auto"/>
        <w:ind w:firstLine="720"/>
        <w:jc w:val="both"/>
        <w:rPr>
          <w:sz w:val="24"/>
          <w:szCs w:val="24"/>
        </w:rPr>
      </w:pPr>
    </w:p>
    <w:p w14:paraId="2062538D" w14:textId="77777777" w:rsidR="00082FF7" w:rsidRDefault="0002745B">
      <w:pPr>
        <w:spacing w:line="240" w:lineRule="auto"/>
        <w:ind w:firstLine="720"/>
        <w:jc w:val="both"/>
        <w:rPr>
          <w:sz w:val="24"/>
          <w:szCs w:val="24"/>
        </w:rPr>
      </w:pPr>
      <w:r>
        <w:rPr>
          <w:sz w:val="24"/>
          <w:szCs w:val="24"/>
        </w:rPr>
        <w:t xml:space="preserve">RIS3 īstenošanas kontekstā P&amp;A sistēmas uzdevums ir nodrošināt nepieciešamo zināšanu radīšanu un kompetenču veidošanu, augsti kvalificētu speciālistu un P&amp;A </w:t>
      </w:r>
      <w:proofErr w:type="spellStart"/>
      <w:r>
        <w:rPr>
          <w:sz w:val="24"/>
          <w:szCs w:val="24"/>
        </w:rPr>
        <w:t>cilvēkkapitāla</w:t>
      </w:r>
      <w:proofErr w:type="spellEnd"/>
      <w:r>
        <w:rPr>
          <w:sz w:val="24"/>
          <w:szCs w:val="24"/>
        </w:rPr>
        <w:t xml:space="preserve"> attīstību, pētniecības infrastruktūras atjaunināšanu, attīstību un pieejamību zināšanu un tehnoloģiju </w:t>
      </w:r>
      <w:proofErr w:type="spellStart"/>
      <w:r>
        <w:rPr>
          <w:sz w:val="24"/>
          <w:szCs w:val="24"/>
        </w:rPr>
        <w:t>pārnesei</w:t>
      </w:r>
      <w:proofErr w:type="spellEnd"/>
      <w:r>
        <w:rPr>
          <w:sz w:val="24"/>
          <w:szCs w:val="24"/>
        </w:rPr>
        <w:t xml:space="preserve"> un pētniecības rezultātu </w:t>
      </w:r>
      <w:proofErr w:type="spellStart"/>
      <w:r>
        <w:rPr>
          <w:sz w:val="24"/>
          <w:szCs w:val="24"/>
        </w:rPr>
        <w:t>komercializācijai</w:t>
      </w:r>
      <w:proofErr w:type="spellEnd"/>
      <w:r>
        <w:rPr>
          <w:sz w:val="24"/>
          <w:szCs w:val="24"/>
        </w:rPr>
        <w:t xml:space="preserve"> visās RIS3 specializācijas jomās un sociālajās un humanitārajās zinātnēs kā jomā ar horizontālu ietekmi RIS3 īstenošanā. </w:t>
      </w:r>
      <w:sdt>
        <w:sdtPr>
          <w:tag w:val="goog_rdk_0"/>
          <w:id w:val="-692537033"/>
        </w:sdtPr>
        <w:sdtEndPr/>
        <w:sdtContent/>
      </w:sdt>
      <w:r>
        <w:rPr>
          <w:sz w:val="24"/>
          <w:szCs w:val="24"/>
        </w:rPr>
        <w:t>IZM turpinās iesaistīties RIS3 īstenošanā un RIS3 specializācijas jomu attīstīšanā (2. attēls), nodrošinot mērķtiecīgus ieguldījumus P&amp;A sistēmas attīstībai, kā arī RIS3 monitoringu</w:t>
      </w:r>
      <w:r w:rsidR="00C33F59">
        <w:rPr>
          <w:sz w:val="24"/>
          <w:szCs w:val="24"/>
        </w:rPr>
        <w:t xml:space="preserve">. </w:t>
      </w:r>
      <w:r w:rsidR="00082FF7" w:rsidRPr="00082FF7">
        <w:rPr>
          <w:sz w:val="24"/>
          <w:szCs w:val="24"/>
        </w:rPr>
        <w:t>Jaunajā periodā</w:t>
      </w:r>
      <w:r w:rsidR="00082FF7">
        <w:rPr>
          <w:sz w:val="24"/>
          <w:szCs w:val="24"/>
        </w:rPr>
        <w:t xml:space="preserve"> tiks pilnveidots</w:t>
      </w:r>
      <w:r w:rsidR="00082FF7" w:rsidRPr="00082FF7">
        <w:rPr>
          <w:sz w:val="24"/>
          <w:szCs w:val="24"/>
        </w:rPr>
        <w:t xml:space="preserve"> </w:t>
      </w:r>
      <w:r w:rsidR="00082FF7">
        <w:rPr>
          <w:sz w:val="24"/>
          <w:szCs w:val="24"/>
        </w:rPr>
        <w:t>RIS3 monitoringa process</w:t>
      </w:r>
      <w:r w:rsidR="00082FF7" w:rsidRPr="00082FF7">
        <w:rPr>
          <w:sz w:val="24"/>
          <w:szCs w:val="24"/>
        </w:rPr>
        <w:t>, kas nodrošinās precīzāku datu ieguvi, izmantošanu, analīzi un secinājumus, kval</w:t>
      </w:r>
      <w:r w:rsidR="00082FF7">
        <w:rPr>
          <w:sz w:val="24"/>
          <w:szCs w:val="24"/>
        </w:rPr>
        <w:t>itatīvai rezultātu sasniegšanai, IZM nodrošino</w:t>
      </w:r>
      <w:r w:rsidR="00C33F59">
        <w:rPr>
          <w:sz w:val="24"/>
          <w:szCs w:val="24"/>
        </w:rPr>
        <w:t>t</w:t>
      </w:r>
      <w:r w:rsidR="00082FF7">
        <w:rPr>
          <w:sz w:val="24"/>
          <w:szCs w:val="24"/>
        </w:rPr>
        <w:t xml:space="preserve"> </w:t>
      </w:r>
      <w:r w:rsidR="00C33F59">
        <w:rPr>
          <w:sz w:val="24"/>
          <w:szCs w:val="24"/>
        </w:rPr>
        <w:t xml:space="preserve">P&amp;A sistēmas </w:t>
      </w:r>
      <w:r w:rsidR="00082FF7" w:rsidRPr="00082FF7">
        <w:rPr>
          <w:sz w:val="24"/>
          <w:szCs w:val="24"/>
        </w:rPr>
        <w:t xml:space="preserve">analītiku, savukārt EM </w:t>
      </w:r>
      <w:r w:rsidR="00C33F59">
        <w:rPr>
          <w:sz w:val="24"/>
          <w:szCs w:val="24"/>
        </w:rPr>
        <w:t xml:space="preserve">nodrošinot </w:t>
      </w:r>
      <w:r w:rsidR="00082FF7" w:rsidRPr="00082FF7">
        <w:rPr>
          <w:sz w:val="24"/>
          <w:szCs w:val="24"/>
        </w:rPr>
        <w:t>uzņēmējdarbības sektora analītiku</w:t>
      </w:r>
      <w:r w:rsidR="00082FF7">
        <w:rPr>
          <w:sz w:val="24"/>
          <w:szCs w:val="24"/>
        </w:rPr>
        <w:t>.</w:t>
      </w:r>
      <w:r w:rsidR="00082FF7" w:rsidRPr="00082FF7">
        <w:rPr>
          <w:sz w:val="24"/>
          <w:szCs w:val="24"/>
        </w:rPr>
        <w:t xml:space="preserve"> RIS3 progresa ziņojums tiek izstrādāts reizi divos gados un to kā informatīvo ziņojumu iesniegšanai MK sagatavo IZM sadarbībā ar EM. </w:t>
      </w:r>
    </w:p>
    <w:p w14:paraId="73423821" w14:textId="0367D688" w:rsidR="00605D9A" w:rsidRDefault="00605D9A">
      <w:pPr>
        <w:spacing w:line="240" w:lineRule="auto"/>
        <w:rPr>
          <w:sz w:val="24"/>
          <w:szCs w:val="24"/>
        </w:rPr>
      </w:pPr>
    </w:p>
    <w:p w14:paraId="714C26B1" w14:textId="77777777" w:rsidR="00605D9A" w:rsidRDefault="0002745B">
      <w:pPr>
        <w:spacing w:line="240" w:lineRule="auto"/>
        <w:rPr>
          <w:sz w:val="24"/>
          <w:szCs w:val="24"/>
        </w:rPr>
      </w:pPr>
      <w:r>
        <w:rPr>
          <w:noProof/>
          <w:sz w:val="24"/>
          <w:szCs w:val="24"/>
          <w:lang w:eastAsia="lv-LV"/>
        </w:rPr>
        <w:drawing>
          <wp:inline distT="114300" distB="114300" distL="114300" distR="114300" wp14:anchorId="38B54E35" wp14:editId="1E860D50">
            <wp:extent cx="4884420" cy="2933700"/>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4884730" cy="2933886"/>
                    </a:xfrm>
                    <a:prstGeom prst="rect">
                      <a:avLst/>
                    </a:prstGeom>
                    <a:ln/>
                  </pic:spPr>
                </pic:pic>
              </a:graphicData>
            </a:graphic>
          </wp:inline>
        </w:drawing>
      </w:r>
    </w:p>
    <w:p w14:paraId="11754585" w14:textId="27CD69CE" w:rsidR="00605D9A" w:rsidRDefault="0002745B">
      <w:pPr>
        <w:spacing w:line="240" w:lineRule="auto"/>
        <w:jc w:val="both"/>
      </w:pPr>
      <w:r>
        <w:rPr>
          <w:b/>
        </w:rPr>
        <w:t>2. attēls.</w:t>
      </w:r>
      <w:r>
        <w:t xml:space="preserve"> RIS3 process 2021.</w:t>
      </w:r>
      <w:r w:rsidR="000F3FB5">
        <w:t>–</w:t>
      </w:r>
      <w:r>
        <w:t>2027. gadā un nozaru ministriju iesaiste tā īstenošanā.</w:t>
      </w:r>
      <w:r>
        <w:br w:type="page"/>
      </w:r>
    </w:p>
    <w:p w14:paraId="5AF8C479" w14:textId="77777777" w:rsidR="00605D9A" w:rsidRDefault="0002745B">
      <w:pPr>
        <w:pStyle w:val="Heading1"/>
      </w:pPr>
      <w:bookmarkStart w:id="9" w:name="_Toc61360124"/>
      <w:r>
        <w:lastRenderedPageBreak/>
        <w:t xml:space="preserve">3. Politikas mērķis un </w:t>
      </w:r>
      <w:proofErr w:type="spellStart"/>
      <w:r>
        <w:t>apakšmērķi</w:t>
      </w:r>
      <w:bookmarkEnd w:id="9"/>
      <w:proofErr w:type="spellEnd"/>
    </w:p>
    <w:p w14:paraId="149648E6" w14:textId="77777777" w:rsidR="00605D9A" w:rsidRDefault="00605D9A">
      <w:pPr>
        <w:spacing w:line="240" w:lineRule="auto"/>
      </w:pPr>
    </w:p>
    <w:p w14:paraId="64776B75" w14:textId="14826979" w:rsidR="00605D9A" w:rsidRDefault="0002745B">
      <w:pPr>
        <w:spacing w:line="240" w:lineRule="auto"/>
        <w:ind w:firstLine="720"/>
        <w:jc w:val="both"/>
        <w:rPr>
          <w:sz w:val="24"/>
          <w:szCs w:val="24"/>
        </w:rPr>
      </w:pPr>
      <w:r>
        <w:rPr>
          <w:sz w:val="24"/>
          <w:szCs w:val="24"/>
        </w:rPr>
        <w:t xml:space="preserve">Nacionālās attīstības prioritāšu un globālo tendenču kontekstā ZTAI politikas uzdevums ir veidot tādu P&amp;A sistēmu, kas nodrošina P&amp;A </w:t>
      </w:r>
      <w:proofErr w:type="spellStart"/>
      <w:r>
        <w:rPr>
          <w:sz w:val="24"/>
          <w:szCs w:val="24"/>
        </w:rPr>
        <w:t>cilvēkkapitāla</w:t>
      </w:r>
      <w:proofErr w:type="spellEnd"/>
      <w:r>
        <w:rPr>
          <w:sz w:val="24"/>
          <w:szCs w:val="24"/>
        </w:rPr>
        <w:t>, zināšanu, prasmju, kompetenču un tehnoloģiju ilgtspējīgu attīstību, tādējādi veicinot</w:t>
      </w:r>
      <w:r>
        <w:rPr>
          <w:b/>
          <w:sz w:val="24"/>
          <w:szCs w:val="24"/>
        </w:rPr>
        <w:t xml:space="preserve"> </w:t>
      </w:r>
      <w:r>
        <w:rPr>
          <w:sz w:val="24"/>
          <w:szCs w:val="24"/>
        </w:rPr>
        <w:t xml:space="preserve">kvalitatīvas izglītības un prasmju ieguvi, sociālās un ekonomiskās labklājības un drošības paaugstināšanos, dzīves kvalitātes uzlabošanos un pāreju uz </w:t>
      </w:r>
      <w:proofErr w:type="spellStart"/>
      <w:r>
        <w:rPr>
          <w:sz w:val="24"/>
          <w:szCs w:val="24"/>
        </w:rPr>
        <w:t>klimatneitrālu</w:t>
      </w:r>
      <w:proofErr w:type="spellEnd"/>
      <w:r>
        <w:rPr>
          <w:sz w:val="24"/>
          <w:szCs w:val="24"/>
        </w:rPr>
        <w:t xml:space="preserve"> ekonomiku. Viens no galvenajiem ZTAI politikas fokusiem 2021. </w:t>
      </w:r>
      <w:r w:rsidR="000F3FB5">
        <w:rPr>
          <w:sz w:val="24"/>
          <w:szCs w:val="24"/>
        </w:rPr>
        <w:t>–</w:t>
      </w:r>
      <w:r>
        <w:rPr>
          <w:sz w:val="24"/>
          <w:szCs w:val="24"/>
        </w:rPr>
        <w:t xml:space="preserve"> 2027. gada periodā ir palielināt Latvijas P&amp;A sistēmas ietekmi, kas rada pievienoto vērtību sociāli, tehnoloģiski, ekonomiski un kultūras ziņā bagātinošā veidā, veicinot </w:t>
      </w:r>
      <w:r w:rsidR="00512AE7">
        <w:rPr>
          <w:sz w:val="24"/>
          <w:szCs w:val="24"/>
        </w:rPr>
        <w:t xml:space="preserve">gudras, </w:t>
      </w:r>
      <w:r>
        <w:rPr>
          <w:sz w:val="24"/>
          <w:szCs w:val="24"/>
        </w:rPr>
        <w:t>veselīgas, atvērtas, tehnoloģiski attīstītas, sociāli iekļaujošas un valstiski atbildīgas sabiedrības veidošanos.</w:t>
      </w:r>
    </w:p>
    <w:p w14:paraId="5462416B" w14:textId="0140FEA1" w:rsidR="00605D9A" w:rsidRDefault="0002745B">
      <w:pPr>
        <w:spacing w:line="240" w:lineRule="auto"/>
        <w:ind w:firstLine="720"/>
        <w:jc w:val="both"/>
        <w:rPr>
          <w:sz w:val="24"/>
          <w:szCs w:val="24"/>
        </w:rPr>
      </w:pPr>
      <w:r>
        <w:rPr>
          <w:sz w:val="24"/>
          <w:szCs w:val="24"/>
        </w:rPr>
        <w:t>Šajā kontekstā ZTAI politikas vīzija 2021.</w:t>
      </w:r>
      <w:r w:rsidR="000F3FB5">
        <w:rPr>
          <w:sz w:val="24"/>
          <w:szCs w:val="24"/>
        </w:rPr>
        <w:t>–</w:t>
      </w:r>
      <w:r>
        <w:rPr>
          <w:sz w:val="24"/>
          <w:szCs w:val="24"/>
        </w:rPr>
        <w:t>2027.gadam ir:</w:t>
      </w:r>
    </w:p>
    <w:p w14:paraId="58747E83" w14:textId="77777777" w:rsidR="00605D9A" w:rsidRDefault="0002745B">
      <w:pPr>
        <w:spacing w:line="240" w:lineRule="auto"/>
        <w:ind w:left="360"/>
        <w:jc w:val="both"/>
        <w:rPr>
          <w:b/>
          <w:sz w:val="24"/>
          <w:szCs w:val="24"/>
        </w:rPr>
      </w:pPr>
      <w:r>
        <w:rPr>
          <w:b/>
          <w:sz w:val="24"/>
          <w:szCs w:val="24"/>
        </w:rPr>
        <w:t>➤  Izcila pētniecība</w:t>
      </w:r>
    </w:p>
    <w:p w14:paraId="08263CDD" w14:textId="77777777" w:rsidR="00605D9A" w:rsidRDefault="0002745B">
      <w:pPr>
        <w:spacing w:line="240" w:lineRule="auto"/>
        <w:ind w:left="360"/>
        <w:jc w:val="both"/>
        <w:rPr>
          <w:sz w:val="24"/>
          <w:szCs w:val="24"/>
        </w:rPr>
      </w:pPr>
      <w:r>
        <w:rPr>
          <w:sz w:val="24"/>
          <w:szCs w:val="24"/>
        </w:rPr>
        <w:t>Latvijā tiek īstenota augstas kvalitātes un starptautiski atzīta pētniecība, t.sk. inovatīvu organizāciju un uzņēmējdarbības attīstībai.</w:t>
      </w:r>
    </w:p>
    <w:p w14:paraId="3DF99286" w14:textId="77777777" w:rsidR="00605D9A" w:rsidRDefault="0002745B">
      <w:pPr>
        <w:spacing w:line="240" w:lineRule="auto"/>
        <w:ind w:left="360"/>
        <w:jc w:val="both"/>
        <w:rPr>
          <w:b/>
          <w:sz w:val="24"/>
          <w:szCs w:val="24"/>
        </w:rPr>
      </w:pPr>
      <w:r>
        <w:rPr>
          <w:b/>
          <w:sz w:val="24"/>
          <w:szCs w:val="24"/>
        </w:rPr>
        <w:t>➤  Inovatīva un tehnoloģiski attīstīta uzņēmējdarbība</w:t>
      </w:r>
    </w:p>
    <w:p w14:paraId="2A76E6EA" w14:textId="77777777" w:rsidR="00605D9A" w:rsidRDefault="0002745B">
      <w:pPr>
        <w:spacing w:line="240" w:lineRule="auto"/>
        <w:ind w:left="360"/>
        <w:jc w:val="both"/>
        <w:rPr>
          <w:sz w:val="24"/>
          <w:szCs w:val="24"/>
        </w:rPr>
      </w:pPr>
      <w:r>
        <w:rPr>
          <w:sz w:val="24"/>
          <w:szCs w:val="24"/>
        </w:rPr>
        <w:t>Latvijā tiek attīstītas augstas pievienotās vērtības tehnoloģijas, produkti un pakalpojumi, kas ir konkurētspējīgi un pieprasīti Eiropas un pasaules tirgos.</w:t>
      </w:r>
    </w:p>
    <w:p w14:paraId="2E855662" w14:textId="77777777" w:rsidR="00605D9A" w:rsidRDefault="0002745B">
      <w:pPr>
        <w:spacing w:line="240" w:lineRule="auto"/>
        <w:ind w:left="360"/>
        <w:jc w:val="both"/>
        <w:rPr>
          <w:b/>
          <w:sz w:val="24"/>
          <w:szCs w:val="24"/>
        </w:rPr>
      </w:pPr>
      <w:r>
        <w:rPr>
          <w:b/>
          <w:sz w:val="24"/>
          <w:szCs w:val="24"/>
        </w:rPr>
        <w:t>➤  Gudra, prasmīga un inovatīva sabiedrība</w:t>
      </w:r>
    </w:p>
    <w:p w14:paraId="4C4FA9FE" w14:textId="77777777" w:rsidR="00605D9A" w:rsidRDefault="0002745B">
      <w:pPr>
        <w:spacing w:line="240" w:lineRule="auto"/>
        <w:ind w:left="360"/>
        <w:jc w:val="both"/>
        <w:rPr>
          <w:color w:val="6D1D6B"/>
          <w:sz w:val="32"/>
          <w:szCs w:val="32"/>
        </w:rPr>
      </w:pPr>
      <w:r>
        <w:rPr>
          <w:sz w:val="24"/>
          <w:szCs w:val="24"/>
        </w:rPr>
        <w:t>Latvijas sabiedrība spēj radīt, attīstīt un ieviest inovācijas un novērtēt zināšanu un pētniecības sociālo un ekonomisko vērtību.</w:t>
      </w:r>
    </w:p>
    <w:p w14:paraId="27395E8D" w14:textId="6D6503B0" w:rsidR="00605D9A" w:rsidRDefault="0002745B">
      <w:pPr>
        <w:spacing w:line="240" w:lineRule="auto"/>
        <w:ind w:firstLine="720"/>
        <w:jc w:val="both"/>
        <w:rPr>
          <w:sz w:val="24"/>
          <w:szCs w:val="24"/>
        </w:rPr>
      </w:pPr>
      <w:r>
        <w:rPr>
          <w:sz w:val="24"/>
          <w:szCs w:val="24"/>
        </w:rPr>
        <w:t xml:space="preserve">No tās izrietoši ZTAI politikas mērķis ir </w:t>
      </w:r>
      <w:r>
        <w:rPr>
          <w:b/>
          <w:sz w:val="24"/>
          <w:szCs w:val="24"/>
        </w:rPr>
        <w:t xml:space="preserve">sekmēt gudras, tehnoloģiski attīstītas un inovatīvas sabiedrības attīstību Latvijā. </w:t>
      </w:r>
      <w:r>
        <w:rPr>
          <w:sz w:val="24"/>
          <w:szCs w:val="24"/>
        </w:rPr>
        <w:t>Mērķa</w:t>
      </w:r>
      <w:r>
        <w:rPr>
          <w:b/>
          <w:sz w:val="24"/>
          <w:szCs w:val="24"/>
        </w:rPr>
        <w:t xml:space="preserve"> </w:t>
      </w:r>
      <w:r>
        <w:rPr>
          <w:sz w:val="24"/>
          <w:szCs w:val="24"/>
        </w:rPr>
        <w:t xml:space="preserve">sasniegšanai izvirzīti 2 savstarpēji saistīti </w:t>
      </w:r>
      <w:proofErr w:type="spellStart"/>
      <w:r>
        <w:rPr>
          <w:sz w:val="24"/>
          <w:szCs w:val="24"/>
        </w:rPr>
        <w:t>apakšmērķi</w:t>
      </w:r>
      <w:proofErr w:type="spellEnd"/>
      <w:r>
        <w:rPr>
          <w:sz w:val="24"/>
          <w:szCs w:val="24"/>
        </w:rPr>
        <w:t xml:space="preserve"> ar 8 </w:t>
      </w:r>
      <w:r w:rsidR="00B8216A">
        <w:rPr>
          <w:sz w:val="24"/>
          <w:szCs w:val="24"/>
        </w:rPr>
        <w:t>atbilstošiem rīcības virzieniem</w:t>
      </w:r>
      <w:r w:rsidR="00901467">
        <w:rPr>
          <w:sz w:val="24"/>
          <w:szCs w:val="24"/>
        </w:rPr>
        <w:t>:</w:t>
      </w:r>
    </w:p>
    <w:p w14:paraId="5EED0290" w14:textId="77777777" w:rsidR="00605D9A" w:rsidRDefault="0002745B">
      <w:pPr>
        <w:numPr>
          <w:ilvl w:val="0"/>
          <w:numId w:val="4"/>
        </w:numPr>
        <w:spacing w:line="240" w:lineRule="auto"/>
        <w:jc w:val="both"/>
        <w:rPr>
          <w:sz w:val="24"/>
          <w:szCs w:val="24"/>
        </w:rPr>
      </w:pPr>
      <w:proofErr w:type="spellStart"/>
      <w:r>
        <w:rPr>
          <w:sz w:val="24"/>
          <w:szCs w:val="24"/>
        </w:rPr>
        <w:t>apakšmērķis</w:t>
      </w:r>
      <w:proofErr w:type="spellEnd"/>
      <w:r>
        <w:rPr>
          <w:sz w:val="24"/>
          <w:szCs w:val="24"/>
        </w:rPr>
        <w:t>. Attīstīt pētniecības izcilību un starptautisko sadarbību:</w:t>
      </w:r>
    </w:p>
    <w:p w14:paraId="4588491F" w14:textId="77777777" w:rsidR="00605D9A" w:rsidRDefault="0002745B">
      <w:pPr>
        <w:spacing w:line="240" w:lineRule="auto"/>
        <w:ind w:left="720"/>
        <w:jc w:val="both"/>
        <w:rPr>
          <w:sz w:val="24"/>
          <w:szCs w:val="24"/>
        </w:rPr>
      </w:pPr>
      <w:r>
        <w:rPr>
          <w:sz w:val="24"/>
          <w:szCs w:val="24"/>
        </w:rPr>
        <w:t xml:space="preserve">1.1. Rīcības virziens. P&amp;A </w:t>
      </w:r>
      <w:proofErr w:type="spellStart"/>
      <w:r>
        <w:rPr>
          <w:sz w:val="24"/>
          <w:szCs w:val="24"/>
        </w:rPr>
        <w:t>cilvēkkapitāla</w:t>
      </w:r>
      <w:proofErr w:type="spellEnd"/>
      <w:r>
        <w:rPr>
          <w:sz w:val="24"/>
          <w:szCs w:val="24"/>
        </w:rPr>
        <w:t xml:space="preserve"> attīstība</w:t>
      </w:r>
    </w:p>
    <w:p w14:paraId="1869F8F0" w14:textId="77777777" w:rsidR="00605D9A" w:rsidRDefault="0002745B">
      <w:pPr>
        <w:spacing w:line="240" w:lineRule="auto"/>
        <w:ind w:left="720"/>
        <w:jc w:val="both"/>
        <w:rPr>
          <w:sz w:val="24"/>
          <w:szCs w:val="24"/>
        </w:rPr>
      </w:pPr>
      <w:r>
        <w:rPr>
          <w:sz w:val="24"/>
          <w:szCs w:val="24"/>
        </w:rPr>
        <w:t>1.2. Rīcības virziens. P&amp;A infrastruktūra pētniecības izcilībai un inovācijai</w:t>
      </w:r>
    </w:p>
    <w:p w14:paraId="347FDE63" w14:textId="77777777" w:rsidR="00605D9A" w:rsidRDefault="0002745B">
      <w:pPr>
        <w:spacing w:line="240" w:lineRule="auto"/>
        <w:ind w:left="720"/>
        <w:jc w:val="both"/>
        <w:rPr>
          <w:sz w:val="24"/>
          <w:szCs w:val="24"/>
        </w:rPr>
      </w:pPr>
      <w:r>
        <w:rPr>
          <w:sz w:val="24"/>
          <w:szCs w:val="24"/>
        </w:rPr>
        <w:t>1.3. Rīcības virziens. Starptautiskā mobilitāte, izcilības piesaiste un sadarbība</w:t>
      </w:r>
    </w:p>
    <w:p w14:paraId="28835595" w14:textId="77777777" w:rsidR="00605D9A" w:rsidRDefault="0002745B">
      <w:pPr>
        <w:spacing w:line="240" w:lineRule="auto"/>
        <w:ind w:left="720"/>
        <w:jc w:val="both"/>
        <w:rPr>
          <w:sz w:val="24"/>
          <w:szCs w:val="24"/>
        </w:rPr>
      </w:pPr>
      <w:r>
        <w:rPr>
          <w:sz w:val="24"/>
          <w:szCs w:val="24"/>
        </w:rPr>
        <w:t>1.4. Rīcības virziens. P&amp;A sistēmas finansēšana, pārvaldība un monitorings</w:t>
      </w:r>
    </w:p>
    <w:p w14:paraId="5176F1E5" w14:textId="77777777" w:rsidR="00605D9A" w:rsidRDefault="0002745B">
      <w:pPr>
        <w:numPr>
          <w:ilvl w:val="0"/>
          <w:numId w:val="4"/>
        </w:numPr>
        <w:spacing w:line="240" w:lineRule="auto"/>
        <w:jc w:val="both"/>
        <w:rPr>
          <w:sz w:val="24"/>
          <w:szCs w:val="24"/>
        </w:rPr>
      </w:pPr>
      <w:proofErr w:type="spellStart"/>
      <w:r>
        <w:rPr>
          <w:sz w:val="24"/>
          <w:szCs w:val="24"/>
        </w:rPr>
        <w:t>apakšmērķis</w:t>
      </w:r>
      <w:proofErr w:type="spellEnd"/>
      <w:r>
        <w:rPr>
          <w:sz w:val="24"/>
          <w:szCs w:val="24"/>
        </w:rPr>
        <w:t>. Paaugstināt inovācijas kapacitāti, zināšanu un pētniecības sociālo un ekonomisko vērtību:</w:t>
      </w:r>
    </w:p>
    <w:p w14:paraId="5B2AC3F1" w14:textId="77777777" w:rsidR="00605D9A" w:rsidRDefault="0002745B">
      <w:pPr>
        <w:spacing w:line="240" w:lineRule="auto"/>
        <w:ind w:left="720"/>
        <w:jc w:val="both"/>
        <w:rPr>
          <w:sz w:val="24"/>
          <w:szCs w:val="24"/>
        </w:rPr>
      </w:pPr>
      <w:r>
        <w:rPr>
          <w:sz w:val="24"/>
          <w:szCs w:val="24"/>
        </w:rPr>
        <w:t>2.1. Rīcības virziens. P&amp;A sistēmas digitālā transformācija un atvērtā zinātne</w:t>
      </w:r>
    </w:p>
    <w:p w14:paraId="12ABE805" w14:textId="77777777" w:rsidR="00605D9A" w:rsidRDefault="0002745B">
      <w:pPr>
        <w:spacing w:line="240" w:lineRule="auto"/>
        <w:ind w:left="720"/>
        <w:jc w:val="both"/>
        <w:rPr>
          <w:sz w:val="24"/>
          <w:szCs w:val="24"/>
        </w:rPr>
      </w:pPr>
      <w:r>
        <w:rPr>
          <w:sz w:val="24"/>
          <w:szCs w:val="24"/>
        </w:rPr>
        <w:t xml:space="preserve">2.2. Rīcības virziens. Zināšanu un tehnoloģiju </w:t>
      </w:r>
      <w:proofErr w:type="spellStart"/>
      <w:r>
        <w:rPr>
          <w:sz w:val="24"/>
          <w:szCs w:val="24"/>
        </w:rPr>
        <w:t>pārnese</w:t>
      </w:r>
      <w:proofErr w:type="spellEnd"/>
      <w:r>
        <w:rPr>
          <w:sz w:val="24"/>
          <w:szCs w:val="24"/>
        </w:rPr>
        <w:t xml:space="preserve"> inovācijas attīstīšanai</w:t>
      </w:r>
    </w:p>
    <w:p w14:paraId="67F0B7C5" w14:textId="77777777" w:rsidR="00605D9A" w:rsidRDefault="0002745B">
      <w:pPr>
        <w:spacing w:line="240" w:lineRule="auto"/>
        <w:ind w:left="720"/>
        <w:jc w:val="both"/>
        <w:rPr>
          <w:sz w:val="24"/>
          <w:szCs w:val="24"/>
        </w:rPr>
      </w:pPr>
      <w:r>
        <w:rPr>
          <w:sz w:val="24"/>
          <w:szCs w:val="24"/>
        </w:rPr>
        <w:t>2.3. Rīcības virziens. Sadarbība starp pētniecības un publisko sektoru</w:t>
      </w:r>
    </w:p>
    <w:p w14:paraId="18C6E400" w14:textId="77777777" w:rsidR="00605D9A" w:rsidRDefault="0002745B">
      <w:pPr>
        <w:spacing w:line="240" w:lineRule="auto"/>
        <w:ind w:left="720"/>
        <w:jc w:val="both"/>
        <w:rPr>
          <w:sz w:val="24"/>
          <w:szCs w:val="24"/>
        </w:rPr>
      </w:pPr>
      <w:r>
        <w:rPr>
          <w:sz w:val="24"/>
          <w:szCs w:val="24"/>
        </w:rPr>
        <w:t>2.4. Rīcības virziens. Zinātnes komunikācija</w:t>
      </w:r>
    </w:p>
    <w:p w14:paraId="212588E7" w14:textId="77777777" w:rsidR="00605D9A" w:rsidRDefault="0002745B">
      <w:pPr>
        <w:spacing w:line="240" w:lineRule="auto"/>
        <w:ind w:firstLine="720"/>
        <w:jc w:val="both"/>
        <w:rPr>
          <w:sz w:val="24"/>
          <w:szCs w:val="24"/>
        </w:rPr>
      </w:pPr>
      <w:r>
        <w:rPr>
          <w:sz w:val="24"/>
          <w:szCs w:val="24"/>
        </w:rPr>
        <w:t xml:space="preserve">Izvērstāka izvirzīto </w:t>
      </w:r>
      <w:proofErr w:type="spellStart"/>
      <w:r>
        <w:rPr>
          <w:sz w:val="24"/>
          <w:szCs w:val="24"/>
        </w:rPr>
        <w:t>apakšmērķu</w:t>
      </w:r>
      <w:proofErr w:type="spellEnd"/>
      <w:r>
        <w:rPr>
          <w:sz w:val="24"/>
          <w:szCs w:val="24"/>
        </w:rPr>
        <w:t>, rīcības virzienu un veicamo uzdevumu pamatojošā loģika un raksturojums sniegts 6. nodaļā “Rīcības virzieni un uzdevumi”.</w:t>
      </w:r>
    </w:p>
    <w:p w14:paraId="3801C289" w14:textId="1D2D0128" w:rsidR="00605D9A" w:rsidRDefault="0002745B">
      <w:pPr>
        <w:spacing w:line="240" w:lineRule="auto"/>
        <w:ind w:firstLine="720"/>
        <w:jc w:val="both"/>
        <w:rPr>
          <w:sz w:val="24"/>
          <w:szCs w:val="24"/>
        </w:rPr>
      </w:pPr>
      <w:r>
        <w:rPr>
          <w:sz w:val="24"/>
          <w:szCs w:val="24"/>
        </w:rPr>
        <w:t>2021.</w:t>
      </w:r>
      <w:r w:rsidR="000F3FB5">
        <w:rPr>
          <w:sz w:val="24"/>
          <w:szCs w:val="24"/>
        </w:rPr>
        <w:t>–</w:t>
      </w:r>
      <w:r>
        <w:rPr>
          <w:sz w:val="24"/>
          <w:szCs w:val="24"/>
        </w:rPr>
        <w:t xml:space="preserve">2027. gada periodā ZTAI politikas mērķis, </w:t>
      </w:r>
      <w:proofErr w:type="spellStart"/>
      <w:r>
        <w:rPr>
          <w:sz w:val="24"/>
          <w:szCs w:val="24"/>
        </w:rPr>
        <w:t>apakšmērķi</w:t>
      </w:r>
      <w:proofErr w:type="spellEnd"/>
      <w:r>
        <w:rPr>
          <w:sz w:val="24"/>
          <w:szCs w:val="24"/>
        </w:rPr>
        <w:t xml:space="preserve"> un rīcības virzieni izvirzīti un veicamie uzdevumi plānoti, vadoties pēc divos EK Politikas atbalsta vienības pētījumos </w:t>
      </w:r>
      <w:r w:rsidR="000F3FB5">
        <w:rPr>
          <w:sz w:val="24"/>
          <w:szCs w:val="24"/>
        </w:rPr>
        <w:t>–</w:t>
      </w:r>
      <w:r>
        <w:rPr>
          <w:sz w:val="24"/>
          <w:szCs w:val="24"/>
        </w:rPr>
        <w:t xml:space="preserve"> “Pētniecības un inovācijas </w:t>
      </w:r>
      <w:proofErr w:type="spellStart"/>
      <w:r>
        <w:rPr>
          <w:sz w:val="24"/>
          <w:szCs w:val="24"/>
        </w:rPr>
        <w:t>cilvēkkapitāla</w:t>
      </w:r>
      <w:proofErr w:type="spellEnd"/>
      <w:r>
        <w:rPr>
          <w:sz w:val="24"/>
          <w:szCs w:val="24"/>
        </w:rPr>
        <w:t xml:space="preserve"> attīstība Latvijā” (2019)</w:t>
      </w:r>
      <w:r>
        <w:rPr>
          <w:sz w:val="24"/>
          <w:szCs w:val="24"/>
          <w:vertAlign w:val="superscript"/>
        </w:rPr>
        <w:footnoteReference w:id="7"/>
      </w:r>
      <w:r>
        <w:rPr>
          <w:sz w:val="24"/>
          <w:szCs w:val="24"/>
        </w:rPr>
        <w:t xml:space="preserve"> un “Latvijas zinātnes finansēšanas un pārvaldības sistēma” (2018)</w:t>
      </w:r>
      <w:r>
        <w:rPr>
          <w:sz w:val="24"/>
          <w:szCs w:val="24"/>
          <w:vertAlign w:val="superscript"/>
        </w:rPr>
        <w:footnoteReference w:id="8"/>
      </w:r>
      <w:r>
        <w:rPr>
          <w:sz w:val="24"/>
          <w:szCs w:val="24"/>
        </w:rPr>
        <w:t xml:space="preserve"> galvenajiem sniegtajiem ieteikumiem:</w:t>
      </w:r>
    </w:p>
    <w:p w14:paraId="3690D996" w14:textId="77777777" w:rsidR="00605D9A" w:rsidRDefault="0002745B">
      <w:pPr>
        <w:numPr>
          <w:ilvl w:val="0"/>
          <w:numId w:val="5"/>
        </w:numPr>
        <w:spacing w:line="240" w:lineRule="auto"/>
        <w:jc w:val="both"/>
        <w:rPr>
          <w:sz w:val="24"/>
          <w:szCs w:val="24"/>
        </w:rPr>
      </w:pPr>
      <w:r>
        <w:rPr>
          <w:sz w:val="24"/>
          <w:szCs w:val="24"/>
        </w:rPr>
        <w:lastRenderedPageBreak/>
        <w:t>Palielināt P&amp;I finansējumu, sabalansējot valsts un ES struktūrfondu finansējuma apjomus un palielinot valsts budžeta finansējuma apjomu, ņemot vērā struktūrfondu mainīgo pieejamību;</w:t>
      </w:r>
    </w:p>
    <w:p w14:paraId="6DF824D5" w14:textId="77777777" w:rsidR="00605D9A" w:rsidRDefault="0002745B">
      <w:pPr>
        <w:numPr>
          <w:ilvl w:val="0"/>
          <w:numId w:val="5"/>
        </w:numPr>
        <w:spacing w:line="240" w:lineRule="auto"/>
        <w:jc w:val="both"/>
        <w:rPr>
          <w:sz w:val="24"/>
          <w:szCs w:val="24"/>
        </w:rPr>
      </w:pPr>
      <w:r>
        <w:rPr>
          <w:sz w:val="24"/>
          <w:szCs w:val="24"/>
        </w:rPr>
        <w:t>Attīstīt snieguma finansējuma sistēmu universitāšu pētniecības profilu stiprināšanai, kā arī palielināt ārējā finansējuma piesaisti.</w:t>
      </w:r>
    </w:p>
    <w:p w14:paraId="63A9FB4F" w14:textId="77777777" w:rsidR="00605D9A" w:rsidRDefault="0002745B">
      <w:pPr>
        <w:numPr>
          <w:ilvl w:val="0"/>
          <w:numId w:val="5"/>
        </w:numPr>
        <w:spacing w:line="240" w:lineRule="auto"/>
        <w:jc w:val="both"/>
        <w:rPr>
          <w:sz w:val="24"/>
          <w:szCs w:val="24"/>
        </w:rPr>
      </w:pPr>
      <w:r>
        <w:rPr>
          <w:sz w:val="24"/>
          <w:szCs w:val="24"/>
        </w:rPr>
        <w:t>Mazināt P&amp;A sistēmas institucionālo fragmentāciju, uzlabot augstskolu un zinātnisko institūciju pārvaldības efektivitāti un resursu koplietošanu;</w:t>
      </w:r>
    </w:p>
    <w:p w14:paraId="0B1AF053" w14:textId="7D5BD3CB" w:rsidR="00605D9A" w:rsidRDefault="0002745B">
      <w:pPr>
        <w:numPr>
          <w:ilvl w:val="0"/>
          <w:numId w:val="5"/>
        </w:numPr>
        <w:spacing w:line="240" w:lineRule="auto"/>
        <w:jc w:val="both"/>
        <w:rPr>
          <w:sz w:val="24"/>
          <w:szCs w:val="24"/>
        </w:rPr>
      </w:pPr>
      <w:r>
        <w:rPr>
          <w:sz w:val="24"/>
          <w:szCs w:val="24"/>
        </w:rPr>
        <w:t xml:space="preserve">Paaugstināt akadēmiskās karjeras pievilcību un ieviest </w:t>
      </w:r>
      <w:proofErr w:type="spellStart"/>
      <w:r w:rsidR="0014458F">
        <w:rPr>
          <w:sz w:val="24"/>
          <w:szCs w:val="24"/>
        </w:rPr>
        <w:t>tenūras</w:t>
      </w:r>
      <w:proofErr w:type="spellEnd"/>
      <w:r>
        <w:rPr>
          <w:sz w:val="24"/>
          <w:szCs w:val="24"/>
        </w:rPr>
        <w:t xml:space="preserve"> sistēmu, kā arī uzlabot doktorantūras studiju kvalitāti un palielināt doktora grādu ieguvēju skaitu;</w:t>
      </w:r>
    </w:p>
    <w:p w14:paraId="238265D6" w14:textId="77777777" w:rsidR="00605D9A" w:rsidRDefault="0002745B">
      <w:pPr>
        <w:numPr>
          <w:ilvl w:val="0"/>
          <w:numId w:val="5"/>
        </w:numPr>
        <w:spacing w:line="240" w:lineRule="auto"/>
        <w:jc w:val="both"/>
        <w:rPr>
          <w:sz w:val="24"/>
          <w:szCs w:val="24"/>
        </w:rPr>
      </w:pPr>
      <w:r>
        <w:rPr>
          <w:sz w:val="24"/>
          <w:szCs w:val="24"/>
        </w:rPr>
        <w:t>Uzlabot Latvijas pētnieku sadarbību un integrāciju starptautiskā mērogā un pasaules zinātnes norisēs un atbalstīt akadēmiskā personāla mobilitāti, t.sk. no ārvalstīm uz Latviju, kā arī piesaistīt talantus no ārvalstīm;</w:t>
      </w:r>
    </w:p>
    <w:p w14:paraId="5C8999BC" w14:textId="77777777" w:rsidR="00605D9A" w:rsidRDefault="0002745B">
      <w:pPr>
        <w:numPr>
          <w:ilvl w:val="0"/>
          <w:numId w:val="5"/>
        </w:numPr>
        <w:spacing w:line="240" w:lineRule="auto"/>
        <w:jc w:val="both"/>
        <w:rPr>
          <w:sz w:val="24"/>
          <w:szCs w:val="24"/>
        </w:rPr>
      </w:pPr>
      <w:r>
        <w:rPr>
          <w:sz w:val="24"/>
          <w:szCs w:val="24"/>
        </w:rPr>
        <w:t>Veicināt akadēmiskā personāla mobilitāti uzņēmējdarbības sektorā;</w:t>
      </w:r>
    </w:p>
    <w:p w14:paraId="25DB96B8" w14:textId="1944E63D" w:rsidR="00605D9A" w:rsidRDefault="0002745B">
      <w:pPr>
        <w:numPr>
          <w:ilvl w:val="0"/>
          <w:numId w:val="5"/>
        </w:numPr>
        <w:spacing w:line="240" w:lineRule="auto"/>
        <w:jc w:val="both"/>
        <w:rPr>
          <w:sz w:val="24"/>
          <w:szCs w:val="24"/>
        </w:rPr>
      </w:pPr>
      <w:r>
        <w:rPr>
          <w:sz w:val="24"/>
          <w:szCs w:val="24"/>
        </w:rPr>
        <w:t>Attīstīt un stiprināt uzņēmējdarbības un inovācijas kultūru augstskolās un zinātniskajās institūcijās</w:t>
      </w:r>
      <w:r w:rsidR="0014458F">
        <w:rPr>
          <w:sz w:val="24"/>
          <w:szCs w:val="24"/>
        </w:rPr>
        <w:t>, veicinot</w:t>
      </w:r>
      <w:r>
        <w:rPr>
          <w:sz w:val="24"/>
          <w:szCs w:val="24"/>
        </w:rPr>
        <w:t xml:space="preserve"> uzņēmējdarbības kā perspektīvas karjeras izvēl</w:t>
      </w:r>
      <w:r w:rsidR="0014458F">
        <w:rPr>
          <w:sz w:val="24"/>
          <w:szCs w:val="24"/>
        </w:rPr>
        <w:t>i.</w:t>
      </w:r>
    </w:p>
    <w:p w14:paraId="7431C704" w14:textId="77777777" w:rsidR="00605D9A" w:rsidRDefault="00605D9A">
      <w:pPr>
        <w:spacing w:line="240" w:lineRule="auto"/>
        <w:ind w:left="720"/>
        <w:jc w:val="both"/>
        <w:rPr>
          <w:sz w:val="24"/>
          <w:szCs w:val="24"/>
        </w:rPr>
      </w:pPr>
    </w:p>
    <w:p w14:paraId="34ACCACE" w14:textId="77777777" w:rsidR="00605D9A" w:rsidRDefault="0002745B">
      <w:pPr>
        <w:spacing w:line="240" w:lineRule="auto"/>
        <w:ind w:left="720" w:hanging="360"/>
        <w:jc w:val="both"/>
        <w:rPr>
          <w:sz w:val="24"/>
          <w:szCs w:val="24"/>
        </w:rPr>
      </w:pPr>
      <w:r>
        <w:rPr>
          <w:sz w:val="24"/>
          <w:szCs w:val="24"/>
        </w:rPr>
        <w:t>Papildus ZTAIP 2027 izstrādē izmantoti ieteikumi un priekšlikumi no šādiem dokumentiem:</w:t>
      </w:r>
    </w:p>
    <w:p w14:paraId="63ED1F78" w14:textId="77777777" w:rsidR="00605D9A" w:rsidRDefault="0002745B">
      <w:pPr>
        <w:numPr>
          <w:ilvl w:val="0"/>
          <w:numId w:val="5"/>
        </w:numPr>
        <w:tabs>
          <w:tab w:val="left" w:pos="900"/>
        </w:tabs>
        <w:spacing w:line="240" w:lineRule="auto"/>
        <w:jc w:val="both"/>
        <w:rPr>
          <w:sz w:val="24"/>
          <w:szCs w:val="24"/>
        </w:rPr>
      </w:pPr>
      <w:r>
        <w:rPr>
          <w:sz w:val="24"/>
          <w:szCs w:val="24"/>
        </w:rPr>
        <w:t>OECD ziņojums “</w:t>
      </w:r>
      <w:proofErr w:type="spellStart"/>
      <w:r>
        <w:rPr>
          <w:sz w:val="24"/>
          <w:szCs w:val="24"/>
        </w:rPr>
        <w:t>Digitalizācija</w:t>
      </w:r>
      <w:proofErr w:type="spellEnd"/>
      <w:r>
        <w:rPr>
          <w:sz w:val="24"/>
          <w:szCs w:val="24"/>
        </w:rPr>
        <w:t xml:space="preserve"> Latvijā” (2020)</w:t>
      </w:r>
      <w:r>
        <w:rPr>
          <w:sz w:val="24"/>
          <w:szCs w:val="24"/>
          <w:vertAlign w:val="superscript"/>
        </w:rPr>
        <w:footnoteReference w:id="9"/>
      </w:r>
      <w:r>
        <w:rPr>
          <w:sz w:val="24"/>
          <w:szCs w:val="24"/>
        </w:rPr>
        <w:t xml:space="preserve"> </w:t>
      </w:r>
    </w:p>
    <w:p w14:paraId="1ADD283F" w14:textId="77777777" w:rsidR="00605D9A" w:rsidRDefault="0002745B">
      <w:pPr>
        <w:numPr>
          <w:ilvl w:val="0"/>
          <w:numId w:val="5"/>
        </w:numPr>
        <w:tabs>
          <w:tab w:val="left" w:pos="900"/>
        </w:tabs>
        <w:spacing w:line="240" w:lineRule="auto"/>
        <w:jc w:val="both"/>
        <w:rPr>
          <w:sz w:val="24"/>
          <w:szCs w:val="24"/>
        </w:rPr>
      </w:pPr>
      <w:r>
        <w:rPr>
          <w:sz w:val="24"/>
          <w:szCs w:val="24"/>
        </w:rPr>
        <w:t>Informatīvais ziņojums “Viedās specializācijas stratēģijas monitorings. Otrais ziņojums” (2020)</w:t>
      </w:r>
      <w:r>
        <w:rPr>
          <w:sz w:val="24"/>
          <w:szCs w:val="24"/>
          <w:vertAlign w:val="superscript"/>
        </w:rPr>
        <w:footnoteReference w:id="10"/>
      </w:r>
      <w:r>
        <w:rPr>
          <w:sz w:val="24"/>
          <w:szCs w:val="24"/>
        </w:rPr>
        <w:t>,</w:t>
      </w:r>
    </w:p>
    <w:p w14:paraId="315DB0B6" w14:textId="77777777" w:rsidR="00605D9A" w:rsidRDefault="0002745B">
      <w:pPr>
        <w:numPr>
          <w:ilvl w:val="0"/>
          <w:numId w:val="5"/>
        </w:numPr>
        <w:tabs>
          <w:tab w:val="left" w:pos="900"/>
        </w:tabs>
        <w:spacing w:line="240" w:lineRule="auto"/>
        <w:jc w:val="both"/>
        <w:rPr>
          <w:sz w:val="24"/>
          <w:szCs w:val="24"/>
        </w:rPr>
      </w:pPr>
      <w:r>
        <w:rPr>
          <w:sz w:val="24"/>
          <w:szCs w:val="24"/>
        </w:rPr>
        <w:t xml:space="preserve">Pētījums par atvērto zinātni un </w:t>
      </w:r>
      <w:proofErr w:type="spellStart"/>
      <w:r>
        <w:rPr>
          <w:sz w:val="24"/>
          <w:szCs w:val="24"/>
        </w:rPr>
        <w:t>rīcībpolitikas</w:t>
      </w:r>
      <w:proofErr w:type="spellEnd"/>
      <w:r>
        <w:rPr>
          <w:sz w:val="24"/>
          <w:szCs w:val="24"/>
        </w:rPr>
        <w:t xml:space="preserve"> ceļa kartes izstrādi (2020)</w:t>
      </w:r>
      <w:r>
        <w:rPr>
          <w:sz w:val="24"/>
          <w:szCs w:val="24"/>
          <w:vertAlign w:val="superscript"/>
        </w:rPr>
        <w:footnoteReference w:id="11"/>
      </w:r>
      <w:r>
        <w:rPr>
          <w:sz w:val="24"/>
          <w:szCs w:val="24"/>
        </w:rPr>
        <w:t xml:space="preserve">;   </w:t>
      </w:r>
    </w:p>
    <w:p w14:paraId="7250F5F4" w14:textId="77777777" w:rsidR="00605D9A" w:rsidRDefault="0002745B">
      <w:pPr>
        <w:numPr>
          <w:ilvl w:val="0"/>
          <w:numId w:val="5"/>
        </w:numPr>
        <w:tabs>
          <w:tab w:val="left" w:pos="810"/>
          <w:tab w:val="left" w:pos="900"/>
        </w:tabs>
        <w:spacing w:line="240" w:lineRule="auto"/>
        <w:jc w:val="both"/>
        <w:rPr>
          <w:sz w:val="24"/>
          <w:szCs w:val="24"/>
        </w:rPr>
      </w:pPr>
      <w:r>
        <w:rPr>
          <w:sz w:val="24"/>
          <w:szCs w:val="24"/>
        </w:rPr>
        <w:t>Konceptuālais ziņojums "Par jauna doktorantūras modeļa ieviešanu Latvijā" (2020)</w:t>
      </w:r>
      <w:r>
        <w:rPr>
          <w:sz w:val="24"/>
          <w:szCs w:val="24"/>
          <w:vertAlign w:val="superscript"/>
        </w:rPr>
        <w:footnoteReference w:id="12"/>
      </w:r>
      <w:r>
        <w:rPr>
          <w:sz w:val="24"/>
          <w:szCs w:val="24"/>
        </w:rPr>
        <w:t>;</w:t>
      </w:r>
    </w:p>
    <w:p w14:paraId="26F8888E" w14:textId="77777777" w:rsidR="00605D9A" w:rsidRDefault="0002745B">
      <w:pPr>
        <w:numPr>
          <w:ilvl w:val="0"/>
          <w:numId w:val="5"/>
        </w:numPr>
        <w:tabs>
          <w:tab w:val="left" w:pos="900"/>
        </w:tabs>
        <w:spacing w:line="240" w:lineRule="auto"/>
        <w:jc w:val="both"/>
        <w:rPr>
          <w:sz w:val="24"/>
          <w:szCs w:val="24"/>
        </w:rPr>
      </w:pPr>
      <w:r>
        <w:rPr>
          <w:sz w:val="24"/>
          <w:szCs w:val="24"/>
        </w:rPr>
        <w:t>EK 2020. gada ziņojums par Latviju (2020)</w:t>
      </w:r>
      <w:r>
        <w:rPr>
          <w:sz w:val="24"/>
          <w:szCs w:val="24"/>
          <w:vertAlign w:val="superscript"/>
        </w:rPr>
        <w:footnoteReference w:id="13"/>
      </w:r>
      <w:r>
        <w:rPr>
          <w:sz w:val="24"/>
          <w:szCs w:val="24"/>
        </w:rPr>
        <w:t>;</w:t>
      </w:r>
    </w:p>
    <w:p w14:paraId="279B6D41" w14:textId="77777777" w:rsidR="00605D9A" w:rsidRDefault="0002745B">
      <w:pPr>
        <w:numPr>
          <w:ilvl w:val="0"/>
          <w:numId w:val="5"/>
        </w:numPr>
        <w:tabs>
          <w:tab w:val="left" w:pos="810"/>
          <w:tab w:val="left" w:pos="900"/>
        </w:tabs>
        <w:spacing w:line="240" w:lineRule="auto"/>
        <w:jc w:val="both"/>
        <w:rPr>
          <w:sz w:val="24"/>
          <w:szCs w:val="24"/>
        </w:rPr>
      </w:pPr>
      <w:r>
        <w:rPr>
          <w:sz w:val="24"/>
          <w:szCs w:val="24"/>
        </w:rPr>
        <w:t>EK 2019. gada ziņojums par Latviju (2019)</w:t>
      </w:r>
      <w:r>
        <w:rPr>
          <w:sz w:val="24"/>
          <w:szCs w:val="24"/>
          <w:vertAlign w:val="superscript"/>
        </w:rPr>
        <w:footnoteReference w:id="14"/>
      </w:r>
      <w:r>
        <w:rPr>
          <w:sz w:val="24"/>
          <w:szCs w:val="24"/>
        </w:rPr>
        <w:t>;</w:t>
      </w:r>
    </w:p>
    <w:p w14:paraId="10BB1CE6" w14:textId="77777777" w:rsidR="00605D9A" w:rsidRDefault="0002745B">
      <w:pPr>
        <w:numPr>
          <w:ilvl w:val="0"/>
          <w:numId w:val="5"/>
        </w:numPr>
        <w:tabs>
          <w:tab w:val="left" w:pos="810"/>
          <w:tab w:val="left" w:pos="900"/>
        </w:tabs>
        <w:spacing w:line="240" w:lineRule="auto"/>
        <w:jc w:val="both"/>
        <w:rPr>
          <w:sz w:val="24"/>
          <w:szCs w:val="24"/>
        </w:rPr>
      </w:pPr>
      <w:r>
        <w:rPr>
          <w:sz w:val="24"/>
          <w:szCs w:val="24"/>
        </w:rPr>
        <w:t>Informatīvais ziņojums “Viedās specializācijas stratēģijas monitorings” (2018)</w:t>
      </w:r>
      <w:r>
        <w:rPr>
          <w:sz w:val="24"/>
          <w:szCs w:val="24"/>
          <w:vertAlign w:val="superscript"/>
        </w:rPr>
        <w:footnoteReference w:id="15"/>
      </w:r>
      <w:r>
        <w:rPr>
          <w:sz w:val="24"/>
          <w:szCs w:val="24"/>
        </w:rPr>
        <w:t>;</w:t>
      </w:r>
    </w:p>
    <w:p w14:paraId="75506590" w14:textId="77777777" w:rsidR="00605D9A" w:rsidRDefault="0002745B">
      <w:pPr>
        <w:numPr>
          <w:ilvl w:val="0"/>
          <w:numId w:val="5"/>
        </w:numPr>
        <w:tabs>
          <w:tab w:val="left" w:pos="810"/>
          <w:tab w:val="left" w:pos="900"/>
        </w:tabs>
        <w:spacing w:line="240" w:lineRule="auto"/>
        <w:jc w:val="both"/>
        <w:rPr>
          <w:sz w:val="24"/>
          <w:szCs w:val="24"/>
        </w:rPr>
      </w:pPr>
      <w:r>
        <w:rPr>
          <w:sz w:val="24"/>
          <w:szCs w:val="24"/>
        </w:rPr>
        <w:t>Pasaules Bankas pētījums par augstākās izglītības pārvaldību un akadēmiskā personāla attīstību (2018)</w:t>
      </w:r>
      <w:r>
        <w:rPr>
          <w:sz w:val="24"/>
          <w:szCs w:val="24"/>
          <w:vertAlign w:val="superscript"/>
        </w:rPr>
        <w:footnoteReference w:id="16"/>
      </w:r>
      <w:r>
        <w:rPr>
          <w:sz w:val="24"/>
          <w:szCs w:val="24"/>
        </w:rPr>
        <w:t>;</w:t>
      </w:r>
    </w:p>
    <w:p w14:paraId="6A7E08F1" w14:textId="2ADAD7B3" w:rsidR="00901467" w:rsidRDefault="0002745B" w:rsidP="00901467">
      <w:pPr>
        <w:numPr>
          <w:ilvl w:val="0"/>
          <w:numId w:val="5"/>
        </w:numPr>
        <w:tabs>
          <w:tab w:val="left" w:pos="810"/>
          <w:tab w:val="left" w:pos="900"/>
        </w:tabs>
        <w:spacing w:line="240" w:lineRule="auto"/>
        <w:jc w:val="both"/>
        <w:rPr>
          <w:sz w:val="24"/>
          <w:szCs w:val="24"/>
        </w:rPr>
      </w:pPr>
      <w:r>
        <w:rPr>
          <w:sz w:val="24"/>
          <w:szCs w:val="24"/>
        </w:rPr>
        <w:t>Latvijas zinātnieku diaspora: sadarbības tīkli un iespējas (2018)</w:t>
      </w:r>
      <w:r>
        <w:rPr>
          <w:sz w:val="24"/>
          <w:szCs w:val="24"/>
          <w:vertAlign w:val="superscript"/>
        </w:rPr>
        <w:footnoteReference w:id="17"/>
      </w:r>
      <w:r>
        <w:rPr>
          <w:sz w:val="24"/>
          <w:szCs w:val="24"/>
        </w:rPr>
        <w:t>.</w:t>
      </w:r>
    </w:p>
    <w:p w14:paraId="2891AD0B" w14:textId="77777777" w:rsidR="00901467" w:rsidRDefault="00901467">
      <w:pPr>
        <w:rPr>
          <w:sz w:val="24"/>
          <w:szCs w:val="24"/>
        </w:rPr>
      </w:pPr>
      <w:r>
        <w:rPr>
          <w:sz w:val="24"/>
          <w:szCs w:val="24"/>
        </w:rPr>
        <w:br w:type="page"/>
      </w:r>
    </w:p>
    <w:p w14:paraId="0029F619" w14:textId="77777777" w:rsidR="00605D9A" w:rsidRDefault="0002745B">
      <w:pPr>
        <w:pStyle w:val="Heading1"/>
      </w:pPr>
      <w:bookmarkStart w:id="10" w:name="_Toc61360125"/>
      <w:r>
        <w:lastRenderedPageBreak/>
        <w:t>4. Sasaiste ar nacionāliem un Eiropas Savienības politikas plānošanas dokumentiem</w:t>
      </w:r>
      <w:bookmarkEnd w:id="10"/>
    </w:p>
    <w:p w14:paraId="64D2C9D0" w14:textId="77777777" w:rsidR="00605D9A" w:rsidRDefault="00605D9A">
      <w:pPr>
        <w:spacing w:line="240" w:lineRule="auto"/>
        <w:jc w:val="both"/>
      </w:pPr>
    </w:p>
    <w:p w14:paraId="05951B44" w14:textId="7410B793" w:rsidR="00605D9A" w:rsidRDefault="0002745B">
      <w:pPr>
        <w:spacing w:line="240" w:lineRule="auto"/>
        <w:ind w:firstLine="720"/>
        <w:jc w:val="both"/>
        <w:rPr>
          <w:sz w:val="24"/>
          <w:szCs w:val="24"/>
        </w:rPr>
      </w:pPr>
      <w:r>
        <w:rPr>
          <w:sz w:val="24"/>
          <w:szCs w:val="24"/>
        </w:rPr>
        <w:t>ZTAI politika 2021.</w:t>
      </w:r>
      <w:r w:rsidR="000F3FB5">
        <w:rPr>
          <w:sz w:val="24"/>
          <w:szCs w:val="24"/>
        </w:rPr>
        <w:t>–</w:t>
      </w:r>
      <w:r>
        <w:rPr>
          <w:sz w:val="24"/>
          <w:szCs w:val="24"/>
        </w:rPr>
        <w:t>2027. gadam tiek veidota ņemot vērā ilgtermiņa un vidēja termiņa nacionālās politikas plānošanas dokumentus, kā arī starptautiska mēroga politikas prioritātes un stratēģijas, kurās pētniecībai un inovācijai tiek paredzēta nozīmīga loma.</w:t>
      </w:r>
    </w:p>
    <w:p w14:paraId="4443B461" w14:textId="77777777" w:rsidR="00605D9A" w:rsidRDefault="00605D9A">
      <w:pPr>
        <w:spacing w:line="240" w:lineRule="auto"/>
        <w:jc w:val="left"/>
        <w:rPr>
          <w:sz w:val="20"/>
          <w:szCs w:val="20"/>
        </w:rPr>
      </w:pPr>
    </w:p>
    <w:p w14:paraId="746BBB50" w14:textId="77777777" w:rsidR="00605D9A" w:rsidRDefault="0002745B">
      <w:pPr>
        <w:pStyle w:val="Heading2"/>
        <w:spacing w:after="240"/>
        <w:ind w:firstLine="450"/>
      </w:pPr>
      <w:bookmarkStart w:id="11" w:name="_Toc61360126"/>
      <w:r>
        <w:t>4.1. Nacionāla mēroga politikas plānošanas dokumenti</w:t>
      </w:r>
      <w:bookmarkEnd w:id="11"/>
    </w:p>
    <w:p w14:paraId="63FDD03D" w14:textId="77777777" w:rsidR="00605D9A" w:rsidRDefault="0002745B">
      <w:pPr>
        <w:spacing w:line="240" w:lineRule="auto"/>
        <w:jc w:val="both"/>
        <w:rPr>
          <w:b/>
          <w:sz w:val="24"/>
          <w:szCs w:val="24"/>
        </w:rPr>
      </w:pPr>
      <w:r>
        <w:rPr>
          <w:b/>
          <w:sz w:val="24"/>
          <w:szCs w:val="24"/>
        </w:rPr>
        <w:t>Latvijas ilgtspējīgas attīstības stratēģija līdz 2030. gadam</w:t>
      </w:r>
      <w:r>
        <w:rPr>
          <w:b/>
          <w:sz w:val="24"/>
          <w:szCs w:val="24"/>
          <w:vertAlign w:val="superscript"/>
        </w:rPr>
        <w:footnoteReference w:id="18"/>
      </w:r>
      <w:r>
        <w:rPr>
          <w:b/>
          <w:sz w:val="24"/>
          <w:szCs w:val="24"/>
        </w:rPr>
        <w:t xml:space="preserve"> (LIAS 2030)</w:t>
      </w:r>
    </w:p>
    <w:p w14:paraId="1B2AAED2" w14:textId="405F872D" w:rsidR="00605D9A" w:rsidRDefault="0002745B">
      <w:pPr>
        <w:spacing w:after="240" w:line="240" w:lineRule="auto"/>
        <w:jc w:val="both"/>
        <w:rPr>
          <w:sz w:val="24"/>
          <w:szCs w:val="24"/>
        </w:rPr>
      </w:pPr>
      <w:r>
        <w:rPr>
          <w:sz w:val="24"/>
          <w:szCs w:val="24"/>
        </w:rPr>
        <w:t xml:space="preserve">Atbilstoši LIAS 2030 Latvijai nepieciešams veikt ilgtermiņa ieguldījumus </w:t>
      </w:r>
      <w:proofErr w:type="spellStart"/>
      <w:r>
        <w:rPr>
          <w:sz w:val="24"/>
          <w:szCs w:val="24"/>
        </w:rPr>
        <w:t>cilvēkkapitāla</w:t>
      </w:r>
      <w:proofErr w:type="spellEnd"/>
      <w:r>
        <w:rPr>
          <w:sz w:val="24"/>
          <w:szCs w:val="24"/>
        </w:rPr>
        <w:t xml:space="preserve"> bāzes vērtības saglabāšanai un produktivitātes kāpināšanai attīstot zināšanas un prasmes, kas sekmē masveida jaunradi, prasmju un kompetenču elastību un veicina inovatīvas un </w:t>
      </w:r>
      <w:proofErr w:type="spellStart"/>
      <w:r>
        <w:rPr>
          <w:sz w:val="24"/>
          <w:szCs w:val="24"/>
        </w:rPr>
        <w:t>resursefektīvu</w:t>
      </w:r>
      <w:proofErr w:type="spellEnd"/>
      <w:r>
        <w:rPr>
          <w:sz w:val="24"/>
          <w:szCs w:val="24"/>
        </w:rPr>
        <w:t xml:space="preserve"> ekonomikas attīstību. Pasākumi un programmas jāvērš uz </w:t>
      </w:r>
      <w:proofErr w:type="spellStart"/>
      <w:r>
        <w:rPr>
          <w:sz w:val="24"/>
          <w:szCs w:val="24"/>
        </w:rPr>
        <w:t>cilvēkkapitāla</w:t>
      </w:r>
      <w:proofErr w:type="spellEnd"/>
      <w:r>
        <w:rPr>
          <w:sz w:val="24"/>
          <w:szCs w:val="24"/>
        </w:rPr>
        <w:t xml:space="preserve"> kvalitātes un produktivitātes celšanu, institucionāliem risinājumiem un ieinteresēto un līdzatbildīgo pušu sadarbību, t.sk. uzņēmējdarbības attīstības stratēģiju pamatā būtisks fokuss liekams uz </w:t>
      </w:r>
      <w:proofErr w:type="spellStart"/>
      <w:r>
        <w:rPr>
          <w:sz w:val="24"/>
          <w:szCs w:val="24"/>
        </w:rPr>
        <w:t>cilvēkkapitāla</w:t>
      </w:r>
      <w:proofErr w:type="spellEnd"/>
      <w:r>
        <w:rPr>
          <w:sz w:val="24"/>
          <w:szCs w:val="24"/>
        </w:rPr>
        <w:t xml:space="preserve"> attīstību un pāreju uz augstākas kvalifikācijas prasmēm. Latvijai jāveido atvērta inovācijas sistēma, kas veicina strauju zināšanu izplatību un mazina dažādās zināšanu ieguves barjeras. Latvijas augstskolām un pētniecības institūcijām ir jākļūst atvērtākām un jāveicina zināšanu izplatīšanās gan starp akadēmisko vidi un uzņēmējdarbības sektoru, gan starptautiskā </w:t>
      </w:r>
      <w:r w:rsidR="000F3FB5">
        <w:rPr>
          <w:sz w:val="24"/>
          <w:szCs w:val="24"/>
        </w:rPr>
        <w:t>–</w:t>
      </w:r>
      <w:r>
        <w:rPr>
          <w:sz w:val="24"/>
          <w:szCs w:val="24"/>
        </w:rPr>
        <w:t xml:space="preserve"> nacionālā, Baltijas jūras reģiona, Eiropas, pasaules mērogā.</w:t>
      </w:r>
    </w:p>
    <w:p w14:paraId="4F816F07" w14:textId="2BD19E18" w:rsidR="00605D9A" w:rsidRDefault="0002745B">
      <w:pPr>
        <w:spacing w:line="240" w:lineRule="auto"/>
        <w:jc w:val="both"/>
        <w:rPr>
          <w:b/>
          <w:sz w:val="24"/>
          <w:szCs w:val="24"/>
        </w:rPr>
      </w:pPr>
      <w:r>
        <w:rPr>
          <w:b/>
          <w:sz w:val="24"/>
          <w:szCs w:val="24"/>
        </w:rPr>
        <w:t>Nacionālais attīstības plāns 2021.</w:t>
      </w:r>
      <w:r w:rsidR="000F3FB5">
        <w:rPr>
          <w:b/>
          <w:sz w:val="24"/>
          <w:szCs w:val="24"/>
        </w:rPr>
        <w:t>–</w:t>
      </w:r>
      <w:r>
        <w:rPr>
          <w:b/>
          <w:sz w:val="24"/>
          <w:szCs w:val="24"/>
        </w:rPr>
        <w:t>2027. gadam</w:t>
      </w:r>
      <w:r>
        <w:rPr>
          <w:b/>
          <w:sz w:val="24"/>
          <w:szCs w:val="24"/>
          <w:vertAlign w:val="superscript"/>
        </w:rPr>
        <w:footnoteReference w:id="19"/>
      </w:r>
      <w:r>
        <w:rPr>
          <w:b/>
          <w:sz w:val="24"/>
          <w:szCs w:val="24"/>
        </w:rPr>
        <w:t xml:space="preserve"> (NAP 2027)</w:t>
      </w:r>
    </w:p>
    <w:p w14:paraId="338D36FC" w14:textId="70EE5EB9" w:rsidR="00605D9A" w:rsidRDefault="0002745B">
      <w:pPr>
        <w:spacing w:after="240" w:line="240" w:lineRule="auto"/>
        <w:jc w:val="both"/>
        <w:rPr>
          <w:b/>
          <w:sz w:val="24"/>
          <w:szCs w:val="24"/>
        </w:rPr>
      </w:pPr>
      <w:r>
        <w:rPr>
          <w:sz w:val="24"/>
          <w:szCs w:val="24"/>
        </w:rPr>
        <w:t xml:space="preserve">Saskaņā ar NAP 2027 zinošas, iekļaujošas un radošas sabiedrības un efektīvas, inovatīvas un ražīgas tautsaimniecības attīstībai nepieciešams stratēģiski un gudri investēt resursus P&amp;A, lai nodrošinātu stabilu P&amp;A </w:t>
      </w:r>
      <w:proofErr w:type="spellStart"/>
      <w:r>
        <w:rPr>
          <w:sz w:val="24"/>
          <w:szCs w:val="24"/>
        </w:rPr>
        <w:t>cilvēkkapitāla</w:t>
      </w:r>
      <w:proofErr w:type="spellEnd"/>
      <w:r>
        <w:rPr>
          <w:sz w:val="24"/>
          <w:szCs w:val="24"/>
        </w:rPr>
        <w:t xml:space="preserve"> atjaunotni, pētniecības izcilības attīstību un pētniecībā balstītu augstāko izglītību, kvalitatīvu zināšanu radīšanu un efektīvu pārnesi uzņēmējdarbības un publiskajā sektorā un stimulētu inovācijās balstītu ekonomikas izaugsmi. Būtiski ir attīstīt starptautisko sadarbību P&amp;A, jo īpaši ar Latvijas diasporu, piesaistot augsta līmeņa akadēmisko </w:t>
      </w:r>
      <w:proofErr w:type="spellStart"/>
      <w:r>
        <w:rPr>
          <w:sz w:val="24"/>
          <w:szCs w:val="24"/>
        </w:rPr>
        <w:t>viespersonālu</w:t>
      </w:r>
      <w:proofErr w:type="spellEnd"/>
      <w:r>
        <w:rPr>
          <w:sz w:val="24"/>
          <w:szCs w:val="24"/>
        </w:rPr>
        <w:t xml:space="preserve"> no ārvalstīm, iesaistoties sadarbības tīklos un projektu konsorcijos, tādējādi nodrošinot pasaules mēroga zināšanu apriti. Tautsaimniecības izaugsmes veicināšanai nepieciešams kāpināt produktivitāti, palielinot valsts budžeta un uzņēmumu ieguldījumus </w:t>
      </w:r>
      <w:proofErr w:type="spellStart"/>
      <w:r>
        <w:rPr>
          <w:sz w:val="24"/>
          <w:szCs w:val="24"/>
        </w:rPr>
        <w:t>cilvēkkapitālā</w:t>
      </w:r>
      <w:proofErr w:type="spellEnd"/>
      <w:r>
        <w:rPr>
          <w:sz w:val="24"/>
          <w:szCs w:val="24"/>
        </w:rPr>
        <w:t xml:space="preserve">, pētniecībā un inovācijā, kā arī </w:t>
      </w:r>
      <w:proofErr w:type="spellStart"/>
      <w:r>
        <w:rPr>
          <w:sz w:val="24"/>
          <w:szCs w:val="24"/>
        </w:rPr>
        <w:t>digitalizācijā</w:t>
      </w:r>
      <w:proofErr w:type="spellEnd"/>
      <w:r>
        <w:rPr>
          <w:sz w:val="24"/>
          <w:szCs w:val="24"/>
        </w:rPr>
        <w:t xml:space="preserve">. Ierobežotie attīstības resursi jākoncentrē tajās zināšanu jomās (viedās specializācijas jomās), kurās uzņēmējiem ir augstākais potenciāls attīstīt zināšanu un tehnoloģiju ietilpīgus un eksportspējīgus produktus un pakalpojumus, salāgojot </w:t>
      </w:r>
      <w:r w:rsidR="0014458F">
        <w:rPr>
          <w:sz w:val="24"/>
          <w:szCs w:val="24"/>
        </w:rPr>
        <w:t>P&amp;I</w:t>
      </w:r>
      <w:r>
        <w:rPr>
          <w:sz w:val="24"/>
          <w:szCs w:val="24"/>
        </w:rPr>
        <w:t xml:space="preserve"> kapacitāti ar uzņēmējdarbības vajadzībām. Jāveicina publiskā sektora pasūtījums P&amp;I.</w:t>
      </w:r>
    </w:p>
    <w:p w14:paraId="4B833A69" w14:textId="23AAC2E8" w:rsidR="00605D9A" w:rsidRDefault="0002745B">
      <w:pPr>
        <w:spacing w:line="240" w:lineRule="auto"/>
        <w:jc w:val="both"/>
        <w:rPr>
          <w:b/>
          <w:i/>
          <w:sz w:val="24"/>
          <w:szCs w:val="24"/>
        </w:rPr>
      </w:pPr>
      <w:r>
        <w:rPr>
          <w:b/>
          <w:sz w:val="24"/>
          <w:szCs w:val="24"/>
        </w:rPr>
        <w:t>Izglītības attīstības pamatnostādnes 2021.</w:t>
      </w:r>
      <w:r w:rsidR="000F3FB5">
        <w:rPr>
          <w:b/>
          <w:sz w:val="24"/>
          <w:szCs w:val="24"/>
        </w:rPr>
        <w:t>–</w:t>
      </w:r>
      <w:r>
        <w:rPr>
          <w:b/>
          <w:sz w:val="24"/>
          <w:szCs w:val="24"/>
        </w:rPr>
        <w:t xml:space="preserve">2027. gadam (IAP 2027) </w:t>
      </w:r>
      <w:r>
        <w:rPr>
          <w:b/>
          <w:i/>
          <w:sz w:val="24"/>
          <w:szCs w:val="24"/>
        </w:rPr>
        <w:t>(izstrādes procesā)</w:t>
      </w:r>
      <w:r>
        <w:rPr>
          <w:b/>
          <w:i/>
          <w:sz w:val="24"/>
          <w:szCs w:val="24"/>
          <w:vertAlign w:val="superscript"/>
        </w:rPr>
        <w:footnoteReference w:id="20"/>
      </w:r>
    </w:p>
    <w:p w14:paraId="0464B852" w14:textId="7C702D11" w:rsidR="00605D9A" w:rsidRDefault="0002745B">
      <w:pPr>
        <w:spacing w:after="240" w:line="240" w:lineRule="auto"/>
        <w:jc w:val="both"/>
        <w:rPr>
          <w:sz w:val="24"/>
          <w:szCs w:val="24"/>
        </w:rPr>
      </w:pPr>
      <w:r>
        <w:rPr>
          <w:sz w:val="24"/>
          <w:szCs w:val="24"/>
        </w:rPr>
        <w:t xml:space="preserve">IAP 20207 paredz mērķtiecīgus un savstarpēji integrētus pasākumus visu veidu un pakāpju izglītības piedāvājuma </w:t>
      </w:r>
      <w:r w:rsidR="000F3FB5">
        <w:rPr>
          <w:sz w:val="24"/>
          <w:szCs w:val="24"/>
        </w:rPr>
        <w:t>–</w:t>
      </w:r>
      <w:r>
        <w:rPr>
          <w:sz w:val="24"/>
          <w:szCs w:val="24"/>
        </w:rPr>
        <w:t xml:space="preserve"> vispārējā izglītība, profesionālā un pieaugušo izglītību un augstākā izglītība </w:t>
      </w:r>
      <w:r w:rsidR="000F3FB5">
        <w:rPr>
          <w:sz w:val="24"/>
          <w:szCs w:val="24"/>
        </w:rPr>
        <w:t>–</w:t>
      </w:r>
      <w:r>
        <w:rPr>
          <w:sz w:val="24"/>
          <w:szCs w:val="24"/>
        </w:rPr>
        <w:t xml:space="preserve"> attīstīšanai un kvalitātes, efektivitātes, pieejamības un sadarbības aspektu uzlabošanai. Tieša sasaiste ar ZTAIP 2027 veidojas attiecībā uz pasākumiem pētniecībā balstītas augstākās izglītības </w:t>
      </w:r>
      <w:r>
        <w:rPr>
          <w:sz w:val="24"/>
          <w:szCs w:val="24"/>
        </w:rPr>
        <w:lastRenderedPageBreak/>
        <w:t xml:space="preserve">stiprināšanai, pētniecībā balstītas un uz inovāciju orientētas doktorantūras studiju un promocijas procesa ieviešanai un akadēmiskā personāla </w:t>
      </w:r>
      <w:r w:rsidR="0014458F">
        <w:rPr>
          <w:sz w:val="24"/>
          <w:szCs w:val="24"/>
        </w:rPr>
        <w:t xml:space="preserve">attīstības un </w:t>
      </w:r>
      <w:r>
        <w:rPr>
          <w:sz w:val="24"/>
          <w:szCs w:val="24"/>
        </w:rPr>
        <w:t>izaugsmes iespēju nodrošināšanā.</w:t>
      </w:r>
    </w:p>
    <w:p w14:paraId="26FFE407" w14:textId="25A1B44C" w:rsidR="00605D9A" w:rsidRDefault="0002745B">
      <w:pPr>
        <w:spacing w:line="240" w:lineRule="auto"/>
        <w:jc w:val="both"/>
        <w:rPr>
          <w:b/>
          <w:i/>
          <w:sz w:val="24"/>
          <w:szCs w:val="24"/>
        </w:rPr>
      </w:pPr>
      <w:r>
        <w:rPr>
          <w:b/>
          <w:sz w:val="24"/>
          <w:szCs w:val="24"/>
        </w:rPr>
        <w:t>Nacionālās industriālās politikas pamatnostādnes 2021.</w:t>
      </w:r>
      <w:r w:rsidR="000F3FB5">
        <w:rPr>
          <w:b/>
          <w:sz w:val="24"/>
          <w:szCs w:val="24"/>
        </w:rPr>
        <w:t>–</w:t>
      </w:r>
      <w:r>
        <w:rPr>
          <w:b/>
          <w:sz w:val="24"/>
          <w:szCs w:val="24"/>
        </w:rPr>
        <w:t>2027. gadam (NIPP 2027)</w:t>
      </w:r>
      <w:r>
        <w:rPr>
          <w:b/>
          <w:i/>
          <w:sz w:val="24"/>
          <w:szCs w:val="24"/>
          <w:vertAlign w:val="superscript"/>
        </w:rPr>
        <w:footnoteReference w:id="21"/>
      </w:r>
    </w:p>
    <w:p w14:paraId="41DBA9E6" w14:textId="77777777" w:rsidR="00605D9A" w:rsidRDefault="0002745B">
      <w:pPr>
        <w:spacing w:after="240" w:line="240" w:lineRule="auto"/>
        <w:jc w:val="both"/>
        <w:rPr>
          <w:sz w:val="24"/>
          <w:szCs w:val="24"/>
          <w:highlight w:val="yellow"/>
        </w:rPr>
      </w:pPr>
      <w:r>
        <w:rPr>
          <w:sz w:val="24"/>
          <w:szCs w:val="24"/>
        </w:rPr>
        <w:t xml:space="preserve">NIPP 2027 par galveno ekonomiskās izaugsmes dzinējspēku paredz produktivitātē balstītu konkurētspēju, līdz ar ko NIPP 2027 mērķis ir sekmēt produktivitātes un eksporta pieaugumu, paredzot pasākumus </w:t>
      </w:r>
      <w:proofErr w:type="spellStart"/>
      <w:r>
        <w:rPr>
          <w:sz w:val="24"/>
          <w:szCs w:val="24"/>
        </w:rPr>
        <w:t>cilvēkkapitāla</w:t>
      </w:r>
      <w:proofErr w:type="spellEnd"/>
      <w:r>
        <w:rPr>
          <w:sz w:val="24"/>
          <w:szCs w:val="24"/>
        </w:rPr>
        <w:t xml:space="preserve"> kapacitātes stiprināšanai, uzņēmējdarbības vides sakārtošanai, eksportspējas un eksporta aktivitāšu apjoma pieauguma veicināšanai, inovācijas kapacitātes paaugstināšanai, infrastruktūras jeb uzņēmumu tehnoloģiskās bāzes stiprināšanai, kā arī investīciju jeb finanšu pieejamībai. NIPP 2027 iezīmē aktivitātes Latvijas ekonomikas transformācijai ar pētniecības, tehnoloģiju attīstības un inovācijas attīstību RIS3 specializācijas jomās un RIS3 vērtību ķēžu ekosistēmu ietvaros.</w:t>
      </w:r>
    </w:p>
    <w:p w14:paraId="2311AFBA" w14:textId="41BD82CE" w:rsidR="00605D9A" w:rsidRDefault="0002745B">
      <w:pPr>
        <w:spacing w:line="240" w:lineRule="auto"/>
        <w:jc w:val="both"/>
        <w:rPr>
          <w:b/>
          <w:i/>
          <w:sz w:val="24"/>
          <w:szCs w:val="24"/>
        </w:rPr>
      </w:pPr>
      <w:r>
        <w:rPr>
          <w:b/>
          <w:sz w:val="24"/>
          <w:szCs w:val="24"/>
        </w:rPr>
        <w:t>Digitālās transformācijas pamatnostādnes 2021.</w:t>
      </w:r>
      <w:r w:rsidR="000F3FB5">
        <w:rPr>
          <w:b/>
          <w:sz w:val="24"/>
          <w:szCs w:val="24"/>
        </w:rPr>
        <w:t>–</w:t>
      </w:r>
      <w:r>
        <w:rPr>
          <w:b/>
          <w:sz w:val="24"/>
          <w:szCs w:val="24"/>
        </w:rPr>
        <w:t xml:space="preserve">2027.gadam (DTP 2027) </w:t>
      </w:r>
      <w:r>
        <w:rPr>
          <w:b/>
          <w:i/>
          <w:sz w:val="24"/>
          <w:szCs w:val="24"/>
        </w:rPr>
        <w:t>(izstrādes procesā)</w:t>
      </w:r>
    </w:p>
    <w:p w14:paraId="788F3DDF" w14:textId="1E4FED95" w:rsidR="00605D9A" w:rsidRDefault="0002745B">
      <w:pPr>
        <w:spacing w:line="240" w:lineRule="auto"/>
        <w:jc w:val="both"/>
        <w:rPr>
          <w:sz w:val="24"/>
          <w:szCs w:val="24"/>
        </w:rPr>
      </w:pPr>
      <w:r>
        <w:rPr>
          <w:sz w:val="24"/>
          <w:szCs w:val="24"/>
        </w:rPr>
        <w:t xml:space="preserve">DTP 2027 mērķis ir noteikt augsta līmeņa integrētu stratēģiju pārmaiņām Latvijas sabiedrībā, tautsaimniecībā un valsts pārvaldē, kas kompleksi īstenojamas visās tautsaimniecības un dzīves sfērās, tajā skaitā valsts pārvaldē, nodrošinot digitālo tehnoloģiju iespēju izmantošanu un jaunu iespēju radīšanu. Sasaiste ar ZTAIP 2027 paredzēta attiecībā uz P&amp;A sistēmas </w:t>
      </w:r>
      <w:proofErr w:type="spellStart"/>
      <w:r>
        <w:rPr>
          <w:sz w:val="24"/>
          <w:szCs w:val="24"/>
        </w:rPr>
        <w:t>digitalizāciju</w:t>
      </w:r>
      <w:proofErr w:type="spellEnd"/>
      <w:r>
        <w:rPr>
          <w:sz w:val="24"/>
          <w:szCs w:val="24"/>
        </w:rPr>
        <w:t xml:space="preserve">  </w:t>
      </w:r>
      <w:r w:rsidR="000F3FB5">
        <w:rPr>
          <w:sz w:val="24"/>
          <w:szCs w:val="24"/>
        </w:rPr>
        <w:t>–</w:t>
      </w:r>
      <w:r>
        <w:rPr>
          <w:sz w:val="24"/>
          <w:szCs w:val="24"/>
        </w:rPr>
        <w:t xml:space="preserve"> digitālās pētniecības infrastruktūras attīstība un nacionālo digitālo infrastruktūru integrācija Eiropas un globālos tīklos, pētniecības datu pārvaldības procesa uzlabošana, zinātniskās darbības informācijas sistēmu pielāgošana digitālās transformācijas izaicinājumiem, rezultātu monitoringa infrastruktūras un citas lēmumu pieņemšanas un administrācijas infrastruktūras attīstīšana, kā arī cilvēkresursu un starptautiskās sadarbības jautājumu informācijas un komunikācijas tehnoloģiju pētniecības jomā aktualizēšana un risināšana.</w:t>
      </w:r>
    </w:p>
    <w:p w14:paraId="2A4582E8" w14:textId="77777777" w:rsidR="00605D9A" w:rsidRDefault="00605D9A">
      <w:pPr>
        <w:spacing w:line="240" w:lineRule="auto"/>
        <w:jc w:val="both"/>
        <w:rPr>
          <w:sz w:val="24"/>
          <w:szCs w:val="24"/>
        </w:rPr>
      </w:pPr>
    </w:p>
    <w:sdt>
      <w:sdtPr>
        <w:tag w:val="goog_rdk_1"/>
        <w:id w:val="460850522"/>
      </w:sdtPr>
      <w:sdtEndPr/>
      <w:sdtContent>
        <w:p w14:paraId="47BBD187" w14:textId="7B5A314F" w:rsidR="00605D9A" w:rsidRDefault="0002745B">
          <w:pPr>
            <w:spacing w:line="240" w:lineRule="auto"/>
            <w:jc w:val="both"/>
            <w:rPr>
              <w:b/>
              <w:sz w:val="24"/>
              <w:szCs w:val="24"/>
            </w:rPr>
          </w:pPr>
          <w:r>
            <w:rPr>
              <w:b/>
              <w:sz w:val="24"/>
              <w:szCs w:val="24"/>
            </w:rPr>
            <w:t>Sabiedrības veselības pamatnostādnes 2021.</w:t>
          </w:r>
          <w:r w:rsidR="000F3FB5">
            <w:rPr>
              <w:b/>
              <w:sz w:val="24"/>
              <w:szCs w:val="24"/>
            </w:rPr>
            <w:t>–</w:t>
          </w:r>
          <w:r>
            <w:rPr>
              <w:b/>
              <w:sz w:val="24"/>
              <w:szCs w:val="24"/>
            </w:rPr>
            <w:t xml:space="preserve">2027. gadam (SVP 2027) </w:t>
          </w:r>
          <w:r>
            <w:rPr>
              <w:b/>
              <w:i/>
              <w:sz w:val="24"/>
              <w:szCs w:val="24"/>
            </w:rPr>
            <w:t>(izstrādes procesā)</w:t>
          </w:r>
        </w:p>
      </w:sdtContent>
    </w:sdt>
    <w:p w14:paraId="48CCB9D6" w14:textId="767DCDB3" w:rsidR="00605D9A" w:rsidRDefault="00B97447">
      <w:pPr>
        <w:spacing w:line="240" w:lineRule="auto"/>
        <w:jc w:val="both"/>
        <w:rPr>
          <w:sz w:val="24"/>
          <w:szCs w:val="24"/>
        </w:rPr>
      </w:pPr>
      <w:r w:rsidRPr="00B97447">
        <w:rPr>
          <w:sz w:val="24"/>
          <w:szCs w:val="24"/>
        </w:rPr>
        <w:t xml:space="preserve">SVP 2027 mērķis ir uzlabot Latvijas iedzīvotāju veselību, pagarinot labā veselībā nodzīvoto mūžu, novēršot priekšlaicīgu mirstību un mazinot nevienlīdzību veselības jomā. Lai sasniegtu  SVP </w:t>
      </w:r>
      <w:r w:rsidR="0014458F">
        <w:rPr>
          <w:sz w:val="24"/>
          <w:szCs w:val="24"/>
        </w:rPr>
        <w:t xml:space="preserve">2027 </w:t>
      </w:r>
      <w:r w:rsidRPr="00B97447">
        <w:rPr>
          <w:sz w:val="24"/>
          <w:szCs w:val="24"/>
        </w:rPr>
        <w:t xml:space="preserve">mērķi, nepieciešams kvalificēts </w:t>
      </w:r>
      <w:proofErr w:type="spellStart"/>
      <w:r w:rsidRPr="00B97447">
        <w:rPr>
          <w:sz w:val="24"/>
          <w:szCs w:val="24"/>
        </w:rPr>
        <w:t>cilvēkkapitāls</w:t>
      </w:r>
      <w:proofErr w:type="spellEnd"/>
      <w:r w:rsidRPr="00B97447">
        <w:rPr>
          <w:sz w:val="24"/>
          <w:szCs w:val="24"/>
        </w:rPr>
        <w:t xml:space="preserve"> un nozarei pieejamas augstākā līmeņa digitālās kompetences, uzlabota pētniecības un inovāciju infrastruktūra, dalība Veselības jomas Eiropas un pasaules pētniecības un datu infrastruktūrās,  zināšanu </w:t>
      </w:r>
      <w:proofErr w:type="spellStart"/>
      <w:r w:rsidRPr="00B97447">
        <w:rPr>
          <w:sz w:val="24"/>
          <w:szCs w:val="24"/>
        </w:rPr>
        <w:t>pārnese</w:t>
      </w:r>
      <w:proofErr w:type="spellEnd"/>
      <w:r w:rsidRPr="00B97447">
        <w:rPr>
          <w:sz w:val="24"/>
          <w:szCs w:val="24"/>
        </w:rPr>
        <w:t xml:space="preserve"> uz veselības nozares organizācijām, inovatīvi, savstarpēji koordinēti komunikāciju un informācijas tehnoloģiju risinājumi, zinātniskos pētījumos balstīti risinājumi un vadlīnijas veselības uzlabošanai un politikas veidošanai, kā arī jaunu digitālo simulāciju ieviešana arī veselības jomā. </w:t>
      </w:r>
    </w:p>
    <w:p w14:paraId="29702F7E" w14:textId="77777777" w:rsidR="00B97447" w:rsidRDefault="00B97447">
      <w:pPr>
        <w:spacing w:line="240" w:lineRule="auto"/>
        <w:jc w:val="both"/>
        <w:rPr>
          <w:sz w:val="24"/>
          <w:szCs w:val="24"/>
        </w:rPr>
      </w:pPr>
    </w:p>
    <w:p w14:paraId="71021A5C" w14:textId="1FC7ED46" w:rsidR="00605D9A" w:rsidRDefault="0002745B">
      <w:pPr>
        <w:spacing w:line="240" w:lineRule="auto"/>
        <w:jc w:val="both"/>
        <w:rPr>
          <w:b/>
          <w:sz w:val="24"/>
          <w:szCs w:val="24"/>
        </w:rPr>
      </w:pPr>
      <w:r>
        <w:rPr>
          <w:b/>
          <w:sz w:val="24"/>
          <w:szCs w:val="24"/>
        </w:rPr>
        <w:t>Nacionālais Enerģētikas un klimata plāns 2021.</w:t>
      </w:r>
      <w:r w:rsidR="000F3FB5">
        <w:rPr>
          <w:b/>
          <w:sz w:val="24"/>
          <w:szCs w:val="24"/>
        </w:rPr>
        <w:t>–</w:t>
      </w:r>
      <w:r>
        <w:rPr>
          <w:b/>
          <w:sz w:val="24"/>
          <w:szCs w:val="24"/>
        </w:rPr>
        <w:t>2030. </w:t>
      </w:r>
      <w:r>
        <w:rPr>
          <w:b/>
        </w:rPr>
        <w:t>gadam</w:t>
      </w:r>
      <w:r>
        <w:rPr>
          <w:b/>
          <w:vertAlign w:val="superscript"/>
        </w:rPr>
        <w:footnoteReference w:id="22"/>
      </w:r>
      <w:r>
        <w:rPr>
          <w:b/>
          <w:sz w:val="24"/>
          <w:szCs w:val="24"/>
        </w:rPr>
        <w:t xml:space="preserve"> (NEKP 2030)</w:t>
      </w:r>
    </w:p>
    <w:p w14:paraId="78BA3088" w14:textId="77777777" w:rsidR="00605D9A" w:rsidRDefault="0002745B">
      <w:pPr>
        <w:spacing w:after="240" w:line="240" w:lineRule="auto"/>
        <w:jc w:val="both"/>
        <w:rPr>
          <w:b/>
          <w:i/>
          <w:sz w:val="24"/>
          <w:szCs w:val="24"/>
          <w:highlight w:val="yellow"/>
        </w:rPr>
      </w:pPr>
      <w:r>
        <w:rPr>
          <w:sz w:val="24"/>
          <w:szCs w:val="24"/>
        </w:rPr>
        <w:t xml:space="preserve">NEKP 2030 paredz vismaz 25% no kopējiem ieguldījumiem P&amp;A investēt klimata tehnoloģiju attīstīšanai un ieviešanai, un </w:t>
      </w:r>
      <w:proofErr w:type="spellStart"/>
      <w:r>
        <w:rPr>
          <w:sz w:val="24"/>
          <w:szCs w:val="24"/>
        </w:rPr>
        <w:t>klimatneitralitātes</w:t>
      </w:r>
      <w:proofErr w:type="spellEnd"/>
      <w:r>
        <w:rPr>
          <w:sz w:val="24"/>
          <w:szCs w:val="24"/>
        </w:rPr>
        <w:t xml:space="preserve"> mērķu sasniegšanai. Īpaši atbalstāmas ir P&amp;A aktivitātes energoefektivitātes paaugstināšanai, pārejai uz atjaunojamo enerģiju, pasākumiem saistībā ar pielāgošanos klimata pārmaiņām un ar klimatu saistīto risku novēršanu, kā arī pasākumiem ūdenssaimniecības, lauksaimniecības, mežsaimniecības un atkritumu apsaimniekošanas jomā. Kā galvenie risināmie jautājumi definēti 1) palielināt P&amp;I kapacitāti enerģētikas jomā un veidot pilnvērtīgāku sasaisti starp pētniecību, inovāciju un enerģētikas nozares </w:t>
      </w:r>
      <w:r>
        <w:rPr>
          <w:sz w:val="24"/>
          <w:szCs w:val="24"/>
        </w:rPr>
        <w:lastRenderedPageBreak/>
        <w:t xml:space="preserve">attīstības prioritātēm, 2) veidot pilnvērtīgu sasaisti starp fundamentālo pētniecību un pētniecības rezultātu </w:t>
      </w:r>
      <w:proofErr w:type="spellStart"/>
      <w:r>
        <w:rPr>
          <w:sz w:val="24"/>
          <w:szCs w:val="24"/>
        </w:rPr>
        <w:t>komercializāciju</w:t>
      </w:r>
      <w:proofErr w:type="spellEnd"/>
      <w:r>
        <w:rPr>
          <w:sz w:val="24"/>
          <w:szCs w:val="24"/>
        </w:rPr>
        <w:t xml:space="preserve"> un ieviešanu NEKP 2030 izvirzīto </w:t>
      </w:r>
      <w:proofErr w:type="spellStart"/>
      <w:r>
        <w:rPr>
          <w:sz w:val="24"/>
          <w:szCs w:val="24"/>
        </w:rPr>
        <w:t>klimatneitralitātes</w:t>
      </w:r>
      <w:proofErr w:type="spellEnd"/>
      <w:r>
        <w:rPr>
          <w:sz w:val="24"/>
          <w:szCs w:val="24"/>
        </w:rPr>
        <w:t xml:space="preserve"> un enerģētiskās drošības mērķu sasniegšanai. Uzsvērta nepieciešamība nodrošināt lielāku privāto investīciju apjomu P&amp;I īpaši tīrās enerģijas tehnoloģiju, jo īpaši atjaunojamās enerģijas ieguves avotu un tehnoloģisko risinājumu, izpētē un attīstīšanā, un energoefektivitātes risinājumu attīstīšanā un ieviešanā, kā arī rūpnieciskajos pētījumos.</w:t>
      </w:r>
    </w:p>
    <w:p w14:paraId="19E4CE04" w14:textId="53E64D0E" w:rsidR="00605D9A" w:rsidRDefault="0002745B">
      <w:pPr>
        <w:spacing w:line="240" w:lineRule="auto"/>
        <w:jc w:val="both"/>
        <w:rPr>
          <w:b/>
          <w:sz w:val="24"/>
          <w:szCs w:val="24"/>
        </w:rPr>
      </w:pPr>
      <w:r>
        <w:rPr>
          <w:b/>
          <w:sz w:val="24"/>
          <w:szCs w:val="24"/>
        </w:rPr>
        <w:t>Reģionālās politikas pamatnostādnes 2021.</w:t>
      </w:r>
      <w:r w:rsidR="000F3FB5">
        <w:rPr>
          <w:b/>
          <w:sz w:val="24"/>
          <w:szCs w:val="24"/>
        </w:rPr>
        <w:t>–</w:t>
      </w:r>
      <w:r>
        <w:rPr>
          <w:b/>
          <w:sz w:val="24"/>
          <w:szCs w:val="24"/>
        </w:rPr>
        <w:t>2027. gadam</w:t>
      </w:r>
      <w:r>
        <w:rPr>
          <w:b/>
          <w:sz w:val="24"/>
          <w:szCs w:val="24"/>
          <w:vertAlign w:val="superscript"/>
        </w:rPr>
        <w:footnoteReference w:id="23"/>
      </w:r>
      <w:r>
        <w:rPr>
          <w:b/>
          <w:sz w:val="24"/>
          <w:szCs w:val="24"/>
        </w:rPr>
        <w:t xml:space="preserve"> (RPP 2027)</w:t>
      </w:r>
    </w:p>
    <w:p w14:paraId="79C025A0" w14:textId="77777777" w:rsidR="00605D9A" w:rsidRDefault="0002745B">
      <w:pPr>
        <w:spacing w:line="240" w:lineRule="auto"/>
        <w:jc w:val="both"/>
        <w:rPr>
          <w:sz w:val="24"/>
          <w:szCs w:val="24"/>
        </w:rPr>
      </w:pPr>
      <w:r>
        <w:rPr>
          <w:sz w:val="24"/>
          <w:szCs w:val="24"/>
        </w:rPr>
        <w:t>RPP 2027 paredz radīt labvēlīgu vidi P&amp;I attīstībai visos Latvijas reģionos, radot priekšnosacījumus līdzsvarotākai teritoriālajai attīstībai. Sinerģijā ar inovācijas sistēmas turpmāko attīstību nacionālā mērogā, RPP 2027 ietvaros iecerēts katrā plānošanas reģionā izveidot reģionālo zināšanu un inovācijas platformu un nodrošināt to darbību. Reģionālo zināšanu un inovācijas platformu ietvaros tiks sekmēta reģionos esošo resursu efektīvāka izmantošana un veicināta sadarbība starp pašvaldībām, uzņēmējiem, augstskolām un zinātniskajām institūcijām un pilsoniskās sabiedrības grupām, sekmējot inovācijas attīstību, reģiona specializācijai nepieciešamo augsti kvalificētu speciālistu sagatavošanu un piesaisti (sadarbībā ar skolām, augstskolām un zinātniskajiem institūtiem iesaistoties nepieciešamo izglītības programmu izveidē), augstas pievienotās vērtības produktu, pakalpojumu radīšanu un procesu attīstību, kā arī to  ieviešanu reģionos vai izplatību starptautiskajos tirgos. Veiksmīgai P&amp;I attīstībai reģionos iecerēts stiprināt plānošanas reģionu un pašvaldību administratīvo un plānošanas kapacitāti, tajā skaitā uzņēmējdarbības un inovācijas veicināšanā, kā arī viedu risinājumu piemērošanā savu funkciju un pakalpojumu sniegšanā.</w:t>
      </w:r>
    </w:p>
    <w:p w14:paraId="5B70517A" w14:textId="77777777" w:rsidR="00605D9A" w:rsidRDefault="00605D9A">
      <w:pPr>
        <w:spacing w:line="240" w:lineRule="auto"/>
        <w:jc w:val="both"/>
        <w:rPr>
          <w:sz w:val="24"/>
          <w:szCs w:val="24"/>
        </w:rPr>
      </w:pPr>
    </w:p>
    <w:sdt>
      <w:sdtPr>
        <w:tag w:val="goog_rdk_2"/>
        <w:id w:val="2092195646"/>
      </w:sdtPr>
      <w:sdtEndPr/>
      <w:sdtContent>
        <w:p w14:paraId="7EF293F4" w14:textId="4526EC86" w:rsidR="00605D9A" w:rsidRDefault="0002745B">
          <w:pPr>
            <w:spacing w:line="240" w:lineRule="auto"/>
            <w:jc w:val="both"/>
            <w:rPr>
              <w:b/>
              <w:i/>
              <w:sz w:val="24"/>
              <w:szCs w:val="24"/>
            </w:rPr>
          </w:pPr>
          <w:r>
            <w:rPr>
              <w:b/>
              <w:sz w:val="24"/>
              <w:szCs w:val="24"/>
            </w:rPr>
            <w:t>Kultūrpolitikas pamatnostādnes 2021.</w:t>
          </w:r>
          <w:r w:rsidR="000F3FB5">
            <w:rPr>
              <w:b/>
              <w:sz w:val="24"/>
              <w:szCs w:val="24"/>
            </w:rPr>
            <w:t>–</w:t>
          </w:r>
          <w:r>
            <w:rPr>
              <w:b/>
              <w:sz w:val="24"/>
              <w:szCs w:val="24"/>
            </w:rPr>
            <w:t xml:space="preserve">2027. gadam (KPP 2027) </w:t>
          </w:r>
          <w:r>
            <w:rPr>
              <w:b/>
              <w:i/>
              <w:sz w:val="24"/>
              <w:szCs w:val="24"/>
            </w:rPr>
            <w:t>(izstrādes procesā)</w:t>
          </w:r>
        </w:p>
      </w:sdtContent>
    </w:sdt>
    <w:p w14:paraId="3B22E14A" w14:textId="77777777" w:rsidR="00605D9A" w:rsidRDefault="0002745B">
      <w:pPr>
        <w:spacing w:line="240" w:lineRule="auto"/>
        <w:jc w:val="both"/>
        <w:rPr>
          <w:sz w:val="24"/>
          <w:szCs w:val="24"/>
        </w:rPr>
      </w:pPr>
      <w:r>
        <w:rPr>
          <w:sz w:val="24"/>
          <w:szCs w:val="24"/>
        </w:rPr>
        <w:t xml:space="preserve">KPP 2027 mērķis ir nodrošināt plašu augstvērtīgu kultūras pakalpojumu pieejamību visai sabiedrībai, veicināt sabiedrības iesaisti kultūras procesos, nodrošināt priekšnosacījumu jaunradei un kultūras </w:t>
      </w:r>
      <w:proofErr w:type="spellStart"/>
      <w:r>
        <w:rPr>
          <w:sz w:val="24"/>
          <w:szCs w:val="24"/>
        </w:rPr>
        <w:t>apakšnozaru</w:t>
      </w:r>
      <w:proofErr w:type="spellEnd"/>
      <w:r>
        <w:rPr>
          <w:sz w:val="24"/>
          <w:szCs w:val="24"/>
        </w:rPr>
        <w:t xml:space="preserve"> attīstībai un ilgtspējai un stiprināt kultūrizglītības sistēmu. Sasaiste ar ZTAIP 2027 paredzēta attiecībā uz nepieciešamību attīstīt pētniecību mākslas un kultūras jomās, veicinot izpratni par kultūru kā valsts pastāvēšanas priekšnoteikumu un sabiedrības attīstības resursu, attīstot zināšanas par digitālo tehnoloģiju pielietojuma iespējām kultūrā un stiprinot kultūras izglītības pedagogu kapacitāti.</w:t>
      </w:r>
    </w:p>
    <w:p w14:paraId="3F0581D1" w14:textId="77777777" w:rsidR="003019F9" w:rsidRDefault="003019F9">
      <w:pPr>
        <w:spacing w:line="240" w:lineRule="auto"/>
        <w:jc w:val="both"/>
        <w:rPr>
          <w:sz w:val="24"/>
          <w:szCs w:val="24"/>
        </w:rPr>
      </w:pPr>
    </w:p>
    <w:p w14:paraId="51520445" w14:textId="04F3D48B" w:rsidR="003019F9" w:rsidRDefault="003019F9">
      <w:pPr>
        <w:spacing w:line="240" w:lineRule="auto"/>
        <w:jc w:val="both"/>
        <w:rPr>
          <w:b/>
          <w:sz w:val="24"/>
          <w:szCs w:val="24"/>
        </w:rPr>
      </w:pPr>
      <w:r w:rsidRPr="003019F9">
        <w:rPr>
          <w:b/>
          <w:sz w:val="24"/>
          <w:szCs w:val="24"/>
        </w:rPr>
        <w:t>Valsts valodas politikas pamatnostādnes 2021.–2027. gadam</w:t>
      </w:r>
      <w:r>
        <w:rPr>
          <w:b/>
          <w:sz w:val="24"/>
          <w:szCs w:val="24"/>
        </w:rPr>
        <w:t xml:space="preserve"> (VVPP 2027)</w:t>
      </w:r>
      <w:r>
        <w:rPr>
          <w:rStyle w:val="FootnoteReference"/>
          <w:b/>
          <w:sz w:val="24"/>
          <w:szCs w:val="24"/>
        </w:rPr>
        <w:footnoteReference w:id="24"/>
      </w:r>
    </w:p>
    <w:p w14:paraId="18EB01D1" w14:textId="77777777" w:rsidR="003019F9" w:rsidRDefault="003019F9">
      <w:pPr>
        <w:spacing w:line="240" w:lineRule="auto"/>
        <w:jc w:val="both"/>
        <w:rPr>
          <w:b/>
          <w:sz w:val="24"/>
          <w:szCs w:val="24"/>
        </w:rPr>
      </w:pPr>
    </w:p>
    <w:p w14:paraId="33C1AC14" w14:textId="4BAB63DC" w:rsidR="003019F9" w:rsidRPr="003019F9" w:rsidRDefault="003019F9">
      <w:pPr>
        <w:spacing w:line="240" w:lineRule="auto"/>
        <w:jc w:val="both"/>
        <w:rPr>
          <w:sz w:val="24"/>
          <w:szCs w:val="24"/>
        </w:rPr>
      </w:pPr>
      <w:r w:rsidRPr="003019F9">
        <w:rPr>
          <w:sz w:val="24"/>
          <w:szCs w:val="24"/>
        </w:rPr>
        <w:t>VVPP 2027</w:t>
      </w:r>
      <w:r>
        <w:rPr>
          <w:sz w:val="24"/>
          <w:szCs w:val="24"/>
        </w:rPr>
        <w:t xml:space="preserve"> </w:t>
      </w:r>
      <w:proofErr w:type="spellStart"/>
      <w:r>
        <w:rPr>
          <w:sz w:val="24"/>
          <w:szCs w:val="24"/>
        </w:rPr>
        <w:t>virsmērķis</w:t>
      </w:r>
      <w:proofErr w:type="spellEnd"/>
      <w:r w:rsidRPr="003019F9">
        <w:t xml:space="preserve"> </w:t>
      </w:r>
      <w:r w:rsidRPr="003019F9">
        <w:rPr>
          <w:sz w:val="24"/>
          <w:szCs w:val="24"/>
        </w:rPr>
        <w:t xml:space="preserve">nodrošināt latviešu valodas ilgtspēju, tās lietojumu visās sabiedrības darbības jomās, sekmējot valodas izpēti un valodas resursu attīstību un </w:t>
      </w:r>
      <w:proofErr w:type="spellStart"/>
      <w:r w:rsidRPr="003019F9">
        <w:rPr>
          <w:sz w:val="24"/>
          <w:szCs w:val="24"/>
        </w:rPr>
        <w:t>digitalizāciju</w:t>
      </w:r>
      <w:proofErr w:type="spellEnd"/>
      <w:r w:rsidRPr="003019F9">
        <w:rPr>
          <w:sz w:val="24"/>
          <w:szCs w:val="24"/>
        </w:rPr>
        <w:t>, stiprināt sabiedrības līdzdalību un individuālo atbildību valsts valodas politikas īstenošanā, un atbalstīt latgaliešu rakstu valodas attīstību un lībiešu valodas saglabāšanu.</w:t>
      </w:r>
      <w:r>
        <w:rPr>
          <w:sz w:val="24"/>
          <w:szCs w:val="24"/>
        </w:rPr>
        <w:t xml:space="preserve"> Sasaiste ar ZTAIP 2027 paredzama attiecībā uz nepieciešamību nodrošināt kvalitatīvu un plaša spektra </w:t>
      </w:r>
      <w:r w:rsidRPr="003019F9">
        <w:rPr>
          <w:sz w:val="24"/>
          <w:szCs w:val="24"/>
        </w:rPr>
        <w:t xml:space="preserve">latviešu valodas </w:t>
      </w:r>
      <w:r w:rsidR="00DA2706">
        <w:rPr>
          <w:sz w:val="24"/>
          <w:szCs w:val="24"/>
        </w:rPr>
        <w:t xml:space="preserve">un tās lietojuma </w:t>
      </w:r>
      <w:r w:rsidR="00C8431E">
        <w:rPr>
          <w:sz w:val="24"/>
          <w:szCs w:val="24"/>
        </w:rPr>
        <w:t>pētniecības attīstību</w:t>
      </w:r>
      <w:r w:rsidR="00DA2706">
        <w:rPr>
          <w:sz w:val="24"/>
          <w:szCs w:val="24"/>
        </w:rPr>
        <w:t xml:space="preserve">, </w:t>
      </w:r>
      <w:r w:rsidR="00C8431E">
        <w:rPr>
          <w:sz w:val="24"/>
          <w:szCs w:val="24"/>
        </w:rPr>
        <w:t xml:space="preserve">veicināt </w:t>
      </w:r>
      <w:r w:rsidR="00DA2706">
        <w:rPr>
          <w:rFonts w:ascii="Times New Roman" w:eastAsia="Arial" w:hAnsi="Times New Roman" w:cs="Times New Roman"/>
          <w:sz w:val="24"/>
          <w:szCs w:val="24"/>
        </w:rPr>
        <w:t>zin</w:t>
      </w:r>
      <w:r w:rsidR="00C8431E">
        <w:rPr>
          <w:rFonts w:ascii="Times New Roman" w:eastAsia="Arial" w:hAnsi="Times New Roman" w:cs="Times New Roman"/>
          <w:sz w:val="24"/>
          <w:szCs w:val="24"/>
        </w:rPr>
        <w:t>ātniskās</w:t>
      </w:r>
      <w:r w:rsidR="00DA2706">
        <w:rPr>
          <w:rFonts w:ascii="Times New Roman" w:eastAsia="Arial" w:hAnsi="Times New Roman" w:cs="Times New Roman"/>
          <w:sz w:val="24"/>
          <w:szCs w:val="24"/>
        </w:rPr>
        <w:t xml:space="preserve"> terminolo</w:t>
      </w:r>
      <w:r w:rsidR="0038611A">
        <w:rPr>
          <w:rFonts w:ascii="Times New Roman" w:eastAsia="Arial" w:hAnsi="Times New Roman" w:cs="Times New Roman"/>
          <w:sz w:val="24"/>
          <w:szCs w:val="24"/>
        </w:rPr>
        <w:t>ģijas</w:t>
      </w:r>
      <w:r w:rsidR="00C8431E">
        <w:rPr>
          <w:rFonts w:ascii="Times New Roman" w:eastAsia="Arial" w:hAnsi="Times New Roman" w:cs="Times New Roman"/>
          <w:sz w:val="24"/>
          <w:szCs w:val="24"/>
        </w:rPr>
        <w:t xml:space="preserve"> un </w:t>
      </w:r>
      <w:proofErr w:type="spellStart"/>
      <w:r w:rsidR="00C8431E">
        <w:rPr>
          <w:rFonts w:ascii="Times New Roman" w:eastAsia="Arial" w:hAnsi="Times New Roman" w:cs="Times New Roman"/>
          <w:sz w:val="24"/>
          <w:szCs w:val="24"/>
        </w:rPr>
        <w:t>terminrades</w:t>
      </w:r>
      <w:proofErr w:type="spellEnd"/>
      <w:r w:rsidR="00DA2706">
        <w:rPr>
          <w:rFonts w:ascii="Times New Roman" w:eastAsia="Arial" w:hAnsi="Times New Roman" w:cs="Times New Roman"/>
          <w:sz w:val="24"/>
          <w:szCs w:val="24"/>
        </w:rPr>
        <w:t xml:space="preserve"> </w:t>
      </w:r>
      <w:r w:rsidR="0038611A" w:rsidRPr="005B191C">
        <w:rPr>
          <w:rFonts w:ascii="Times New Roman" w:eastAsia="Times New Roman" w:hAnsi="Times New Roman" w:cs="Times New Roman"/>
          <w:bCs/>
          <w:iCs/>
          <w:sz w:val="24"/>
          <w:szCs w:val="24"/>
          <w:lang w:eastAsia="lv-LV"/>
        </w:rPr>
        <w:t>latviešu</w:t>
      </w:r>
      <w:r w:rsidR="0038611A">
        <w:rPr>
          <w:rFonts w:ascii="Times New Roman" w:eastAsia="Times New Roman" w:hAnsi="Times New Roman" w:cs="Times New Roman"/>
          <w:bCs/>
          <w:iCs/>
          <w:sz w:val="24"/>
          <w:szCs w:val="24"/>
          <w:lang w:eastAsia="lv-LV"/>
        </w:rPr>
        <w:t xml:space="preserve"> valodā </w:t>
      </w:r>
      <w:r w:rsidR="00C8431E">
        <w:rPr>
          <w:rFonts w:ascii="Times New Roman" w:eastAsia="Times New Roman" w:hAnsi="Times New Roman" w:cs="Times New Roman"/>
          <w:bCs/>
          <w:iCs/>
          <w:sz w:val="24"/>
          <w:szCs w:val="24"/>
          <w:lang w:eastAsia="lv-LV"/>
        </w:rPr>
        <w:t>attīstību</w:t>
      </w:r>
      <w:r w:rsidR="00584263">
        <w:rPr>
          <w:rFonts w:ascii="Times New Roman" w:eastAsia="Times New Roman" w:hAnsi="Times New Roman" w:cs="Times New Roman"/>
          <w:bCs/>
          <w:iCs/>
          <w:sz w:val="24"/>
          <w:szCs w:val="24"/>
          <w:lang w:eastAsia="lv-LV"/>
        </w:rPr>
        <w:t>,</w:t>
      </w:r>
      <w:r w:rsidR="00584263" w:rsidRPr="00584263">
        <w:t xml:space="preserve"> </w:t>
      </w:r>
      <w:proofErr w:type="spellStart"/>
      <w:r w:rsidR="00584263" w:rsidRPr="00584263">
        <w:rPr>
          <w:rFonts w:ascii="Times New Roman" w:eastAsia="Times New Roman" w:hAnsi="Times New Roman" w:cs="Times New Roman"/>
          <w:bCs/>
          <w:iCs/>
          <w:sz w:val="24"/>
          <w:szCs w:val="24"/>
          <w:lang w:eastAsia="lv-LV"/>
        </w:rPr>
        <w:t>korpuslingvistikas</w:t>
      </w:r>
      <w:proofErr w:type="spellEnd"/>
      <w:r w:rsidR="00584263" w:rsidRPr="00584263">
        <w:rPr>
          <w:rFonts w:ascii="Times New Roman" w:eastAsia="Times New Roman" w:hAnsi="Times New Roman" w:cs="Times New Roman"/>
          <w:bCs/>
          <w:iCs/>
          <w:sz w:val="24"/>
          <w:szCs w:val="24"/>
          <w:lang w:eastAsia="lv-LV"/>
        </w:rPr>
        <w:t>, e-rīku un platformu izstrādi, t.sk. latgaliešu rakstu valodas apguves un izpētes nodrošinājumam</w:t>
      </w:r>
      <w:r w:rsidR="00DA2706">
        <w:rPr>
          <w:rFonts w:ascii="Times New Roman" w:eastAsia="Times New Roman" w:hAnsi="Times New Roman" w:cs="Times New Roman"/>
          <w:bCs/>
          <w:iCs/>
          <w:sz w:val="24"/>
          <w:szCs w:val="24"/>
          <w:lang w:eastAsia="lv-LV"/>
        </w:rPr>
        <w:t>, kā arī attīstīt</w:t>
      </w:r>
      <w:r w:rsidR="00584263">
        <w:rPr>
          <w:rFonts w:ascii="Times New Roman" w:eastAsia="Times New Roman" w:hAnsi="Times New Roman" w:cs="Times New Roman"/>
          <w:bCs/>
          <w:iCs/>
          <w:sz w:val="24"/>
          <w:szCs w:val="24"/>
          <w:lang w:eastAsia="lv-LV"/>
        </w:rPr>
        <w:t xml:space="preserve"> </w:t>
      </w:r>
      <w:r w:rsidR="00DA2706">
        <w:rPr>
          <w:rFonts w:ascii="Times New Roman" w:eastAsia="Times New Roman" w:hAnsi="Times New Roman" w:cs="Times New Roman"/>
          <w:bCs/>
          <w:iCs/>
          <w:sz w:val="24"/>
          <w:szCs w:val="24"/>
          <w:lang w:eastAsia="lv-LV"/>
        </w:rPr>
        <w:t xml:space="preserve"> </w:t>
      </w:r>
      <w:r w:rsidR="00DA2706" w:rsidRPr="00406D03">
        <w:rPr>
          <w:rFonts w:ascii="Times New Roman" w:eastAsia="Arial" w:hAnsi="Times New Roman" w:cs="Times New Roman"/>
          <w:sz w:val="24"/>
          <w:szCs w:val="24"/>
        </w:rPr>
        <w:t>latgaliešu raks</w:t>
      </w:r>
      <w:r w:rsidR="00C8431E">
        <w:rPr>
          <w:rFonts w:ascii="Times New Roman" w:eastAsia="Arial" w:hAnsi="Times New Roman" w:cs="Times New Roman"/>
          <w:sz w:val="24"/>
          <w:szCs w:val="24"/>
        </w:rPr>
        <w:t xml:space="preserve">tu valodas </w:t>
      </w:r>
      <w:r w:rsidR="00DA2706">
        <w:rPr>
          <w:rFonts w:ascii="Times New Roman" w:eastAsia="Arial" w:hAnsi="Times New Roman" w:cs="Times New Roman"/>
          <w:sz w:val="24"/>
          <w:szCs w:val="24"/>
        </w:rPr>
        <w:t>izpēti</w:t>
      </w:r>
      <w:r w:rsidR="00DD4726">
        <w:rPr>
          <w:rFonts w:ascii="Times New Roman" w:eastAsia="Arial" w:hAnsi="Times New Roman" w:cs="Times New Roman"/>
          <w:sz w:val="24"/>
          <w:szCs w:val="24"/>
        </w:rPr>
        <w:t>.</w:t>
      </w:r>
    </w:p>
    <w:sdt>
      <w:sdtPr>
        <w:tag w:val="goog_rdk_3"/>
        <w:id w:val="499163464"/>
      </w:sdtPr>
      <w:sdtEndPr/>
      <w:sdtContent>
        <w:p w14:paraId="0EA6DC1F" w14:textId="06CF8A0C" w:rsidR="00605D9A" w:rsidRDefault="0002745B">
          <w:pPr>
            <w:spacing w:line="240" w:lineRule="auto"/>
            <w:jc w:val="both"/>
            <w:rPr>
              <w:b/>
              <w:sz w:val="24"/>
              <w:szCs w:val="24"/>
            </w:rPr>
          </w:pPr>
          <w:r>
            <w:rPr>
              <w:b/>
              <w:sz w:val="24"/>
              <w:szCs w:val="24"/>
            </w:rPr>
            <w:t>Valsts pārvaldes attīstības pamatnostādnes 2021.</w:t>
          </w:r>
          <w:r w:rsidR="000F3FB5">
            <w:rPr>
              <w:b/>
              <w:sz w:val="24"/>
              <w:szCs w:val="24"/>
            </w:rPr>
            <w:t>–</w:t>
          </w:r>
          <w:r>
            <w:rPr>
              <w:b/>
              <w:sz w:val="24"/>
              <w:szCs w:val="24"/>
            </w:rPr>
            <w:t xml:space="preserve">2027. gadam (VPAP 2027) </w:t>
          </w:r>
          <w:r>
            <w:rPr>
              <w:b/>
              <w:i/>
              <w:sz w:val="24"/>
              <w:szCs w:val="24"/>
            </w:rPr>
            <w:t>(izstrādes procesā)</w:t>
          </w:r>
        </w:p>
      </w:sdtContent>
    </w:sdt>
    <w:p w14:paraId="5C13F461" w14:textId="115F1413" w:rsidR="00605D9A" w:rsidRDefault="0002745B" w:rsidP="00B97447">
      <w:pPr>
        <w:spacing w:line="240" w:lineRule="auto"/>
        <w:jc w:val="both"/>
        <w:rPr>
          <w:sz w:val="24"/>
          <w:szCs w:val="24"/>
        </w:rPr>
      </w:pPr>
      <w:r>
        <w:lastRenderedPageBreak/>
        <w:t>VPAP 2027</w:t>
      </w:r>
      <w:r>
        <w:rPr>
          <w:sz w:val="24"/>
          <w:szCs w:val="24"/>
        </w:rPr>
        <w:t xml:space="preserve"> mērķis ir gudras, efektīvas un atvērtas pārvaldības īstenošana visos publiskās pārvaldes procesos, izmantojot jaunas metodes, digitālās iespējas un pierādījumos balstītus risinājumus un starpnozaru koordinētu sadarbību, nodrošinot iespējas cilvēkiem līdzdarboties politikas veidošanā un panākot līdzsvarotu sabiedrisko grupu pārstāvību. Sasaiste ar ZTAIP 2027 veidojama attiecībā uz nepieciešamību attīstīt </w:t>
      </w:r>
      <w:r>
        <w:rPr>
          <w:sz w:val="23"/>
          <w:szCs w:val="23"/>
        </w:rPr>
        <w:t xml:space="preserve">savstarpēji koordinētu sadarbības mehānismu datos un zinātniski pamatotos pierādījumos balstītas politikas veidošanai, kā arī īstenojami pasākumi </w:t>
      </w:r>
      <w:r>
        <w:rPr>
          <w:sz w:val="24"/>
          <w:szCs w:val="24"/>
        </w:rPr>
        <w:t>publiskās pārvaldes pārstāvju kapacitātes attīstīšanai nozaru P&amp;I prioritāšu un vajadzību definēšanai un valsts pasūtījuma P&amp;I veidošanai.</w:t>
      </w:r>
      <w:bookmarkStart w:id="12" w:name="_heading=h.26in1rg" w:colFirst="0" w:colLast="0"/>
      <w:bookmarkEnd w:id="12"/>
    </w:p>
    <w:p w14:paraId="0791C97D" w14:textId="77777777" w:rsidR="0038611A" w:rsidRPr="00B97447" w:rsidRDefault="0038611A" w:rsidP="00B97447">
      <w:pPr>
        <w:spacing w:line="240" w:lineRule="auto"/>
        <w:jc w:val="both"/>
        <w:rPr>
          <w:sz w:val="24"/>
          <w:szCs w:val="24"/>
        </w:rPr>
      </w:pPr>
    </w:p>
    <w:p w14:paraId="04930BE0" w14:textId="77777777" w:rsidR="00605D9A" w:rsidRDefault="0002745B">
      <w:pPr>
        <w:pStyle w:val="Heading2"/>
        <w:spacing w:after="240"/>
      </w:pPr>
      <w:bookmarkStart w:id="13" w:name="_Toc61360127"/>
      <w:r>
        <w:t>4.2. Eiropas Savienības mēroga politikas plānošanas dokumenti</w:t>
      </w:r>
      <w:bookmarkEnd w:id="13"/>
    </w:p>
    <w:p w14:paraId="183B53AA" w14:textId="77777777" w:rsidR="00605D9A" w:rsidRDefault="0002745B">
      <w:pPr>
        <w:spacing w:line="240" w:lineRule="auto"/>
        <w:jc w:val="both"/>
        <w:rPr>
          <w:b/>
          <w:sz w:val="24"/>
          <w:szCs w:val="24"/>
        </w:rPr>
      </w:pPr>
      <w:r>
        <w:rPr>
          <w:b/>
          <w:sz w:val="24"/>
          <w:szCs w:val="24"/>
        </w:rPr>
        <w:t>ES Ilgtermiņa attīstības stratēģija 2050 “Tīra planēta visiem”</w:t>
      </w:r>
      <w:r>
        <w:rPr>
          <w:b/>
          <w:sz w:val="24"/>
          <w:szCs w:val="24"/>
          <w:vertAlign w:val="superscript"/>
        </w:rPr>
        <w:footnoteReference w:id="25"/>
      </w:r>
    </w:p>
    <w:p w14:paraId="37055895" w14:textId="77777777" w:rsidR="00605D9A" w:rsidRDefault="0002745B">
      <w:pPr>
        <w:spacing w:after="240" w:line="240" w:lineRule="auto"/>
        <w:jc w:val="both"/>
        <w:rPr>
          <w:sz w:val="24"/>
          <w:szCs w:val="24"/>
        </w:rPr>
      </w:pPr>
      <w:r>
        <w:rPr>
          <w:sz w:val="24"/>
          <w:szCs w:val="24"/>
        </w:rPr>
        <w:t xml:space="preserve">ES mērķis ir panākt, ka līdz 2050. gadam Eiropa kļūst </w:t>
      </w:r>
      <w:proofErr w:type="spellStart"/>
      <w:r>
        <w:rPr>
          <w:sz w:val="24"/>
          <w:szCs w:val="24"/>
        </w:rPr>
        <w:t>klimatneitrāla</w:t>
      </w:r>
      <w:proofErr w:type="spellEnd"/>
      <w:r>
        <w:rPr>
          <w:sz w:val="24"/>
          <w:szCs w:val="24"/>
        </w:rPr>
        <w:t xml:space="preserve"> — ka tās ekonomika sasniedz siltumnīcefekta gāzu neto emisiju nulles līmeni. Lai ES ieņemtu vadošo lomu pasaulē pārejā uz </w:t>
      </w:r>
      <w:proofErr w:type="spellStart"/>
      <w:r>
        <w:rPr>
          <w:sz w:val="24"/>
          <w:szCs w:val="24"/>
        </w:rPr>
        <w:t>klimatneitralitāti</w:t>
      </w:r>
      <w:proofErr w:type="spellEnd"/>
      <w:r>
        <w:rPr>
          <w:sz w:val="24"/>
          <w:szCs w:val="24"/>
        </w:rPr>
        <w:t xml:space="preserve"> un visu ekonomikas nozaru (enerģētika, rūpniecība, transports, būvniecība, lauksaimniecība mežsaimniecība) transformācijai, tiek paredzētas investīcijas reālistiskos tehnoloģiskos risinājumos un atbilstošu rīcībspēju nodrošināšanai sabiedrībai, atbilstoši saskaņojot rūpniecības politiku, finansējumu un pētniecības aktivitātes, vienlaikus nodrošinot sociāli taisnīgu pārejas procesu.</w:t>
      </w:r>
    </w:p>
    <w:p w14:paraId="63240BF7" w14:textId="77777777" w:rsidR="00605D9A" w:rsidRDefault="0002745B">
      <w:pPr>
        <w:spacing w:line="240" w:lineRule="auto"/>
        <w:jc w:val="both"/>
        <w:rPr>
          <w:b/>
          <w:sz w:val="24"/>
          <w:szCs w:val="24"/>
        </w:rPr>
      </w:pPr>
      <w:r>
        <w:rPr>
          <w:b/>
          <w:sz w:val="24"/>
          <w:szCs w:val="24"/>
        </w:rPr>
        <w:t>Eiropas Zaļais kurss</w:t>
      </w:r>
      <w:r>
        <w:rPr>
          <w:b/>
          <w:sz w:val="24"/>
          <w:szCs w:val="24"/>
          <w:vertAlign w:val="superscript"/>
        </w:rPr>
        <w:footnoteReference w:id="26"/>
      </w:r>
    </w:p>
    <w:p w14:paraId="78EBF9A3" w14:textId="77777777" w:rsidR="00605D9A" w:rsidRDefault="0002745B">
      <w:pPr>
        <w:spacing w:after="240" w:line="240" w:lineRule="auto"/>
        <w:jc w:val="both"/>
        <w:rPr>
          <w:sz w:val="24"/>
          <w:szCs w:val="24"/>
        </w:rPr>
      </w:pPr>
      <w:r>
        <w:rPr>
          <w:sz w:val="24"/>
          <w:szCs w:val="24"/>
        </w:rPr>
        <w:t xml:space="preserve">Eiropas Zaļais kurss ir jaunā izaugsmes stratēģija Eiropai, kas paredz fundamentāli modernizēt ES ekonomiku, padarīt to </w:t>
      </w:r>
      <w:proofErr w:type="spellStart"/>
      <w:r>
        <w:rPr>
          <w:sz w:val="24"/>
          <w:szCs w:val="24"/>
        </w:rPr>
        <w:t>resursefektīvāku</w:t>
      </w:r>
      <w:proofErr w:type="spellEnd"/>
      <w:r>
        <w:rPr>
          <w:sz w:val="24"/>
          <w:szCs w:val="24"/>
        </w:rPr>
        <w:t xml:space="preserve"> un konkurētspējīgāku, veicinot pāreju uz tīrām tehnoloģijām un aprites ekonomiku, atjaunojot bioloģisko daudzveidību un samazinot piesārņojumu taisnīgā un iekļaujošā veidā, lai 2050. gadā kļūtu par pirmo </w:t>
      </w:r>
      <w:proofErr w:type="spellStart"/>
      <w:r>
        <w:rPr>
          <w:sz w:val="24"/>
          <w:szCs w:val="24"/>
        </w:rPr>
        <w:t>klimatneitrālo</w:t>
      </w:r>
      <w:proofErr w:type="spellEnd"/>
      <w:r>
        <w:rPr>
          <w:sz w:val="24"/>
          <w:szCs w:val="24"/>
        </w:rPr>
        <w:t xml:space="preserve"> pasaules reģionu. Šī mērķa sasniegšanai visām nozarēm būs jāveic investīcijas jaunu, videi draudzīgu tehnoloģiju attīstībai un ieviešanai, jāsekmē inovācija rūpniecībā, jāievieš tīrāki, pieejamāki, veselīgāki mobilitātes veidi, </w:t>
      </w:r>
      <w:proofErr w:type="spellStart"/>
      <w:r>
        <w:rPr>
          <w:sz w:val="24"/>
          <w:szCs w:val="24"/>
        </w:rPr>
        <w:t>resursefektīvāka</w:t>
      </w:r>
      <w:proofErr w:type="spellEnd"/>
      <w:r>
        <w:rPr>
          <w:sz w:val="24"/>
          <w:szCs w:val="24"/>
        </w:rPr>
        <w:t xml:space="preserve"> lauksaimniecība un pārtikas ražošana, </w:t>
      </w:r>
      <w:proofErr w:type="spellStart"/>
      <w:r>
        <w:rPr>
          <w:sz w:val="24"/>
          <w:szCs w:val="24"/>
        </w:rPr>
        <w:t>jādekarbonizē</w:t>
      </w:r>
      <w:proofErr w:type="spellEnd"/>
      <w:r>
        <w:rPr>
          <w:sz w:val="24"/>
          <w:szCs w:val="24"/>
        </w:rPr>
        <w:t xml:space="preserve"> enerģētikas nozare un jāuzlabo ēku energoefektivitāte. Šajā kontekstā kritiski svarīga loma tiek paredzēta pētniecībai un inovācijai kā nozīmīgiem </w:t>
      </w:r>
      <w:proofErr w:type="spellStart"/>
      <w:r>
        <w:rPr>
          <w:sz w:val="24"/>
          <w:szCs w:val="24"/>
        </w:rPr>
        <w:t>iespējojošajiem</w:t>
      </w:r>
      <w:proofErr w:type="spellEnd"/>
      <w:r>
        <w:rPr>
          <w:sz w:val="24"/>
          <w:szCs w:val="24"/>
        </w:rPr>
        <w:t xml:space="preserve"> resursiem un virzītājspēkiem pārejai uz </w:t>
      </w:r>
      <w:proofErr w:type="spellStart"/>
      <w:r>
        <w:rPr>
          <w:sz w:val="24"/>
          <w:szCs w:val="24"/>
        </w:rPr>
        <w:t>klimatneitrālu</w:t>
      </w:r>
      <w:proofErr w:type="spellEnd"/>
      <w:r>
        <w:rPr>
          <w:sz w:val="24"/>
          <w:szCs w:val="24"/>
        </w:rPr>
        <w:t xml:space="preserve"> ekonomiku.</w:t>
      </w:r>
    </w:p>
    <w:p w14:paraId="0FD4EC89" w14:textId="77777777" w:rsidR="00605D9A" w:rsidRDefault="0002745B">
      <w:pPr>
        <w:spacing w:line="240" w:lineRule="auto"/>
        <w:jc w:val="both"/>
        <w:rPr>
          <w:b/>
          <w:sz w:val="24"/>
          <w:szCs w:val="24"/>
        </w:rPr>
      </w:pPr>
      <w:r>
        <w:rPr>
          <w:b/>
          <w:sz w:val="24"/>
          <w:szCs w:val="24"/>
        </w:rPr>
        <w:t>ES Industriālā stratēģija 2030</w:t>
      </w:r>
      <w:r>
        <w:rPr>
          <w:b/>
          <w:sz w:val="24"/>
          <w:szCs w:val="24"/>
          <w:vertAlign w:val="superscript"/>
        </w:rPr>
        <w:footnoteReference w:id="27"/>
      </w:r>
    </w:p>
    <w:p w14:paraId="7683033B" w14:textId="6911594A" w:rsidR="00605D9A" w:rsidRDefault="0002745B">
      <w:pPr>
        <w:spacing w:line="240" w:lineRule="auto"/>
        <w:jc w:val="both"/>
        <w:rPr>
          <w:sz w:val="24"/>
          <w:szCs w:val="24"/>
        </w:rPr>
      </w:pPr>
      <w:r>
        <w:rPr>
          <w:sz w:val="24"/>
          <w:szCs w:val="24"/>
        </w:rPr>
        <w:t xml:space="preserve">ES industriālās stratēģijas pamatā ir trīs fokusi </w:t>
      </w:r>
      <w:r w:rsidR="000F3FB5">
        <w:rPr>
          <w:sz w:val="24"/>
          <w:szCs w:val="24"/>
        </w:rPr>
        <w:t>–</w:t>
      </w:r>
      <w:r>
        <w:rPr>
          <w:sz w:val="24"/>
          <w:szCs w:val="24"/>
        </w:rPr>
        <w:t xml:space="preserve"> zaļa un digitāla ES industrijas transformācija un kļūšana par līderi šo tehnoloģiju eksportā globālā mērogā. Eiropas rūpniecības nozare ir daudzveidīga un arī ražošanas apjomi, riski un vajadzības ir dažādas, tāpēc tiks veidoti </w:t>
      </w:r>
      <w:proofErr w:type="spellStart"/>
      <w:r>
        <w:rPr>
          <w:sz w:val="24"/>
          <w:szCs w:val="24"/>
        </w:rPr>
        <w:t>mērķorientēti</w:t>
      </w:r>
      <w:proofErr w:type="spellEnd"/>
      <w:r>
        <w:rPr>
          <w:sz w:val="24"/>
          <w:szCs w:val="24"/>
        </w:rPr>
        <w:t xml:space="preserve"> risinājumi un veidotas tematiskas Eiropas industriālās ekosistēmas, kuras savedīs kopā galvenos partnerus: akadēmiskās un pētnieciskās organizācijas, pakalpojumu sniedzējus un piegādātājus, mazos un vidējos uzņēmumus un lielos uzņēmumus.</w:t>
      </w:r>
    </w:p>
    <w:bookmarkStart w:id="14" w:name="_heading=h.35nkun2" w:colFirst="0" w:colLast="0" w:displacedByCustomXml="next"/>
    <w:bookmarkEnd w:id="14" w:displacedByCustomXml="next"/>
    <w:sdt>
      <w:sdtPr>
        <w:tag w:val="goog_rdk_4"/>
        <w:id w:val="-620694107"/>
      </w:sdtPr>
      <w:sdtEndPr/>
      <w:sdtContent>
        <w:p w14:paraId="32355EFF" w14:textId="77777777" w:rsidR="00605D9A" w:rsidRDefault="0002745B">
          <w:pPr>
            <w:spacing w:line="240" w:lineRule="auto"/>
            <w:jc w:val="both"/>
            <w:rPr>
              <w:b/>
              <w:sz w:val="24"/>
              <w:szCs w:val="24"/>
            </w:rPr>
          </w:pPr>
          <w:r>
            <w:rPr>
              <w:b/>
              <w:sz w:val="24"/>
              <w:szCs w:val="24"/>
            </w:rPr>
            <w:t>Eiropas Digitālā stratēģija</w:t>
          </w:r>
          <w:r>
            <w:rPr>
              <w:b/>
              <w:sz w:val="24"/>
              <w:szCs w:val="24"/>
              <w:vertAlign w:val="superscript"/>
            </w:rPr>
            <w:footnoteReference w:id="28"/>
          </w:r>
        </w:p>
      </w:sdtContent>
    </w:sdt>
    <w:p w14:paraId="448A2804" w14:textId="77777777" w:rsidR="00605D9A" w:rsidRDefault="0002745B">
      <w:pPr>
        <w:spacing w:line="240" w:lineRule="auto"/>
        <w:jc w:val="both"/>
        <w:rPr>
          <w:sz w:val="24"/>
          <w:szCs w:val="24"/>
        </w:rPr>
      </w:pPr>
      <w:r>
        <w:rPr>
          <w:sz w:val="24"/>
          <w:szCs w:val="24"/>
        </w:rPr>
        <w:t xml:space="preserve">Eiropas Digitālās stratēģijas mērķis ir nodrošināt Eiropas sabiedrību ar digitāliem risinājumiem atbilstoši trīs galvenajiem rīcības virzieniem: 1) attīstīt digitālās tehnoloģijas, kas darbojas cilvēku </w:t>
      </w:r>
      <w:r>
        <w:rPr>
          <w:sz w:val="24"/>
          <w:szCs w:val="24"/>
        </w:rPr>
        <w:lastRenderedPageBreak/>
        <w:t xml:space="preserve">labā, 2) veidot atvērtu, demokrātisku un ilgtspējīgu sabiedrību, 3) veidot taisnīgu un konkurētspējīgu digitālo ekonomiku. Stratēģijas mērķis un rīcības virzieni stingri sakņojas Eiropas kopējās vērtībās, paredzot </w:t>
      </w:r>
      <w:proofErr w:type="spellStart"/>
      <w:r>
        <w:rPr>
          <w:sz w:val="24"/>
          <w:szCs w:val="24"/>
        </w:rPr>
        <w:t>digitalizāciju</w:t>
      </w:r>
      <w:proofErr w:type="spellEnd"/>
      <w:r>
        <w:rPr>
          <w:sz w:val="24"/>
          <w:szCs w:val="24"/>
        </w:rPr>
        <w:t xml:space="preserve"> kā līdzekli, kas bagātina ikviena iedzīvotāja ikdienu, sniedz iespēju personīgai attīstīties, brīvi un droši izvēlēties un iesaistīties sabiedriskajā dzīvē neatkarīgi no vecuma, dzimuma vai profesionālās pieredzes, savukārt uzņēmumiem nodrošina sistēmu, kas ļauj uzsākt un izvērst darbību, apkopot un izmantot datus, ieviest inovācijas un godīgi konkurēt vai sadarboties. Eiropas Digitālās stratēģijas īstenošanas ietvaros pētniecības un inovācijas attīstībā nozīmīga loma būs Eiropas atvērtās zinātnes mākonim (EOSC), kas tiek veidots kā uzticama digitālā platforma zinātnieku aprindām, lai nodrošinātu netraucētu piekļuvi datiem un </w:t>
      </w:r>
      <w:proofErr w:type="spellStart"/>
      <w:r>
        <w:rPr>
          <w:sz w:val="24"/>
          <w:szCs w:val="24"/>
        </w:rPr>
        <w:t>sadarbībspējīgiem</w:t>
      </w:r>
      <w:proofErr w:type="spellEnd"/>
      <w:r>
        <w:rPr>
          <w:sz w:val="24"/>
          <w:szCs w:val="24"/>
        </w:rPr>
        <w:t xml:space="preserve"> pakalpojumiem visā pētniecības datu ciklā, sākot no atklāšanas un ieguves līdz uzglabāšanai, pārvaldībai, analīzei un atkārtotai izmantošanai pāri robežām un zinātnes disciplīnām.</w:t>
      </w:r>
    </w:p>
    <w:p w14:paraId="032DF0F5" w14:textId="77777777" w:rsidR="00605D9A" w:rsidRDefault="00605D9A">
      <w:pPr>
        <w:spacing w:line="240" w:lineRule="auto"/>
        <w:jc w:val="both"/>
        <w:rPr>
          <w:b/>
          <w:sz w:val="24"/>
          <w:szCs w:val="24"/>
        </w:rPr>
      </w:pPr>
    </w:p>
    <w:p w14:paraId="14818FC5" w14:textId="77777777" w:rsidR="00605D9A" w:rsidRDefault="0002745B">
      <w:pPr>
        <w:spacing w:line="240" w:lineRule="auto"/>
        <w:jc w:val="both"/>
        <w:rPr>
          <w:b/>
          <w:sz w:val="24"/>
          <w:szCs w:val="24"/>
        </w:rPr>
      </w:pPr>
      <w:r>
        <w:rPr>
          <w:b/>
          <w:sz w:val="24"/>
          <w:szCs w:val="24"/>
        </w:rPr>
        <w:t>Eiropas Atveseļošanas plāns</w:t>
      </w:r>
      <w:r>
        <w:rPr>
          <w:sz w:val="24"/>
          <w:szCs w:val="24"/>
          <w:vertAlign w:val="superscript"/>
        </w:rPr>
        <w:footnoteReference w:id="29"/>
      </w:r>
    </w:p>
    <w:p w14:paraId="497524DA" w14:textId="77777777" w:rsidR="00605D9A" w:rsidRDefault="0002745B">
      <w:pPr>
        <w:spacing w:after="240" w:line="240" w:lineRule="auto"/>
        <w:jc w:val="both"/>
        <w:rPr>
          <w:sz w:val="24"/>
          <w:szCs w:val="24"/>
        </w:rPr>
      </w:pPr>
      <w:r>
        <w:rPr>
          <w:sz w:val="24"/>
          <w:szCs w:val="24"/>
        </w:rPr>
        <w:t>Eiropas atveseļošanas plāns izveidots kā stratēģisks ietvars Covid-19 pandēmijas radīto seku mazināšanai un ekonomikas satricinājumu pārvarēšanai. Plāna ietvaros izveidots Eiropas atveseļošanas un noturības mehānisms</w:t>
      </w:r>
      <w:r>
        <w:rPr>
          <w:sz w:val="24"/>
          <w:szCs w:val="24"/>
          <w:vertAlign w:val="superscript"/>
        </w:rPr>
        <w:footnoteReference w:id="30"/>
      </w:r>
      <w:r>
        <w:rPr>
          <w:sz w:val="24"/>
          <w:szCs w:val="24"/>
        </w:rPr>
        <w:t xml:space="preserve"> ar mērķi veicināt ES ekonomisko, sociālo un teritoriālo kohēziju, mazināt krīzes radītās negatīvās sociālās un ekonomiskās ietekmes un stiprināt dalībvalstu noturības un pielāgošanas spējas, vienlaikus atbalstot pāreju uz zaļu un digitālu ekonomiku. Eiropas Atveseļošanās plāns būs pirmais solis Eiropas Zaļā kursa un digitālās transformācijas politikas iedzīvināšanai, paredzot mērķtiecīgas investīcijas ES ekonomikas izaugsmes potenciāla attīstīšanai, jaunu darba vietu radīšanai, ES klimata mērķu 2030.gadam sasniegšanu un </w:t>
      </w:r>
      <w:proofErr w:type="spellStart"/>
      <w:r>
        <w:rPr>
          <w:sz w:val="24"/>
          <w:szCs w:val="24"/>
        </w:rPr>
        <w:t>klimatneitralitātes</w:t>
      </w:r>
      <w:proofErr w:type="spellEnd"/>
      <w:r>
        <w:rPr>
          <w:sz w:val="24"/>
          <w:szCs w:val="24"/>
        </w:rPr>
        <w:t xml:space="preserve"> mērķu 2050.gadam sasniegšanu.</w:t>
      </w:r>
    </w:p>
    <w:p w14:paraId="2E139716" w14:textId="77777777" w:rsidR="00605D9A" w:rsidRDefault="00605D9A">
      <w:pPr>
        <w:spacing w:line="240" w:lineRule="auto"/>
        <w:jc w:val="both"/>
        <w:rPr>
          <w:sz w:val="24"/>
          <w:szCs w:val="24"/>
        </w:rPr>
      </w:pPr>
      <w:bookmarkStart w:id="15" w:name="_heading=h.1ksv4uv" w:colFirst="0" w:colLast="0"/>
      <w:bookmarkEnd w:id="15"/>
    </w:p>
    <w:p w14:paraId="4098034E" w14:textId="77777777" w:rsidR="00605D9A" w:rsidRDefault="0002745B">
      <w:pPr>
        <w:spacing w:line="240" w:lineRule="auto"/>
        <w:jc w:val="both"/>
        <w:rPr>
          <w:sz w:val="24"/>
          <w:szCs w:val="24"/>
        </w:rPr>
      </w:pPr>
      <w:r>
        <w:br w:type="page"/>
      </w:r>
    </w:p>
    <w:p w14:paraId="22C398C9" w14:textId="77777777" w:rsidR="00605D9A" w:rsidRDefault="0002745B">
      <w:pPr>
        <w:pStyle w:val="Heading1"/>
      </w:pPr>
      <w:bookmarkStart w:id="16" w:name="_Toc61360128"/>
      <w:r>
        <w:lastRenderedPageBreak/>
        <w:t>5. Politikas rezultāti un rezultatīvie rādītāji</w:t>
      </w:r>
      <w:bookmarkEnd w:id="16"/>
    </w:p>
    <w:p w14:paraId="44C91B81" w14:textId="77777777" w:rsidR="00605D9A" w:rsidRDefault="00605D9A">
      <w:pPr>
        <w:spacing w:line="240" w:lineRule="auto"/>
        <w:jc w:val="both"/>
      </w:pPr>
    </w:p>
    <w:p w14:paraId="7230FE73" w14:textId="77777777" w:rsidR="00605D9A" w:rsidRDefault="0002745B">
      <w:pPr>
        <w:spacing w:line="240" w:lineRule="auto"/>
        <w:ind w:firstLine="720"/>
        <w:jc w:val="both"/>
        <w:rPr>
          <w:sz w:val="24"/>
          <w:szCs w:val="24"/>
        </w:rPr>
      </w:pPr>
      <w:r>
        <w:rPr>
          <w:sz w:val="24"/>
          <w:szCs w:val="24"/>
        </w:rPr>
        <w:t xml:space="preserve">ZTAI politikas ietekmes novērtēšanai izvēlēti rezultatīvie rādītāji, kas kompleksi un maksimāli efektīvi ļauj spriest par P&amp;A sistēmas attīstībai izvirzītā mērķa un politikas rezultātu sasniegšanas sekmību. Vienlaikus jāņem vērā, ka rezultatīvo rādītāju izvirzīto mērķa vērtību sasniegšana ir atkarīga no P&amp;A sistēmas attīstībā ieguldītā finansējuma apjoma. </w:t>
      </w:r>
    </w:p>
    <w:p w14:paraId="5C9E72C5" w14:textId="77777777" w:rsidR="00605D9A" w:rsidRDefault="0002745B">
      <w:pPr>
        <w:spacing w:line="240" w:lineRule="auto"/>
        <w:ind w:firstLine="720"/>
        <w:jc w:val="both"/>
        <w:rPr>
          <w:sz w:val="24"/>
          <w:szCs w:val="24"/>
        </w:rPr>
      </w:pPr>
      <w:r>
        <w:rPr>
          <w:sz w:val="24"/>
          <w:szCs w:val="24"/>
        </w:rPr>
        <w:t xml:space="preserve">ZTAIP 2027 mērķa un </w:t>
      </w:r>
      <w:proofErr w:type="spellStart"/>
      <w:r>
        <w:rPr>
          <w:sz w:val="24"/>
          <w:szCs w:val="24"/>
        </w:rPr>
        <w:t>apakšmērķu</w:t>
      </w:r>
      <w:proofErr w:type="spellEnd"/>
      <w:r>
        <w:rPr>
          <w:sz w:val="24"/>
          <w:szCs w:val="24"/>
        </w:rPr>
        <w:t xml:space="preserve"> sasniegšanai ir definēti 13 rezultatīvie rādītāji divos politikas rezultātos:</w:t>
      </w:r>
    </w:p>
    <w:p w14:paraId="45A5C61C" w14:textId="77777777" w:rsidR="00605D9A" w:rsidRDefault="0002745B">
      <w:pPr>
        <w:numPr>
          <w:ilvl w:val="0"/>
          <w:numId w:val="7"/>
        </w:numPr>
        <w:pBdr>
          <w:top w:val="nil"/>
          <w:left w:val="nil"/>
          <w:bottom w:val="nil"/>
          <w:right w:val="nil"/>
          <w:between w:val="nil"/>
        </w:pBdr>
        <w:spacing w:line="240" w:lineRule="auto"/>
        <w:ind w:left="1170"/>
        <w:jc w:val="both"/>
        <w:rPr>
          <w:color w:val="000000"/>
          <w:sz w:val="24"/>
          <w:szCs w:val="24"/>
        </w:rPr>
      </w:pPr>
      <w:r>
        <w:rPr>
          <w:color w:val="000000"/>
          <w:sz w:val="24"/>
          <w:szCs w:val="24"/>
        </w:rPr>
        <w:t>attīstīta pētniecības izcilība, kapacitāte un starptautiskā sadarbība;</w:t>
      </w:r>
    </w:p>
    <w:p w14:paraId="03ADF226" w14:textId="77777777" w:rsidR="00605D9A" w:rsidRDefault="0002745B">
      <w:pPr>
        <w:numPr>
          <w:ilvl w:val="0"/>
          <w:numId w:val="7"/>
        </w:numPr>
        <w:pBdr>
          <w:top w:val="nil"/>
          <w:left w:val="nil"/>
          <w:bottom w:val="nil"/>
          <w:right w:val="nil"/>
          <w:between w:val="nil"/>
        </w:pBdr>
        <w:spacing w:line="240" w:lineRule="auto"/>
        <w:ind w:left="1170"/>
        <w:jc w:val="both"/>
        <w:rPr>
          <w:color w:val="000000"/>
          <w:sz w:val="24"/>
          <w:szCs w:val="24"/>
        </w:rPr>
      </w:pPr>
      <w:r>
        <w:rPr>
          <w:color w:val="000000"/>
          <w:sz w:val="24"/>
          <w:szCs w:val="24"/>
        </w:rPr>
        <w:t>palielināta inovācijas kapacitāte, zināšanu un pētniecības sociālā un ekonomiskā vērtība.</w:t>
      </w:r>
    </w:p>
    <w:p w14:paraId="432F4457" w14:textId="77777777" w:rsidR="00605D9A" w:rsidRDefault="0002745B">
      <w:pPr>
        <w:spacing w:line="240" w:lineRule="auto"/>
        <w:ind w:firstLine="720"/>
        <w:jc w:val="both"/>
        <w:rPr>
          <w:sz w:val="24"/>
          <w:szCs w:val="24"/>
        </w:rPr>
      </w:pPr>
      <w:r>
        <w:rPr>
          <w:sz w:val="24"/>
          <w:szCs w:val="24"/>
        </w:rPr>
        <w:t xml:space="preserve">Rezultatīvie rādītāji definēti atbilstoši NAP 2027 prioritātes “Zināšanas un prasmes personības un valsts izaugsmei” rīcības virziena “Zinātnes izcilība sabiedrības attīstībai, tautsaimniecības izaugsmei un drošībai” un rīcības virziena “Kvalitatīva, pieejama, iekļaujoša izglītība” noteiktajiem indikatoriem un to sasniedzamajām vērtībām atbilstoši paredzētajam P&amp;A ieguldījumu apjoma pieaugumam. Rādītāju mērķa vērtību izvirzīšanā ņemta vērā P&amp;A sistēmas kapacitāte līdz 2027. gadam sasniegt paredzēto progresu gan atkarībā no P&amp;A ieguldījumu apjoma, gan nepieciešamā laika ilguma, jo īpaši attiecībā uz P&amp;A </w:t>
      </w:r>
      <w:proofErr w:type="spellStart"/>
      <w:r>
        <w:rPr>
          <w:sz w:val="24"/>
          <w:szCs w:val="24"/>
        </w:rPr>
        <w:t>cilvēkkapitāla</w:t>
      </w:r>
      <w:proofErr w:type="spellEnd"/>
      <w:r>
        <w:rPr>
          <w:sz w:val="24"/>
          <w:szCs w:val="24"/>
        </w:rPr>
        <w:t xml:space="preserve"> atjaunotni saistībā ar doktora grāda iegūšanas procesu un augstas kvalitātes zinātnisko publikāciju apjoma pieaugumu.</w:t>
      </w:r>
    </w:p>
    <w:p w14:paraId="075DA1B7" w14:textId="77777777" w:rsidR="00605D9A" w:rsidRDefault="0002745B">
      <w:pPr>
        <w:spacing w:line="240" w:lineRule="auto"/>
        <w:ind w:firstLine="720"/>
        <w:jc w:val="both"/>
        <w:rPr>
          <w:sz w:val="24"/>
          <w:szCs w:val="24"/>
        </w:rPr>
      </w:pPr>
      <w:r>
        <w:rPr>
          <w:sz w:val="24"/>
          <w:szCs w:val="24"/>
        </w:rPr>
        <w:t>ZTAIP 2027 rezultatīvo rādītāju sasniegšanas progresa novērtēšanai tiks veikta ikgadējs monitorings P&amp;A sistēmas mērogā, kā arī zinātnes nozaru grupu un reģionālā griezumā (tajos rādītājos, kuros to ļauj datu pieejamība). Monitoringa rezultāti tiks ietverti ZTAIP īstenošanas starpposma novērtējuma ziņojumā 2024.gadā.</w:t>
      </w:r>
    </w:p>
    <w:p w14:paraId="2E11905F" w14:textId="77777777" w:rsidR="00605D9A" w:rsidRDefault="0002745B">
      <w:pPr>
        <w:spacing w:line="240" w:lineRule="auto"/>
        <w:jc w:val="right"/>
        <w:rPr>
          <w:rFonts w:ascii="Times New Roman" w:eastAsia="Times New Roman" w:hAnsi="Times New Roman" w:cs="Times New Roman"/>
          <w:sz w:val="24"/>
          <w:szCs w:val="24"/>
        </w:rPr>
      </w:pPr>
      <w:r>
        <w:rPr>
          <w:i/>
        </w:rPr>
        <w:t xml:space="preserve">1. tabula. </w:t>
      </w:r>
    </w:p>
    <w:tbl>
      <w:tblPr>
        <w:tblStyle w:val="a8"/>
        <w:tblW w:w="9805" w:type="dxa"/>
        <w:tblLayout w:type="fixed"/>
        <w:tblLook w:val="0400" w:firstRow="0" w:lastRow="0" w:firstColumn="0" w:lastColumn="0" w:noHBand="0" w:noVBand="1"/>
      </w:tblPr>
      <w:tblGrid>
        <w:gridCol w:w="805"/>
        <w:gridCol w:w="4610"/>
        <w:gridCol w:w="1155"/>
        <w:gridCol w:w="1035"/>
        <w:gridCol w:w="1110"/>
        <w:gridCol w:w="1090"/>
      </w:tblGrid>
      <w:tr w:rsidR="00150B16" w14:paraId="18070E40" w14:textId="77777777" w:rsidTr="00B73B90">
        <w:trPr>
          <w:trHeight w:val="770"/>
        </w:trPr>
        <w:tc>
          <w:tcPr>
            <w:tcW w:w="805" w:type="dxa"/>
            <w:tcBorders>
              <w:top w:val="single" w:sz="4" w:space="0" w:color="A39ED4"/>
              <w:left w:val="single" w:sz="4" w:space="0" w:color="A39ED4"/>
              <w:bottom w:val="single" w:sz="4" w:space="0" w:color="A39ED4"/>
              <w:right w:val="single" w:sz="4" w:space="0" w:color="A39ED4"/>
            </w:tcBorders>
            <w:shd w:val="clear" w:color="auto" w:fill="C1BEE2"/>
            <w:tcMar>
              <w:top w:w="0" w:type="dxa"/>
              <w:left w:w="108" w:type="dxa"/>
              <w:bottom w:w="0" w:type="dxa"/>
              <w:right w:w="108" w:type="dxa"/>
            </w:tcMar>
            <w:vAlign w:val="center"/>
          </w:tcPr>
          <w:p w14:paraId="72DC4A66" w14:textId="77777777" w:rsidR="00605D9A" w:rsidRDefault="0002745B">
            <w:pPr>
              <w:spacing w:line="240" w:lineRule="auto"/>
              <w:jc w:val="left"/>
              <w:rPr>
                <w:sz w:val="24"/>
                <w:szCs w:val="24"/>
              </w:rPr>
            </w:pPr>
            <w:proofErr w:type="spellStart"/>
            <w:r>
              <w:rPr>
                <w:sz w:val="24"/>
                <w:szCs w:val="24"/>
              </w:rPr>
              <w:t>N.p.k</w:t>
            </w:r>
            <w:proofErr w:type="spellEnd"/>
            <w:r>
              <w:rPr>
                <w:sz w:val="24"/>
                <w:szCs w:val="24"/>
              </w:rPr>
              <w:t>.</w:t>
            </w:r>
          </w:p>
        </w:tc>
        <w:tc>
          <w:tcPr>
            <w:tcW w:w="4610" w:type="dxa"/>
            <w:tcBorders>
              <w:top w:val="single" w:sz="4" w:space="0" w:color="A39ED4"/>
              <w:left w:val="single" w:sz="4" w:space="0" w:color="A39ED4"/>
              <w:bottom w:val="single" w:sz="4" w:space="0" w:color="A39ED4"/>
              <w:right w:val="single" w:sz="4" w:space="0" w:color="A39ED4"/>
            </w:tcBorders>
            <w:shd w:val="clear" w:color="auto" w:fill="C1BEE2"/>
            <w:tcMar>
              <w:top w:w="0" w:type="dxa"/>
              <w:left w:w="108" w:type="dxa"/>
              <w:bottom w:w="0" w:type="dxa"/>
              <w:right w:w="108" w:type="dxa"/>
            </w:tcMar>
            <w:vAlign w:val="center"/>
          </w:tcPr>
          <w:p w14:paraId="081F2C9C" w14:textId="77777777" w:rsidR="00605D9A" w:rsidRDefault="0002745B">
            <w:pPr>
              <w:spacing w:line="240" w:lineRule="auto"/>
              <w:rPr>
                <w:rFonts w:ascii="Times New Roman" w:eastAsia="Times New Roman" w:hAnsi="Times New Roman" w:cs="Times New Roman"/>
                <w:sz w:val="24"/>
                <w:szCs w:val="24"/>
              </w:rPr>
            </w:pPr>
            <w:r>
              <w:rPr>
                <w:b/>
                <w:sz w:val="24"/>
                <w:szCs w:val="24"/>
              </w:rPr>
              <w:t>Rezultatīvais rādītājs (RR)</w:t>
            </w:r>
          </w:p>
        </w:tc>
        <w:tc>
          <w:tcPr>
            <w:tcW w:w="1155" w:type="dxa"/>
            <w:tcBorders>
              <w:top w:val="single" w:sz="4" w:space="0" w:color="A39ED4"/>
              <w:left w:val="single" w:sz="4" w:space="0" w:color="A39ED4"/>
              <w:bottom w:val="single" w:sz="4" w:space="0" w:color="A39ED4"/>
              <w:right w:val="single" w:sz="4" w:space="0" w:color="A39ED4"/>
            </w:tcBorders>
            <w:shd w:val="clear" w:color="auto" w:fill="C1BEE2"/>
            <w:tcMar>
              <w:top w:w="0" w:type="dxa"/>
              <w:left w:w="108" w:type="dxa"/>
              <w:bottom w:w="0" w:type="dxa"/>
              <w:right w:w="108" w:type="dxa"/>
            </w:tcMar>
            <w:vAlign w:val="center"/>
          </w:tcPr>
          <w:p w14:paraId="2EFF1266" w14:textId="77777777" w:rsidR="00605D9A" w:rsidRDefault="0002745B">
            <w:pPr>
              <w:spacing w:line="240" w:lineRule="auto"/>
              <w:rPr>
                <w:rFonts w:ascii="Times New Roman" w:eastAsia="Times New Roman" w:hAnsi="Times New Roman" w:cs="Times New Roman"/>
                <w:sz w:val="24"/>
                <w:szCs w:val="24"/>
              </w:rPr>
            </w:pPr>
            <w:r>
              <w:rPr>
                <w:b/>
                <w:sz w:val="24"/>
                <w:szCs w:val="24"/>
              </w:rPr>
              <w:t>Datu avots</w:t>
            </w:r>
          </w:p>
        </w:tc>
        <w:tc>
          <w:tcPr>
            <w:tcW w:w="1035" w:type="dxa"/>
            <w:tcBorders>
              <w:top w:val="single" w:sz="4" w:space="0" w:color="A39ED4"/>
              <w:left w:val="single" w:sz="4" w:space="0" w:color="A39ED4"/>
              <w:bottom w:val="single" w:sz="4" w:space="0" w:color="A39ED4"/>
              <w:right w:val="single" w:sz="4" w:space="0" w:color="A39ED4"/>
            </w:tcBorders>
            <w:shd w:val="clear" w:color="auto" w:fill="C1BEE2"/>
            <w:tcMar>
              <w:top w:w="0" w:type="dxa"/>
              <w:left w:w="108" w:type="dxa"/>
              <w:bottom w:w="0" w:type="dxa"/>
              <w:right w:w="108" w:type="dxa"/>
            </w:tcMar>
            <w:vAlign w:val="center"/>
          </w:tcPr>
          <w:p w14:paraId="0A718F9A" w14:textId="77777777" w:rsidR="00605D9A" w:rsidRDefault="0002745B">
            <w:pPr>
              <w:spacing w:line="240" w:lineRule="auto"/>
              <w:rPr>
                <w:rFonts w:ascii="Times New Roman" w:eastAsia="Times New Roman" w:hAnsi="Times New Roman" w:cs="Times New Roman"/>
                <w:sz w:val="24"/>
                <w:szCs w:val="24"/>
              </w:rPr>
            </w:pPr>
            <w:r>
              <w:rPr>
                <w:b/>
                <w:sz w:val="24"/>
                <w:szCs w:val="24"/>
              </w:rPr>
              <w:t>Bāzes vērtība</w:t>
            </w:r>
          </w:p>
          <w:p w14:paraId="419EB16E" w14:textId="77777777" w:rsidR="00605D9A" w:rsidRDefault="0002745B">
            <w:pPr>
              <w:spacing w:line="240" w:lineRule="auto"/>
              <w:rPr>
                <w:rFonts w:ascii="Times New Roman" w:eastAsia="Times New Roman" w:hAnsi="Times New Roman" w:cs="Times New Roman"/>
                <w:sz w:val="24"/>
                <w:szCs w:val="24"/>
              </w:rPr>
            </w:pPr>
            <w:r>
              <w:rPr>
                <w:b/>
                <w:sz w:val="24"/>
                <w:szCs w:val="24"/>
              </w:rPr>
              <w:t>(2018)</w:t>
            </w:r>
          </w:p>
        </w:tc>
        <w:tc>
          <w:tcPr>
            <w:tcW w:w="1110" w:type="dxa"/>
            <w:tcBorders>
              <w:top w:val="single" w:sz="4" w:space="0" w:color="A39ED4"/>
              <w:left w:val="single" w:sz="4" w:space="0" w:color="A39ED4"/>
              <w:bottom w:val="single" w:sz="4" w:space="0" w:color="A39ED4"/>
              <w:right w:val="single" w:sz="4" w:space="0" w:color="A39ED4"/>
            </w:tcBorders>
            <w:shd w:val="clear" w:color="auto" w:fill="C1BEE2"/>
            <w:tcMar>
              <w:top w:w="0" w:type="dxa"/>
              <w:left w:w="108" w:type="dxa"/>
              <w:bottom w:w="0" w:type="dxa"/>
              <w:right w:w="108" w:type="dxa"/>
            </w:tcMar>
            <w:vAlign w:val="center"/>
          </w:tcPr>
          <w:p w14:paraId="0009A26E" w14:textId="77777777" w:rsidR="00605D9A" w:rsidRDefault="0002745B">
            <w:pPr>
              <w:spacing w:line="240" w:lineRule="auto"/>
              <w:rPr>
                <w:rFonts w:ascii="Times New Roman" w:eastAsia="Times New Roman" w:hAnsi="Times New Roman" w:cs="Times New Roman"/>
                <w:sz w:val="24"/>
                <w:szCs w:val="24"/>
              </w:rPr>
            </w:pPr>
            <w:r>
              <w:rPr>
                <w:b/>
                <w:sz w:val="24"/>
                <w:szCs w:val="24"/>
              </w:rPr>
              <w:t>Mērķa vērtība (2024)</w:t>
            </w:r>
          </w:p>
        </w:tc>
        <w:tc>
          <w:tcPr>
            <w:tcW w:w="1090" w:type="dxa"/>
            <w:tcBorders>
              <w:top w:val="single" w:sz="4" w:space="0" w:color="A39ED4"/>
              <w:left w:val="single" w:sz="4" w:space="0" w:color="A39ED4"/>
              <w:bottom w:val="single" w:sz="4" w:space="0" w:color="A39ED4"/>
              <w:right w:val="single" w:sz="4" w:space="0" w:color="A39ED4"/>
            </w:tcBorders>
            <w:shd w:val="clear" w:color="auto" w:fill="C1BEE2"/>
            <w:tcMar>
              <w:top w:w="0" w:type="dxa"/>
              <w:left w:w="108" w:type="dxa"/>
              <w:bottom w:w="0" w:type="dxa"/>
              <w:right w:w="108" w:type="dxa"/>
            </w:tcMar>
            <w:vAlign w:val="center"/>
          </w:tcPr>
          <w:p w14:paraId="0CA904CB" w14:textId="77777777" w:rsidR="00605D9A" w:rsidRDefault="0002745B">
            <w:pPr>
              <w:spacing w:line="240" w:lineRule="auto"/>
              <w:rPr>
                <w:rFonts w:ascii="Times New Roman" w:eastAsia="Times New Roman" w:hAnsi="Times New Roman" w:cs="Times New Roman"/>
                <w:sz w:val="24"/>
                <w:szCs w:val="24"/>
              </w:rPr>
            </w:pPr>
            <w:r>
              <w:rPr>
                <w:b/>
                <w:sz w:val="24"/>
                <w:szCs w:val="24"/>
              </w:rPr>
              <w:t>Mērķa </w:t>
            </w:r>
          </w:p>
          <w:p w14:paraId="4B29A761" w14:textId="77777777" w:rsidR="00605D9A" w:rsidRDefault="0002745B">
            <w:pPr>
              <w:spacing w:line="240" w:lineRule="auto"/>
              <w:rPr>
                <w:rFonts w:ascii="Times New Roman" w:eastAsia="Times New Roman" w:hAnsi="Times New Roman" w:cs="Times New Roman"/>
                <w:sz w:val="24"/>
                <w:szCs w:val="24"/>
              </w:rPr>
            </w:pPr>
            <w:r>
              <w:rPr>
                <w:b/>
                <w:sz w:val="24"/>
                <w:szCs w:val="24"/>
              </w:rPr>
              <w:t>vērtība (2027)</w:t>
            </w:r>
          </w:p>
        </w:tc>
      </w:tr>
      <w:tr w:rsidR="00605D9A" w14:paraId="45CD14DD" w14:textId="77777777" w:rsidTr="00B73B90">
        <w:tc>
          <w:tcPr>
            <w:tcW w:w="9805" w:type="dxa"/>
            <w:gridSpan w:val="6"/>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61BA5EA0" w14:textId="77777777" w:rsidR="00605D9A" w:rsidRDefault="0002745B">
            <w:pPr>
              <w:spacing w:line="240" w:lineRule="auto"/>
              <w:jc w:val="left"/>
              <w:rPr>
                <w:b/>
                <w:color w:val="463F90"/>
                <w:sz w:val="24"/>
                <w:szCs w:val="24"/>
              </w:rPr>
            </w:pPr>
            <w:r>
              <w:rPr>
                <w:b/>
                <w:color w:val="7030A0"/>
                <w:sz w:val="24"/>
                <w:szCs w:val="24"/>
              </w:rPr>
              <w:t>1. Politikas rezultāts: Attīstīta pētniecības izcilība, kapacitāte un starptautiskā sadarbība</w:t>
            </w:r>
          </w:p>
        </w:tc>
      </w:tr>
      <w:tr w:rsidR="00605D9A" w14:paraId="25ABB744" w14:textId="77777777" w:rsidTr="00B73B90">
        <w:tc>
          <w:tcPr>
            <w:tcW w:w="805"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67A63BF9" w14:textId="77777777" w:rsidR="00605D9A" w:rsidRDefault="0002745B">
            <w:pPr>
              <w:spacing w:line="240" w:lineRule="auto"/>
              <w:rPr>
                <w:sz w:val="24"/>
                <w:szCs w:val="24"/>
              </w:rPr>
            </w:pPr>
            <w:r>
              <w:rPr>
                <w:sz w:val="24"/>
                <w:szCs w:val="24"/>
              </w:rPr>
              <w:t>1.</w:t>
            </w:r>
          </w:p>
        </w:tc>
        <w:tc>
          <w:tcPr>
            <w:tcW w:w="4610"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6F57A98E" w14:textId="77777777" w:rsidR="00605D9A" w:rsidRDefault="0002745B">
            <w:pPr>
              <w:spacing w:line="240" w:lineRule="auto"/>
              <w:jc w:val="both"/>
              <w:rPr>
                <w:rFonts w:ascii="Times New Roman" w:eastAsia="Times New Roman" w:hAnsi="Times New Roman" w:cs="Times New Roman"/>
                <w:sz w:val="24"/>
                <w:szCs w:val="24"/>
              </w:rPr>
            </w:pPr>
            <w:r>
              <w:rPr>
                <w:sz w:val="24"/>
                <w:szCs w:val="24"/>
              </w:rPr>
              <w:t>Finansējuma īpatsvars pētniecībai un attīstībai, % no IKP</w:t>
            </w:r>
          </w:p>
        </w:tc>
        <w:tc>
          <w:tcPr>
            <w:tcW w:w="115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11108E38"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CSP</w:t>
            </w:r>
          </w:p>
        </w:tc>
        <w:tc>
          <w:tcPr>
            <w:tcW w:w="103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432CC7E5"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0.63</w:t>
            </w:r>
          </w:p>
        </w:tc>
        <w:tc>
          <w:tcPr>
            <w:tcW w:w="1110"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27FD75F5"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1</w:t>
            </w:r>
          </w:p>
        </w:tc>
        <w:tc>
          <w:tcPr>
            <w:tcW w:w="1090"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41A302B5"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1.5</w:t>
            </w:r>
          </w:p>
        </w:tc>
      </w:tr>
      <w:tr w:rsidR="00150B16" w14:paraId="6F71EA1B" w14:textId="77777777" w:rsidTr="00B73B90">
        <w:tc>
          <w:tcPr>
            <w:tcW w:w="805"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47A2798E" w14:textId="77777777" w:rsidR="00605D9A" w:rsidRDefault="0002745B">
            <w:pPr>
              <w:spacing w:line="240" w:lineRule="auto"/>
              <w:rPr>
                <w:sz w:val="24"/>
                <w:szCs w:val="24"/>
              </w:rPr>
            </w:pPr>
            <w:r>
              <w:rPr>
                <w:sz w:val="24"/>
                <w:szCs w:val="24"/>
              </w:rPr>
              <w:t>2.</w:t>
            </w:r>
          </w:p>
        </w:tc>
        <w:tc>
          <w:tcPr>
            <w:tcW w:w="4610" w:type="dxa"/>
            <w:tcBorders>
              <w:top w:val="single" w:sz="4" w:space="0" w:color="A39ED4"/>
              <w:left w:val="single" w:sz="4" w:space="0" w:color="C1BEE2"/>
              <w:bottom w:val="single" w:sz="4" w:space="0" w:color="A39ED4"/>
              <w:right w:val="single" w:sz="4" w:space="0" w:color="C1BEE2"/>
            </w:tcBorders>
            <w:shd w:val="clear" w:color="auto" w:fill="E0DEF0"/>
            <w:tcMar>
              <w:top w:w="100" w:type="dxa"/>
              <w:left w:w="100" w:type="dxa"/>
              <w:bottom w:w="100" w:type="dxa"/>
              <w:right w:w="100" w:type="dxa"/>
            </w:tcMar>
          </w:tcPr>
          <w:p w14:paraId="3F1E0BDC" w14:textId="77777777" w:rsidR="00605D9A" w:rsidRDefault="0002745B">
            <w:pPr>
              <w:spacing w:line="240" w:lineRule="auto"/>
              <w:jc w:val="both"/>
              <w:rPr>
                <w:rFonts w:ascii="Times New Roman" w:eastAsia="Times New Roman" w:hAnsi="Times New Roman" w:cs="Times New Roman"/>
                <w:sz w:val="24"/>
                <w:szCs w:val="24"/>
              </w:rPr>
            </w:pPr>
            <w:r>
              <w:rPr>
                <w:sz w:val="24"/>
                <w:szCs w:val="24"/>
              </w:rPr>
              <w:t>Valsts budžeta finansējums P&amp;A, % no IKP</w:t>
            </w:r>
          </w:p>
        </w:tc>
        <w:tc>
          <w:tcPr>
            <w:tcW w:w="1155" w:type="dxa"/>
            <w:tcBorders>
              <w:top w:val="single" w:sz="4" w:space="0" w:color="C1BEE2"/>
              <w:left w:val="single" w:sz="4" w:space="0" w:color="C1BEE2"/>
              <w:bottom w:val="single" w:sz="4" w:space="0" w:color="C1BEE2"/>
              <w:right w:val="single" w:sz="4" w:space="0" w:color="C1BEE2"/>
            </w:tcBorders>
            <w:tcMar>
              <w:top w:w="100" w:type="dxa"/>
              <w:left w:w="100" w:type="dxa"/>
              <w:bottom w:w="100" w:type="dxa"/>
              <w:right w:w="100" w:type="dxa"/>
            </w:tcMar>
          </w:tcPr>
          <w:p w14:paraId="7EB9D780"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CSP</w:t>
            </w:r>
          </w:p>
        </w:tc>
        <w:tc>
          <w:tcPr>
            <w:tcW w:w="1035" w:type="dxa"/>
            <w:tcBorders>
              <w:top w:val="single" w:sz="4" w:space="0" w:color="C1BEE2"/>
              <w:left w:val="single" w:sz="4" w:space="0" w:color="C1BEE2"/>
              <w:bottom w:val="single" w:sz="4" w:space="0" w:color="C1BEE2"/>
              <w:right w:val="single" w:sz="4" w:space="0" w:color="C1BEE2"/>
            </w:tcBorders>
            <w:tcMar>
              <w:top w:w="100" w:type="dxa"/>
              <w:left w:w="100" w:type="dxa"/>
              <w:bottom w:w="100" w:type="dxa"/>
              <w:right w:w="100" w:type="dxa"/>
            </w:tcMar>
          </w:tcPr>
          <w:p w14:paraId="3A8D4EDF"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0.21</w:t>
            </w:r>
          </w:p>
        </w:tc>
        <w:tc>
          <w:tcPr>
            <w:tcW w:w="1110" w:type="dxa"/>
            <w:tcBorders>
              <w:top w:val="single" w:sz="4" w:space="0" w:color="C1BEE2"/>
              <w:left w:val="single" w:sz="4" w:space="0" w:color="C1BEE2"/>
              <w:bottom w:val="single" w:sz="4" w:space="0" w:color="C1BEE2"/>
              <w:right w:val="single" w:sz="4" w:space="0" w:color="C1BEE2"/>
            </w:tcBorders>
            <w:tcMar>
              <w:top w:w="100" w:type="dxa"/>
              <w:left w:w="100" w:type="dxa"/>
              <w:bottom w:w="100" w:type="dxa"/>
              <w:right w:w="100" w:type="dxa"/>
            </w:tcMar>
          </w:tcPr>
          <w:p w14:paraId="5A17A723" w14:textId="4B57F7C8" w:rsidR="00605D9A" w:rsidRDefault="000945D2" w:rsidP="000945D2">
            <w:pPr>
              <w:spacing w:line="240" w:lineRule="auto"/>
              <w:rPr>
                <w:rFonts w:ascii="Times New Roman" w:eastAsia="Times New Roman" w:hAnsi="Times New Roman" w:cs="Times New Roman"/>
                <w:sz w:val="24"/>
                <w:szCs w:val="24"/>
              </w:rPr>
            </w:pPr>
            <w:r>
              <w:rPr>
                <w:b/>
                <w:color w:val="463F90"/>
                <w:sz w:val="24"/>
                <w:szCs w:val="24"/>
              </w:rPr>
              <w:t>0.3</w:t>
            </w:r>
          </w:p>
        </w:tc>
        <w:tc>
          <w:tcPr>
            <w:tcW w:w="1090" w:type="dxa"/>
            <w:tcBorders>
              <w:top w:val="single" w:sz="4" w:space="0" w:color="C1BEE2"/>
              <w:left w:val="single" w:sz="4" w:space="0" w:color="C1BEE2"/>
              <w:bottom w:val="single" w:sz="4" w:space="0" w:color="C1BEE2"/>
              <w:right w:val="single" w:sz="4" w:space="0" w:color="C1BEE2"/>
            </w:tcBorders>
            <w:tcMar>
              <w:top w:w="100" w:type="dxa"/>
              <w:left w:w="100" w:type="dxa"/>
              <w:bottom w:w="100" w:type="dxa"/>
              <w:right w:w="100" w:type="dxa"/>
            </w:tcMar>
          </w:tcPr>
          <w:p w14:paraId="5873D9A8" w14:textId="2C02DC60" w:rsidR="00605D9A" w:rsidRDefault="000945D2">
            <w:pPr>
              <w:spacing w:line="240" w:lineRule="auto"/>
              <w:rPr>
                <w:rFonts w:ascii="Times New Roman" w:eastAsia="Times New Roman" w:hAnsi="Times New Roman" w:cs="Times New Roman"/>
                <w:sz w:val="24"/>
                <w:szCs w:val="24"/>
              </w:rPr>
            </w:pPr>
            <w:r>
              <w:rPr>
                <w:b/>
                <w:color w:val="463F90"/>
                <w:sz w:val="24"/>
                <w:szCs w:val="24"/>
              </w:rPr>
              <w:t>0.4</w:t>
            </w:r>
          </w:p>
        </w:tc>
      </w:tr>
      <w:tr w:rsidR="00605D9A" w14:paraId="767F8617" w14:textId="77777777" w:rsidTr="00B73B90">
        <w:tc>
          <w:tcPr>
            <w:tcW w:w="805"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002EF31E" w14:textId="77777777" w:rsidR="00605D9A" w:rsidRDefault="0002745B">
            <w:pPr>
              <w:spacing w:line="240" w:lineRule="auto"/>
              <w:rPr>
                <w:sz w:val="24"/>
                <w:szCs w:val="24"/>
              </w:rPr>
            </w:pPr>
            <w:r>
              <w:rPr>
                <w:sz w:val="24"/>
                <w:szCs w:val="24"/>
              </w:rPr>
              <w:t>3.</w:t>
            </w:r>
          </w:p>
        </w:tc>
        <w:tc>
          <w:tcPr>
            <w:tcW w:w="4610"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24316931" w14:textId="77777777" w:rsidR="00605D9A" w:rsidRDefault="0002745B">
            <w:pPr>
              <w:spacing w:line="240" w:lineRule="auto"/>
              <w:jc w:val="both"/>
              <w:rPr>
                <w:rFonts w:ascii="Times New Roman" w:eastAsia="Times New Roman" w:hAnsi="Times New Roman" w:cs="Times New Roman"/>
                <w:sz w:val="24"/>
                <w:szCs w:val="24"/>
              </w:rPr>
            </w:pPr>
            <w:r>
              <w:rPr>
                <w:sz w:val="24"/>
                <w:szCs w:val="24"/>
              </w:rPr>
              <w:t>Nodarbināto zinātnisko darbinieku īpatsvars (%) kopējā nodarbināto skaitā (PLE izteiksmē)</w:t>
            </w:r>
          </w:p>
        </w:tc>
        <w:tc>
          <w:tcPr>
            <w:tcW w:w="115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169D457C" w14:textId="77777777" w:rsidR="00605D9A" w:rsidRDefault="0002745B">
            <w:pPr>
              <w:spacing w:line="240" w:lineRule="auto"/>
              <w:rPr>
                <w:rFonts w:ascii="Times New Roman" w:eastAsia="Times New Roman" w:hAnsi="Times New Roman" w:cs="Times New Roman"/>
                <w:sz w:val="24"/>
                <w:szCs w:val="24"/>
              </w:rPr>
            </w:pPr>
            <w:proofErr w:type="spellStart"/>
            <w:r>
              <w:rPr>
                <w:color w:val="463F90"/>
                <w:sz w:val="24"/>
                <w:szCs w:val="24"/>
              </w:rPr>
              <w:t>Eurostat</w:t>
            </w:r>
            <w:proofErr w:type="spellEnd"/>
          </w:p>
        </w:tc>
        <w:tc>
          <w:tcPr>
            <w:tcW w:w="103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2A7F6F41"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0.67</w:t>
            </w:r>
          </w:p>
        </w:tc>
        <w:tc>
          <w:tcPr>
            <w:tcW w:w="1110"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75DBD5D8"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0.8</w:t>
            </w:r>
          </w:p>
        </w:tc>
        <w:tc>
          <w:tcPr>
            <w:tcW w:w="1090"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0DA7B961"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1</w:t>
            </w:r>
          </w:p>
        </w:tc>
      </w:tr>
      <w:tr w:rsidR="00605D9A" w14:paraId="62703B50" w14:textId="77777777" w:rsidTr="00B73B90">
        <w:tc>
          <w:tcPr>
            <w:tcW w:w="805"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154827FB" w14:textId="77777777" w:rsidR="00605D9A" w:rsidRDefault="0002745B">
            <w:pPr>
              <w:spacing w:line="240" w:lineRule="auto"/>
              <w:rPr>
                <w:sz w:val="24"/>
                <w:szCs w:val="24"/>
              </w:rPr>
            </w:pPr>
            <w:r>
              <w:rPr>
                <w:sz w:val="24"/>
                <w:szCs w:val="24"/>
              </w:rPr>
              <w:t>4.</w:t>
            </w:r>
          </w:p>
        </w:tc>
        <w:tc>
          <w:tcPr>
            <w:tcW w:w="4610"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0C3272F9" w14:textId="77777777" w:rsidR="00605D9A" w:rsidRDefault="0002745B">
            <w:pPr>
              <w:spacing w:line="240" w:lineRule="auto"/>
              <w:jc w:val="both"/>
              <w:rPr>
                <w:rFonts w:ascii="Times New Roman" w:eastAsia="Times New Roman" w:hAnsi="Times New Roman" w:cs="Times New Roman"/>
                <w:sz w:val="24"/>
                <w:szCs w:val="24"/>
              </w:rPr>
            </w:pPr>
            <w:r>
              <w:rPr>
                <w:sz w:val="24"/>
                <w:szCs w:val="24"/>
              </w:rPr>
              <w:t>Nodarbināto zinātnisko darbinieku vidējā slodze, PLE izteiksmē</w:t>
            </w:r>
          </w:p>
        </w:tc>
        <w:tc>
          <w:tcPr>
            <w:tcW w:w="1155" w:type="dxa"/>
            <w:tcBorders>
              <w:top w:val="single" w:sz="4" w:space="0" w:color="C1BEE2"/>
              <w:left w:val="single" w:sz="4" w:space="0" w:color="A39ED4"/>
              <w:bottom w:val="single" w:sz="4" w:space="0" w:color="A39ED4"/>
              <w:right w:val="single" w:sz="4" w:space="0" w:color="A39ED4"/>
            </w:tcBorders>
            <w:tcMar>
              <w:top w:w="0" w:type="dxa"/>
              <w:left w:w="108" w:type="dxa"/>
              <w:bottom w:w="0" w:type="dxa"/>
              <w:right w:w="108" w:type="dxa"/>
            </w:tcMar>
          </w:tcPr>
          <w:p w14:paraId="06716312"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CSP</w:t>
            </w:r>
          </w:p>
        </w:tc>
        <w:tc>
          <w:tcPr>
            <w:tcW w:w="1035" w:type="dxa"/>
            <w:tcBorders>
              <w:top w:val="single" w:sz="4" w:space="0" w:color="C1BEE2"/>
              <w:left w:val="single" w:sz="4" w:space="0" w:color="A39ED4"/>
              <w:bottom w:val="single" w:sz="4" w:space="0" w:color="A39ED4"/>
              <w:right w:val="single" w:sz="4" w:space="0" w:color="A39ED4"/>
            </w:tcBorders>
            <w:tcMar>
              <w:top w:w="0" w:type="dxa"/>
              <w:left w:w="108" w:type="dxa"/>
              <w:bottom w:w="0" w:type="dxa"/>
              <w:right w:w="108" w:type="dxa"/>
            </w:tcMar>
          </w:tcPr>
          <w:p w14:paraId="46F26E40"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0.48</w:t>
            </w:r>
          </w:p>
        </w:tc>
        <w:tc>
          <w:tcPr>
            <w:tcW w:w="1110" w:type="dxa"/>
            <w:tcBorders>
              <w:top w:val="single" w:sz="4" w:space="0" w:color="C1BEE2"/>
              <w:left w:val="single" w:sz="4" w:space="0" w:color="A39ED4"/>
              <w:bottom w:val="single" w:sz="4" w:space="0" w:color="A39ED4"/>
              <w:right w:val="single" w:sz="4" w:space="0" w:color="A39ED4"/>
            </w:tcBorders>
            <w:tcMar>
              <w:top w:w="0" w:type="dxa"/>
              <w:left w:w="108" w:type="dxa"/>
              <w:bottom w:w="0" w:type="dxa"/>
              <w:right w:w="108" w:type="dxa"/>
            </w:tcMar>
          </w:tcPr>
          <w:p w14:paraId="5D7C5661"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0.58</w:t>
            </w:r>
          </w:p>
        </w:tc>
        <w:tc>
          <w:tcPr>
            <w:tcW w:w="1090" w:type="dxa"/>
            <w:tcBorders>
              <w:top w:val="single" w:sz="4" w:space="0" w:color="C1BEE2"/>
              <w:left w:val="single" w:sz="4" w:space="0" w:color="A39ED4"/>
              <w:bottom w:val="single" w:sz="4" w:space="0" w:color="A39ED4"/>
              <w:right w:val="single" w:sz="4" w:space="0" w:color="A39ED4"/>
            </w:tcBorders>
            <w:tcMar>
              <w:top w:w="0" w:type="dxa"/>
              <w:left w:w="108" w:type="dxa"/>
              <w:bottom w:w="0" w:type="dxa"/>
              <w:right w:w="108" w:type="dxa"/>
            </w:tcMar>
          </w:tcPr>
          <w:p w14:paraId="060AABDF"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0.66</w:t>
            </w:r>
          </w:p>
        </w:tc>
      </w:tr>
      <w:tr w:rsidR="00605D9A" w14:paraId="52D834E4" w14:textId="77777777" w:rsidTr="00B73B90">
        <w:tc>
          <w:tcPr>
            <w:tcW w:w="805"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06A059D6" w14:textId="77777777" w:rsidR="00605D9A" w:rsidRDefault="0002745B">
            <w:pPr>
              <w:spacing w:line="240" w:lineRule="auto"/>
              <w:rPr>
                <w:sz w:val="24"/>
                <w:szCs w:val="24"/>
              </w:rPr>
            </w:pPr>
            <w:r>
              <w:rPr>
                <w:sz w:val="24"/>
                <w:szCs w:val="24"/>
              </w:rPr>
              <w:t>5.</w:t>
            </w:r>
          </w:p>
        </w:tc>
        <w:tc>
          <w:tcPr>
            <w:tcW w:w="4610"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50A31E30" w14:textId="77777777" w:rsidR="00605D9A" w:rsidRDefault="0002745B">
            <w:pPr>
              <w:spacing w:line="240" w:lineRule="auto"/>
              <w:jc w:val="both"/>
              <w:rPr>
                <w:rFonts w:ascii="Times New Roman" w:eastAsia="Times New Roman" w:hAnsi="Times New Roman" w:cs="Times New Roman"/>
                <w:sz w:val="24"/>
                <w:szCs w:val="24"/>
              </w:rPr>
            </w:pPr>
            <w:r>
              <w:rPr>
                <w:sz w:val="24"/>
                <w:szCs w:val="24"/>
              </w:rPr>
              <w:t>Jauno doktora grādu ieguvēju īpatsvars (%) no 25–34 gadus veciem iedzīvotājiem</w:t>
            </w:r>
          </w:p>
        </w:tc>
        <w:tc>
          <w:tcPr>
            <w:tcW w:w="115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1CCA012A" w14:textId="77777777" w:rsidR="00605D9A" w:rsidRDefault="0002745B">
            <w:pPr>
              <w:spacing w:line="240" w:lineRule="auto"/>
              <w:rPr>
                <w:rFonts w:ascii="Times New Roman" w:eastAsia="Times New Roman" w:hAnsi="Times New Roman" w:cs="Times New Roman"/>
                <w:sz w:val="24"/>
                <w:szCs w:val="24"/>
              </w:rPr>
            </w:pPr>
            <w:proofErr w:type="spellStart"/>
            <w:r>
              <w:rPr>
                <w:color w:val="463F90"/>
                <w:sz w:val="24"/>
                <w:szCs w:val="24"/>
              </w:rPr>
              <w:t>Eurostat</w:t>
            </w:r>
            <w:proofErr w:type="spellEnd"/>
          </w:p>
        </w:tc>
        <w:tc>
          <w:tcPr>
            <w:tcW w:w="103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0C9B670D"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0.210</w:t>
            </w:r>
          </w:p>
        </w:tc>
        <w:tc>
          <w:tcPr>
            <w:tcW w:w="1110"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40CD1971"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0.35</w:t>
            </w:r>
          </w:p>
        </w:tc>
        <w:tc>
          <w:tcPr>
            <w:tcW w:w="1090"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1755D4FA"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0.5</w:t>
            </w:r>
          </w:p>
        </w:tc>
      </w:tr>
      <w:tr w:rsidR="00605D9A" w14:paraId="7B58DEF2" w14:textId="77777777" w:rsidTr="00B73B90">
        <w:tc>
          <w:tcPr>
            <w:tcW w:w="805"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4B71DFE6" w14:textId="77777777" w:rsidR="00605D9A" w:rsidRDefault="0002745B">
            <w:pPr>
              <w:spacing w:line="240" w:lineRule="auto"/>
              <w:rPr>
                <w:sz w:val="24"/>
                <w:szCs w:val="24"/>
              </w:rPr>
            </w:pPr>
            <w:r>
              <w:rPr>
                <w:sz w:val="24"/>
                <w:szCs w:val="24"/>
              </w:rPr>
              <w:t>6.1</w:t>
            </w:r>
          </w:p>
        </w:tc>
        <w:tc>
          <w:tcPr>
            <w:tcW w:w="4610"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6AA768EC" w14:textId="77777777" w:rsidR="00605D9A" w:rsidRDefault="0002745B">
            <w:pPr>
              <w:spacing w:line="240" w:lineRule="auto"/>
              <w:jc w:val="both"/>
              <w:rPr>
                <w:rFonts w:ascii="Times New Roman" w:eastAsia="Times New Roman" w:hAnsi="Times New Roman" w:cs="Times New Roman"/>
                <w:sz w:val="24"/>
                <w:szCs w:val="24"/>
              </w:rPr>
            </w:pPr>
            <w:r>
              <w:rPr>
                <w:sz w:val="24"/>
                <w:szCs w:val="24"/>
              </w:rPr>
              <w:t xml:space="preserve">Starptautiskās </w:t>
            </w:r>
            <w:proofErr w:type="spellStart"/>
            <w:r>
              <w:rPr>
                <w:sz w:val="24"/>
                <w:szCs w:val="24"/>
              </w:rPr>
              <w:t>citējamības</w:t>
            </w:r>
            <w:proofErr w:type="spellEnd"/>
            <w:r>
              <w:rPr>
                <w:sz w:val="24"/>
                <w:szCs w:val="24"/>
              </w:rPr>
              <w:t xml:space="preserve"> datubāzēs iekļauto Latvijas zinātnisko publikāciju skaits gadā (SCOPUS)</w:t>
            </w:r>
          </w:p>
        </w:tc>
        <w:tc>
          <w:tcPr>
            <w:tcW w:w="115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337114EE"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SCOPUS</w:t>
            </w:r>
          </w:p>
        </w:tc>
        <w:tc>
          <w:tcPr>
            <w:tcW w:w="103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143CB738"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2387</w:t>
            </w:r>
          </w:p>
        </w:tc>
        <w:tc>
          <w:tcPr>
            <w:tcW w:w="1110"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784DA121"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2688</w:t>
            </w:r>
          </w:p>
        </w:tc>
        <w:tc>
          <w:tcPr>
            <w:tcW w:w="1090"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552B5B42"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3000</w:t>
            </w:r>
          </w:p>
        </w:tc>
      </w:tr>
      <w:tr w:rsidR="00605D9A" w14:paraId="35BEF104" w14:textId="77777777" w:rsidTr="00B73B90">
        <w:tc>
          <w:tcPr>
            <w:tcW w:w="805"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1B6DE04E" w14:textId="77777777" w:rsidR="00605D9A" w:rsidRDefault="0002745B">
            <w:pPr>
              <w:spacing w:line="240" w:lineRule="auto"/>
              <w:rPr>
                <w:sz w:val="24"/>
                <w:szCs w:val="24"/>
              </w:rPr>
            </w:pPr>
            <w:r>
              <w:rPr>
                <w:sz w:val="24"/>
                <w:szCs w:val="24"/>
              </w:rPr>
              <w:t>6.2</w:t>
            </w:r>
          </w:p>
        </w:tc>
        <w:tc>
          <w:tcPr>
            <w:tcW w:w="4610"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6142C383" w14:textId="77777777" w:rsidR="00605D9A" w:rsidRDefault="0002745B">
            <w:pPr>
              <w:spacing w:line="240" w:lineRule="auto"/>
              <w:jc w:val="both"/>
              <w:rPr>
                <w:sz w:val="24"/>
                <w:szCs w:val="24"/>
              </w:rPr>
            </w:pPr>
            <w:r>
              <w:rPr>
                <w:sz w:val="24"/>
                <w:szCs w:val="24"/>
              </w:rPr>
              <w:t xml:space="preserve">Starptautiskās </w:t>
            </w:r>
            <w:proofErr w:type="spellStart"/>
            <w:r>
              <w:rPr>
                <w:sz w:val="24"/>
                <w:szCs w:val="24"/>
              </w:rPr>
              <w:t>citējamības</w:t>
            </w:r>
            <w:proofErr w:type="spellEnd"/>
            <w:r>
              <w:rPr>
                <w:sz w:val="24"/>
                <w:szCs w:val="24"/>
              </w:rPr>
              <w:t xml:space="preserve"> datubāzēs iekļauto Latvijas zinātnisko publikāciju skaits gadā (</w:t>
            </w:r>
            <w:proofErr w:type="spellStart"/>
            <w:r>
              <w:rPr>
                <w:sz w:val="24"/>
                <w:szCs w:val="24"/>
              </w:rPr>
              <w:t>Web</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Science</w:t>
            </w:r>
            <w:proofErr w:type="spellEnd"/>
            <w:r>
              <w:rPr>
                <w:sz w:val="24"/>
                <w:szCs w:val="24"/>
              </w:rPr>
              <w:t>)</w:t>
            </w:r>
          </w:p>
        </w:tc>
        <w:tc>
          <w:tcPr>
            <w:tcW w:w="115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595354C0" w14:textId="77777777" w:rsidR="00605D9A" w:rsidRDefault="0002745B">
            <w:pPr>
              <w:spacing w:line="240" w:lineRule="auto"/>
              <w:rPr>
                <w:color w:val="463F90"/>
                <w:sz w:val="24"/>
                <w:szCs w:val="24"/>
              </w:rPr>
            </w:pPr>
            <w:proofErr w:type="spellStart"/>
            <w:r>
              <w:rPr>
                <w:color w:val="463F90"/>
                <w:sz w:val="24"/>
                <w:szCs w:val="24"/>
              </w:rPr>
              <w:t>Web</w:t>
            </w:r>
            <w:proofErr w:type="spellEnd"/>
            <w:r>
              <w:rPr>
                <w:color w:val="463F90"/>
                <w:sz w:val="24"/>
                <w:szCs w:val="24"/>
              </w:rPr>
              <w:t xml:space="preserve"> </w:t>
            </w:r>
            <w:proofErr w:type="spellStart"/>
            <w:r>
              <w:rPr>
                <w:color w:val="463F90"/>
                <w:sz w:val="24"/>
                <w:szCs w:val="24"/>
              </w:rPr>
              <w:t>of</w:t>
            </w:r>
            <w:proofErr w:type="spellEnd"/>
            <w:r>
              <w:rPr>
                <w:color w:val="463F90"/>
                <w:sz w:val="24"/>
                <w:szCs w:val="24"/>
              </w:rPr>
              <w:t xml:space="preserve"> </w:t>
            </w:r>
            <w:proofErr w:type="spellStart"/>
            <w:r>
              <w:rPr>
                <w:color w:val="463F90"/>
                <w:sz w:val="24"/>
                <w:szCs w:val="24"/>
              </w:rPr>
              <w:t>Science</w:t>
            </w:r>
            <w:proofErr w:type="spellEnd"/>
          </w:p>
        </w:tc>
        <w:tc>
          <w:tcPr>
            <w:tcW w:w="103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6CE7339F" w14:textId="77777777" w:rsidR="00605D9A" w:rsidRDefault="0002745B">
            <w:pPr>
              <w:spacing w:line="240" w:lineRule="auto"/>
              <w:rPr>
                <w:color w:val="463F90"/>
                <w:sz w:val="24"/>
                <w:szCs w:val="24"/>
              </w:rPr>
            </w:pPr>
            <w:r>
              <w:rPr>
                <w:color w:val="463F90"/>
                <w:sz w:val="24"/>
                <w:szCs w:val="24"/>
              </w:rPr>
              <w:t>2135</w:t>
            </w:r>
          </w:p>
        </w:tc>
        <w:tc>
          <w:tcPr>
            <w:tcW w:w="1110"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7CB44DD9" w14:textId="77777777" w:rsidR="00605D9A" w:rsidRDefault="0002745B">
            <w:pPr>
              <w:spacing w:line="240" w:lineRule="auto"/>
              <w:rPr>
                <w:b/>
                <w:color w:val="463F90"/>
                <w:sz w:val="24"/>
                <w:szCs w:val="24"/>
              </w:rPr>
            </w:pPr>
            <w:r>
              <w:rPr>
                <w:b/>
                <w:color w:val="463F90"/>
                <w:sz w:val="24"/>
                <w:szCs w:val="24"/>
              </w:rPr>
              <w:t>2390</w:t>
            </w:r>
          </w:p>
        </w:tc>
        <w:tc>
          <w:tcPr>
            <w:tcW w:w="1090"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2C1B7E09" w14:textId="77777777" w:rsidR="00605D9A" w:rsidRDefault="0002745B">
            <w:pPr>
              <w:spacing w:line="240" w:lineRule="auto"/>
              <w:rPr>
                <w:b/>
                <w:color w:val="463F90"/>
                <w:sz w:val="24"/>
                <w:szCs w:val="24"/>
              </w:rPr>
            </w:pPr>
            <w:r>
              <w:rPr>
                <w:b/>
                <w:color w:val="463F90"/>
                <w:sz w:val="24"/>
                <w:szCs w:val="24"/>
              </w:rPr>
              <w:t>2700</w:t>
            </w:r>
          </w:p>
        </w:tc>
      </w:tr>
      <w:tr w:rsidR="00605D9A" w14:paraId="177E2461" w14:textId="77777777" w:rsidTr="00B73B90">
        <w:tc>
          <w:tcPr>
            <w:tcW w:w="805"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793106CF" w14:textId="77777777" w:rsidR="00605D9A" w:rsidRDefault="0002745B">
            <w:pPr>
              <w:spacing w:line="240" w:lineRule="auto"/>
              <w:rPr>
                <w:sz w:val="24"/>
                <w:szCs w:val="24"/>
              </w:rPr>
            </w:pPr>
            <w:r>
              <w:rPr>
                <w:sz w:val="24"/>
                <w:szCs w:val="24"/>
              </w:rPr>
              <w:lastRenderedPageBreak/>
              <w:t>7.</w:t>
            </w:r>
          </w:p>
        </w:tc>
        <w:tc>
          <w:tcPr>
            <w:tcW w:w="4610"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68DF23AA" w14:textId="77777777" w:rsidR="00605D9A" w:rsidRDefault="0002745B">
            <w:pPr>
              <w:spacing w:line="240" w:lineRule="auto"/>
              <w:jc w:val="both"/>
              <w:rPr>
                <w:rFonts w:ascii="Times New Roman" w:eastAsia="Times New Roman" w:hAnsi="Times New Roman" w:cs="Times New Roman"/>
                <w:sz w:val="24"/>
                <w:szCs w:val="24"/>
              </w:rPr>
            </w:pPr>
            <w:r>
              <w:rPr>
                <w:sz w:val="24"/>
                <w:szCs w:val="24"/>
              </w:rPr>
              <w:t>Latvijas zinātnisko publikāciju īpatsvars (%) Q1 (top 25%) zinātniskajos žurnālos (</w:t>
            </w:r>
            <w:proofErr w:type="spellStart"/>
            <w:r>
              <w:rPr>
                <w:i/>
                <w:sz w:val="24"/>
                <w:szCs w:val="24"/>
              </w:rPr>
              <w:t>CiteScore</w:t>
            </w:r>
            <w:proofErr w:type="spellEnd"/>
            <w:r>
              <w:rPr>
                <w:sz w:val="24"/>
                <w:szCs w:val="24"/>
              </w:rPr>
              <w:t>)</w:t>
            </w:r>
          </w:p>
        </w:tc>
        <w:tc>
          <w:tcPr>
            <w:tcW w:w="115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53682353"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SCOPUS</w:t>
            </w:r>
          </w:p>
        </w:tc>
        <w:tc>
          <w:tcPr>
            <w:tcW w:w="103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5D1FF693"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35</w:t>
            </w:r>
          </w:p>
        </w:tc>
        <w:tc>
          <w:tcPr>
            <w:tcW w:w="1110"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2E4353EC"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43</w:t>
            </w:r>
          </w:p>
        </w:tc>
        <w:tc>
          <w:tcPr>
            <w:tcW w:w="1090"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67F75B80"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50</w:t>
            </w:r>
          </w:p>
        </w:tc>
      </w:tr>
      <w:tr w:rsidR="00605D9A" w14:paraId="563C1991" w14:textId="77777777" w:rsidTr="00B73B90">
        <w:tc>
          <w:tcPr>
            <w:tcW w:w="805"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5D465FC6" w14:textId="77777777" w:rsidR="00605D9A" w:rsidRDefault="0002745B">
            <w:pPr>
              <w:spacing w:line="240" w:lineRule="auto"/>
              <w:rPr>
                <w:sz w:val="24"/>
                <w:szCs w:val="24"/>
              </w:rPr>
            </w:pPr>
            <w:r>
              <w:rPr>
                <w:sz w:val="24"/>
                <w:szCs w:val="24"/>
              </w:rPr>
              <w:t>8.</w:t>
            </w:r>
          </w:p>
        </w:tc>
        <w:tc>
          <w:tcPr>
            <w:tcW w:w="4610"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6FD51428" w14:textId="75EB1081" w:rsidR="00605D9A" w:rsidRDefault="0002745B">
            <w:pPr>
              <w:spacing w:line="240" w:lineRule="auto"/>
              <w:jc w:val="both"/>
              <w:rPr>
                <w:rFonts w:ascii="Times New Roman" w:eastAsia="Times New Roman" w:hAnsi="Times New Roman" w:cs="Times New Roman"/>
                <w:sz w:val="24"/>
                <w:szCs w:val="24"/>
              </w:rPr>
            </w:pPr>
            <w:r>
              <w:rPr>
                <w:sz w:val="24"/>
                <w:szCs w:val="24"/>
              </w:rPr>
              <w:t xml:space="preserve">Latvijas dalību rādītājs Apvārsnis Eiropa programmā </w:t>
            </w:r>
            <w:r w:rsidR="000F3FB5">
              <w:rPr>
                <w:sz w:val="24"/>
                <w:szCs w:val="24"/>
              </w:rPr>
              <w:t>–</w:t>
            </w:r>
            <w:r>
              <w:rPr>
                <w:sz w:val="24"/>
                <w:szCs w:val="24"/>
              </w:rPr>
              <w:t xml:space="preserve"> finansēto projektu piesaistītā finansējuma apjoms (kumulatīvi), % no programmas kopējā apmēra</w:t>
            </w:r>
          </w:p>
        </w:tc>
        <w:tc>
          <w:tcPr>
            <w:tcW w:w="115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5C732B94"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EK dati</w:t>
            </w:r>
          </w:p>
        </w:tc>
        <w:tc>
          <w:tcPr>
            <w:tcW w:w="103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495BC014"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0</w:t>
            </w:r>
          </w:p>
        </w:tc>
        <w:tc>
          <w:tcPr>
            <w:tcW w:w="1110"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5FE4AE02"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0.15</w:t>
            </w:r>
          </w:p>
        </w:tc>
        <w:tc>
          <w:tcPr>
            <w:tcW w:w="1090"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62F46E66"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0.2</w:t>
            </w:r>
          </w:p>
        </w:tc>
      </w:tr>
      <w:bookmarkStart w:id="17" w:name="_heading=h.2jxsxqh" w:colFirst="0" w:colLast="0" w:displacedByCustomXml="next"/>
      <w:bookmarkEnd w:id="17" w:displacedByCustomXml="next"/>
      <w:sdt>
        <w:sdtPr>
          <w:tag w:val="goog_rdk_6"/>
          <w:id w:val="-399048529"/>
        </w:sdtPr>
        <w:sdtEndPr/>
        <w:sdtContent>
          <w:tr w:rsidR="00605D9A" w14:paraId="55B9E2B1" w14:textId="77777777" w:rsidTr="00B73B90">
            <w:tc>
              <w:tcPr>
                <w:tcW w:w="9805" w:type="dxa"/>
                <w:gridSpan w:val="6"/>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sdt>
                <w:sdtPr>
                  <w:tag w:val="goog_rdk_8"/>
                  <w:id w:val="-484470281"/>
                </w:sdtPr>
                <w:sdtEndPr/>
                <w:sdtContent>
                  <w:p w14:paraId="5AADB9B3" w14:textId="77777777" w:rsidR="00605D9A" w:rsidRDefault="001664F3">
                    <w:pPr>
                      <w:spacing w:line="240" w:lineRule="auto"/>
                      <w:jc w:val="left"/>
                      <w:rPr>
                        <w:color w:val="7030A0"/>
                        <w:sz w:val="24"/>
                        <w:szCs w:val="24"/>
                      </w:rPr>
                    </w:pPr>
                    <w:sdt>
                      <w:sdtPr>
                        <w:tag w:val="goog_rdk_7"/>
                        <w:id w:val="317161419"/>
                      </w:sdtPr>
                      <w:sdtEndPr/>
                      <w:sdtContent>
                        <w:r w:rsidR="0002745B">
                          <w:rPr>
                            <w:color w:val="7030A0"/>
                            <w:sz w:val="24"/>
                            <w:szCs w:val="24"/>
                          </w:rPr>
                          <w:t>Sasaiste ar NAP 2027 indikatoriem: [133], [134], [135], [136], [137], [138]</w:t>
                        </w:r>
                      </w:sdtContent>
                    </w:sdt>
                  </w:p>
                </w:sdtContent>
              </w:sdt>
            </w:tc>
          </w:tr>
        </w:sdtContent>
      </w:sdt>
      <w:tr w:rsidR="00605D9A" w14:paraId="783056F9" w14:textId="77777777" w:rsidTr="00B73B90">
        <w:tc>
          <w:tcPr>
            <w:tcW w:w="9805" w:type="dxa"/>
            <w:gridSpan w:val="6"/>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573A71E6" w14:textId="77777777" w:rsidR="00605D9A" w:rsidRDefault="0002745B">
            <w:pPr>
              <w:spacing w:line="240" w:lineRule="auto"/>
              <w:jc w:val="left"/>
              <w:rPr>
                <w:sz w:val="24"/>
                <w:szCs w:val="24"/>
              </w:rPr>
            </w:pPr>
            <w:r>
              <w:rPr>
                <w:b/>
                <w:color w:val="7030A0"/>
                <w:sz w:val="24"/>
                <w:szCs w:val="24"/>
              </w:rPr>
              <w:t>2. Politikas rezultāts: Palielināta inovācijas kapacitāte, zināšanu un pētniecības sociālā un ekonomiskā vērtība</w:t>
            </w:r>
          </w:p>
        </w:tc>
      </w:tr>
      <w:tr w:rsidR="00605D9A" w14:paraId="4A805194" w14:textId="77777777" w:rsidTr="00B73B90">
        <w:tc>
          <w:tcPr>
            <w:tcW w:w="805"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7185872A" w14:textId="77777777" w:rsidR="00605D9A" w:rsidRDefault="0002745B">
            <w:pPr>
              <w:spacing w:line="240" w:lineRule="auto"/>
              <w:rPr>
                <w:sz w:val="24"/>
                <w:szCs w:val="24"/>
              </w:rPr>
            </w:pPr>
            <w:bookmarkStart w:id="18" w:name="_heading=h.z337ya" w:colFirst="0" w:colLast="0"/>
            <w:bookmarkEnd w:id="18"/>
            <w:r>
              <w:rPr>
                <w:sz w:val="24"/>
                <w:szCs w:val="24"/>
              </w:rPr>
              <w:t>9.</w:t>
            </w:r>
          </w:p>
        </w:tc>
        <w:tc>
          <w:tcPr>
            <w:tcW w:w="4610"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2A9F4813" w14:textId="77777777" w:rsidR="00605D9A" w:rsidRDefault="0002745B">
            <w:pPr>
              <w:spacing w:line="240" w:lineRule="auto"/>
              <w:jc w:val="both"/>
              <w:rPr>
                <w:rFonts w:ascii="Times New Roman" w:eastAsia="Times New Roman" w:hAnsi="Times New Roman" w:cs="Times New Roman"/>
                <w:sz w:val="24"/>
                <w:szCs w:val="24"/>
              </w:rPr>
            </w:pPr>
            <w:r>
              <w:rPr>
                <w:sz w:val="24"/>
                <w:szCs w:val="24"/>
              </w:rPr>
              <w:t>Nominālā darbaspēka produktivitāte faktiskajās cenās, % no ES-27 vidējā rādītāja</w:t>
            </w:r>
          </w:p>
        </w:tc>
        <w:tc>
          <w:tcPr>
            <w:tcW w:w="115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3B9CD772" w14:textId="77777777" w:rsidR="00605D9A" w:rsidRDefault="0002745B">
            <w:pPr>
              <w:spacing w:line="240" w:lineRule="auto"/>
              <w:rPr>
                <w:rFonts w:ascii="Times New Roman" w:eastAsia="Times New Roman" w:hAnsi="Times New Roman" w:cs="Times New Roman"/>
                <w:sz w:val="24"/>
                <w:szCs w:val="24"/>
              </w:rPr>
            </w:pPr>
            <w:proofErr w:type="spellStart"/>
            <w:r>
              <w:rPr>
                <w:color w:val="463F90"/>
                <w:sz w:val="24"/>
                <w:szCs w:val="24"/>
              </w:rPr>
              <w:t>Eurostat</w:t>
            </w:r>
            <w:proofErr w:type="spellEnd"/>
          </w:p>
        </w:tc>
        <w:tc>
          <w:tcPr>
            <w:tcW w:w="103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0B020264"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68.3</w:t>
            </w:r>
          </w:p>
        </w:tc>
        <w:tc>
          <w:tcPr>
            <w:tcW w:w="1110"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67225EDD"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71</w:t>
            </w:r>
          </w:p>
        </w:tc>
        <w:tc>
          <w:tcPr>
            <w:tcW w:w="1090"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2C9E2864"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75</w:t>
            </w:r>
          </w:p>
        </w:tc>
      </w:tr>
      <w:tr w:rsidR="00605D9A" w14:paraId="49BDB0DA" w14:textId="77777777" w:rsidTr="00B73B90">
        <w:trPr>
          <w:trHeight w:val="570"/>
        </w:trPr>
        <w:tc>
          <w:tcPr>
            <w:tcW w:w="805"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37C67F05" w14:textId="77777777" w:rsidR="00605D9A" w:rsidRDefault="0002745B">
            <w:pPr>
              <w:spacing w:line="240" w:lineRule="auto"/>
              <w:rPr>
                <w:sz w:val="24"/>
                <w:szCs w:val="24"/>
              </w:rPr>
            </w:pPr>
            <w:r>
              <w:rPr>
                <w:sz w:val="24"/>
                <w:szCs w:val="24"/>
              </w:rPr>
              <w:t>10.</w:t>
            </w:r>
          </w:p>
        </w:tc>
        <w:tc>
          <w:tcPr>
            <w:tcW w:w="4610"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5503BE01" w14:textId="77777777" w:rsidR="00605D9A" w:rsidRDefault="0002745B">
            <w:pPr>
              <w:spacing w:line="240" w:lineRule="auto"/>
              <w:jc w:val="both"/>
              <w:rPr>
                <w:rFonts w:ascii="Times New Roman" w:eastAsia="Times New Roman" w:hAnsi="Times New Roman" w:cs="Times New Roman"/>
                <w:sz w:val="24"/>
                <w:szCs w:val="24"/>
              </w:rPr>
            </w:pPr>
            <w:r>
              <w:rPr>
                <w:sz w:val="24"/>
                <w:szCs w:val="24"/>
              </w:rPr>
              <w:t>Latvijas pozīcija Eiropas inovāciju rādītājā (EIS)</w:t>
            </w:r>
          </w:p>
        </w:tc>
        <w:tc>
          <w:tcPr>
            <w:tcW w:w="115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0B9D0861"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EK dati</w:t>
            </w:r>
          </w:p>
        </w:tc>
        <w:tc>
          <w:tcPr>
            <w:tcW w:w="103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225726D0"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24</w:t>
            </w:r>
          </w:p>
        </w:tc>
        <w:tc>
          <w:tcPr>
            <w:tcW w:w="1110"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0478CE89"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22</w:t>
            </w:r>
          </w:p>
        </w:tc>
        <w:tc>
          <w:tcPr>
            <w:tcW w:w="1090"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2998107F"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22</w:t>
            </w:r>
          </w:p>
        </w:tc>
      </w:tr>
      <w:tr w:rsidR="00605D9A" w14:paraId="14CD1B46" w14:textId="77777777" w:rsidTr="00B73B90">
        <w:trPr>
          <w:trHeight w:val="765"/>
        </w:trPr>
        <w:tc>
          <w:tcPr>
            <w:tcW w:w="805"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0D36776F" w14:textId="77777777" w:rsidR="00605D9A" w:rsidRDefault="0002745B">
            <w:pPr>
              <w:spacing w:line="240" w:lineRule="auto"/>
              <w:rPr>
                <w:sz w:val="24"/>
                <w:szCs w:val="24"/>
              </w:rPr>
            </w:pPr>
            <w:r>
              <w:rPr>
                <w:sz w:val="24"/>
                <w:szCs w:val="24"/>
              </w:rPr>
              <w:t>11.</w:t>
            </w:r>
          </w:p>
        </w:tc>
        <w:tc>
          <w:tcPr>
            <w:tcW w:w="4610"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7D90A7CD" w14:textId="77777777" w:rsidR="00605D9A" w:rsidRDefault="0002745B">
            <w:pPr>
              <w:spacing w:line="240" w:lineRule="auto"/>
              <w:jc w:val="both"/>
              <w:rPr>
                <w:rFonts w:ascii="Times New Roman" w:eastAsia="Times New Roman" w:hAnsi="Times New Roman" w:cs="Times New Roman"/>
                <w:sz w:val="24"/>
                <w:szCs w:val="24"/>
              </w:rPr>
            </w:pPr>
            <w:r>
              <w:rPr>
                <w:sz w:val="24"/>
                <w:szCs w:val="24"/>
              </w:rPr>
              <w:t>Uzņēmumu finansējums P&amp;A aktivitātēm valsts sektorā un augstākās izglītības sektorā, % no visa valsts un augstākās izglītības P&amp;A finansējuma</w:t>
            </w:r>
          </w:p>
        </w:tc>
        <w:tc>
          <w:tcPr>
            <w:tcW w:w="115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31825271"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CSP</w:t>
            </w:r>
          </w:p>
        </w:tc>
        <w:tc>
          <w:tcPr>
            <w:tcW w:w="1035"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6FA19356"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6.1</w:t>
            </w:r>
          </w:p>
        </w:tc>
        <w:tc>
          <w:tcPr>
            <w:tcW w:w="1110"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249E45BA"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8.0</w:t>
            </w:r>
          </w:p>
        </w:tc>
        <w:tc>
          <w:tcPr>
            <w:tcW w:w="1090" w:type="dxa"/>
            <w:tcBorders>
              <w:top w:val="single" w:sz="4" w:space="0" w:color="A39ED4"/>
              <w:left w:val="single" w:sz="4" w:space="0" w:color="A39ED4"/>
              <w:bottom w:val="single" w:sz="4" w:space="0" w:color="A39ED4"/>
              <w:right w:val="single" w:sz="4" w:space="0" w:color="A39ED4"/>
            </w:tcBorders>
            <w:tcMar>
              <w:top w:w="0" w:type="dxa"/>
              <w:left w:w="108" w:type="dxa"/>
              <w:bottom w:w="0" w:type="dxa"/>
              <w:right w:w="108" w:type="dxa"/>
            </w:tcMar>
          </w:tcPr>
          <w:p w14:paraId="66E5B13B"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10.0</w:t>
            </w:r>
          </w:p>
        </w:tc>
      </w:tr>
      <w:tr w:rsidR="00605D9A" w14:paraId="22EB0C64" w14:textId="77777777" w:rsidTr="00B73B90">
        <w:trPr>
          <w:trHeight w:val="630"/>
        </w:trPr>
        <w:tc>
          <w:tcPr>
            <w:tcW w:w="805"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1B9C030E" w14:textId="77777777" w:rsidR="00605D9A" w:rsidRDefault="0002745B">
            <w:pPr>
              <w:spacing w:line="240" w:lineRule="auto"/>
              <w:rPr>
                <w:sz w:val="24"/>
                <w:szCs w:val="24"/>
              </w:rPr>
            </w:pPr>
            <w:r>
              <w:rPr>
                <w:sz w:val="24"/>
                <w:szCs w:val="24"/>
              </w:rPr>
              <w:t>12.</w:t>
            </w:r>
          </w:p>
        </w:tc>
        <w:tc>
          <w:tcPr>
            <w:tcW w:w="4610" w:type="dxa"/>
            <w:tcBorders>
              <w:top w:val="single" w:sz="4" w:space="0" w:color="A39ED4"/>
              <w:left w:val="single" w:sz="4" w:space="0" w:color="A39ED4"/>
              <w:bottom w:val="single" w:sz="4" w:space="0" w:color="A39ED4"/>
              <w:right w:val="single" w:sz="4" w:space="0" w:color="A39ED4"/>
            </w:tcBorders>
            <w:shd w:val="clear" w:color="auto" w:fill="E0DEF0"/>
            <w:tcMar>
              <w:top w:w="0" w:type="dxa"/>
              <w:left w:w="108" w:type="dxa"/>
              <w:bottom w:w="0" w:type="dxa"/>
              <w:right w:w="108" w:type="dxa"/>
            </w:tcMar>
          </w:tcPr>
          <w:p w14:paraId="4B2DF385" w14:textId="77777777" w:rsidR="00605D9A" w:rsidRDefault="0002745B">
            <w:pPr>
              <w:spacing w:line="240" w:lineRule="auto"/>
              <w:jc w:val="both"/>
              <w:rPr>
                <w:rFonts w:ascii="Times New Roman" w:eastAsia="Times New Roman" w:hAnsi="Times New Roman" w:cs="Times New Roman"/>
                <w:sz w:val="24"/>
                <w:szCs w:val="24"/>
              </w:rPr>
            </w:pPr>
            <w:r>
              <w:rPr>
                <w:sz w:val="24"/>
                <w:szCs w:val="24"/>
              </w:rPr>
              <w:t xml:space="preserve">Atvērtās piekļuves zinātnisko publikāciju īpatsvars, % no kopējā Latvijas zinātnisko publikāciju skaita </w:t>
            </w:r>
          </w:p>
        </w:tc>
        <w:tc>
          <w:tcPr>
            <w:tcW w:w="1155" w:type="dxa"/>
            <w:tcBorders>
              <w:top w:val="single" w:sz="4" w:space="0" w:color="A39ED4"/>
              <w:left w:val="single" w:sz="4" w:space="0" w:color="A39ED4"/>
              <w:bottom w:val="single" w:sz="4" w:space="0" w:color="C1BEE2"/>
              <w:right w:val="single" w:sz="4" w:space="0" w:color="A39ED4"/>
            </w:tcBorders>
            <w:tcMar>
              <w:top w:w="0" w:type="dxa"/>
              <w:left w:w="108" w:type="dxa"/>
              <w:bottom w:w="0" w:type="dxa"/>
              <w:right w:w="108" w:type="dxa"/>
            </w:tcMar>
          </w:tcPr>
          <w:p w14:paraId="3CE42170"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 xml:space="preserve">SCOPUS, </w:t>
            </w:r>
            <w:proofErr w:type="spellStart"/>
            <w:r>
              <w:rPr>
                <w:color w:val="463F90"/>
                <w:sz w:val="24"/>
                <w:szCs w:val="24"/>
              </w:rPr>
              <w:t>Web</w:t>
            </w:r>
            <w:proofErr w:type="spellEnd"/>
            <w:r>
              <w:rPr>
                <w:color w:val="463F90"/>
                <w:sz w:val="24"/>
                <w:szCs w:val="24"/>
              </w:rPr>
              <w:t xml:space="preserve"> </w:t>
            </w:r>
            <w:proofErr w:type="spellStart"/>
            <w:r>
              <w:rPr>
                <w:color w:val="463F90"/>
                <w:sz w:val="24"/>
                <w:szCs w:val="24"/>
              </w:rPr>
              <w:t>of</w:t>
            </w:r>
            <w:proofErr w:type="spellEnd"/>
            <w:r>
              <w:rPr>
                <w:color w:val="463F90"/>
                <w:sz w:val="24"/>
                <w:szCs w:val="24"/>
              </w:rPr>
              <w:t xml:space="preserve"> </w:t>
            </w:r>
            <w:proofErr w:type="spellStart"/>
            <w:r>
              <w:rPr>
                <w:color w:val="463F90"/>
                <w:sz w:val="24"/>
                <w:szCs w:val="24"/>
              </w:rPr>
              <w:t>Science</w:t>
            </w:r>
            <w:proofErr w:type="spellEnd"/>
          </w:p>
        </w:tc>
        <w:tc>
          <w:tcPr>
            <w:tcW w:w="1035" w:type="dxa"/>
            <w:tcBorders>
              <w:top w:val="single" w:sz="4" w:space="0" w:color="A39ED4"/>
              <w:left w:val="single" w:sz="4" w:space="0" w:color="A39ED4"/>
              <w:bottom w:val="single" w:sz="4" w:space="0" w:color="C1BEE2"/>
              <w:right w:val="single" w:sz="4" w:space="0" w:color="A39ED4"/>
            </w:tcBorders>
            <w:tcMar>
              <w:top w:w="0" w:type="dxa"/>
              <w:left w:w="108" w:type="dxa"/>
              <w:bottom w:w="0" w:type="dxa"/>
              <w:right w:w="108" w:type="dxa"/>
            </w:tcMar>
          </w:tcPr>
          <w:p w14:paraId="16E3A3A7"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46</w:t>
            </w:r>
          </w:p>
        </w:tc>
        <w:tc>
          <w:tcPr>
            <w:tcW w:w="1110" w:type="dxa"/>
            <w:tcBorders>
              <w:top w:val="single" w:sz="4" w:space="0" w:color="A39ED4"/>
              <w:left w:val="single" w:sz="4" w:space="0" w:color="A39ED4"/>
              <w:bottom w:val="single" w:sz="4" w:space="0" w:color="C1BEE2"/>
              <w:right w:val="single" w:sz="4" w:space="0" w:color="A39ED4"/>
            </w:tcBorders>
            <w:tcMar>
              <w:top w:w="0" w:type="dxa"/>
              <w:left w:w="108" w:type="dxa"/>
              <w:bottom w:w="0" w:type="dxa"/>
              <w:right w:w="108" w:type="dxa"/>
            </w:tcMar>
          </w:tcPr>
          <w:p w14:paraId="3609E89A"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52</w:t>
            </w:r>
          </w:p>
        </w:tc>
        <w:tc>
          <w:tcPr>
            <w:tcW w:w="1090" w:type="dxa"/>
            <w:tcBorders>
              <w:top w:val="single" w:sz="4" w:space="0" w:color="A39ED4"/>
              <w:left w:val="single" w:sz="4" w:space="0" w:color="A39ED4"/>
              <w:bottom w:val="single" w:sz="4" w:space="0" w:color="C1BEE2"/>
              <w:right w:val="single" w:sz="4" w:space="0" w:color="A39ED4"/>
            </w:tcBorders>
            <w:tcMar>
              <w:top w:w="0" w:type="dxa"/>
              <w:left w:w="108" w:type="dxa"/>
              <w:bottom w:w="0" w:type="dxa"/>
              <w:right w:w="108" w:type="dxa"/>
            </w:tcMar>
          </w:tcPr>
          <w:p w14:paraId="352D38DB"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60</w:t>
            </w:r>
          </w:p>
        </w:tc>
      </w:tr>
      <w:tr w:rsidR="00605D9A" w14:paraId="75A2BD5C" w14:textId="77777777" w:rsidTr="00B73B90">
        <w:trPr>
          <w:trHeight w:val="637"/>
        </w:trPr>
        <w:tc>
          <w:tcPr>
            <w:tcW w:w="805" w:type="dxa"/>
            <w:tcBorders>
              <w:top w:val="single" w:sz="4" w:space="0" w:color="A39ED4"/>
              <w:left w:val="single" w:sz="4" w:space="0" w:color="A39ED4"/>
              <w:bottom w:val="single" w:sz="4" w:space="0" w:color="A39ED4"/>
              <w:right w:val="single" w:sz="4" w:space="0" w:color="C1BEE2"/>
            </w:tcBorders>
            <w:shd w:val="clear" w:color="auto" w:fill="E0DEF0"/>
            <w:tcMar>
              <w:top w:w="100" w:type="dxa"/>
              <w:left w:w="100" w:type="dxa"/>
              <w:bottom w:w="100" w:type="dxa"/>
              <w:right w:w="100" w:type="dxa"/>
            </w:tcMar>
          </w:tcPr>
          <w:p w14:paraId="2E472235" w14:textId="77777777" w:rsidR="00605D9A" w:rsidRDefault="0002745B">
            <w:pPr>
              <w:spacing w:line="240" w:lineRule="auto"/>
              <w:rPr>
                <w:sz w:val="24"/>
                <w:szCs w:val="24"/>
              </w:rPr>
            </w:pPr>
            <w:r>
              <w:rPr>
                <w:sz w:val="24"/>
                <w:szCs w:val="24"/>
              </w:rPr>
              <w:t>13.</w:t>
            </w:r>
          </w:p>
        </w:tc>
        <w:tc>
          <w:tcPr>
            <w:tcW w:w="4610" w:type="dxa"/>
            <w:tcBorders>
              <w:top w:val="single" w:sz="4" w:space="0" w:color="A39ED4"/>
              <w:left w:val="single" w:sz="4" w:space="0" w:color="C1BEE2"/>
              <w:bottom w:val="single" w:sz="4" w:space="0" w:color="A39ED4"/>
              <w:right w:val="single" w:sz="4" w:space="0" w:color="C1BEE2"/>
            </w:tcBorders>
            <w:shd w:val="clear" w:color="auto" w:fill="E0DEF0"/>
            <w:tcMar>
              <w:top w:w="100" w:type="dxa"/>
              <w:left w:w="100" w:type="dxa"/>
              <w:bottom w:w="100" w:type="dxa"/>
              <w:right w:w="100" w:type="dxa"/>
            </w:tcMar>
          </w:tcPr>
          <w:p w14:paraId="79F828D6" w14:textId="77777777" w:rsidR="00605D9A" w:rsidRDefault="0002745B">
            <w:pPr>
              <w:spacing w:line="240" w:lineRule="auto"/>
              <w:jc w:val="both"/>
              <w:rPr>
                <w:rFonts w:ascii="Times New Roman" w:eastAsia="Times New Roman" w:hAnsi="Times New Roman" w:cs="Times New Roman"/>
                <w:sz w:val="24"/>
                <w:szCs w:val="24"/>
              </w:rPr>
            </w:pPr>
            <w:r>
              <w:rPr>
                <w:sz w:val="24"/>
                <w:szCs w:val="24"/>
              </w:rPr>
              <w:t>Ieguldījumi P&amp;A uz 1 zinātnisko darbinieku PLE izteiksmē, % no vidējā ES-27 rādītāja</w:t>
            </w:r>
          </w:p>
        </w:tc>
        <w:tc>
          <w:tcPr>
            <w:tcW w:w="1155" w:type="dxa"/>
            <w:tcBorders>
              <w:top w:val="single" w:sz="4" w:space="0" w:color="C1BEE2"/>
              <w:left w:val="single" w:sz="4" w:space="0" w:color="C1BEE2"/>
              <w:bottom w:val="single" w:sz="4" w:space="0" w:color="C1BEE2"/>
              <w:right w:val="single" w:sz="4" w:space="0" w:color="C1BEE2"/>
            </w:tcBorders>
            <w:tcMar>
              <w:top w:w="100" w:type="dxa"/>
              <w:left w:w="100" w:type="dxa"/>
              <w:bottom w:w="100" w:type="dxa"/>
              <w:right w:w="100" w:type="dxa"/>
            </w:tcMar>
          </w:tcPr>
          <w:p w14:paraId="404394ED" w14:textId="77777777" w:rsidR="00605D9A" w:rsidRDefault="0002745B">
            <w:pPr>
              <w:spacing w:line="240" w:lineRule="auto"/>
              <w:rPr>
                <w:rFonts w:ascii="Times New Roman" w:eastAsia="Times New Roman" w:hAnsi="Times New Roman" w:cs="Times New Roman"/>
                <w:sz w:val="24"/>
                <w:szCs w:val="24"/>
              </w:rPr>
            </w:pPr>
            <w:proofErr w:type="spellStart"/>
            <w:r>
              <w:rPr>
                <w:color w:val="463F90"/>
                <w:sz w:val="24"/>
                <w:szCs w:val="24"/>
              </w:rPr>
              <w:t>Eurostat</w:t>
            </w:r>
            <w:proofErr w:type="spellEnd"/>
          </w:p>
        </w:tc>
        <w:tc>
          <w:tcPr>
            <w:tcW w:w="1035" w:type="dxa"/>
            <w:tcBorders>
              <w:top w:val="single" w:sz="4" w:space="0" w:color="C1BEE2"/>
              <w:left w:val="single" w:sz="4" w:space="0" w:color="C1BEE2"/>
              <w:bottom w:val="single" w:sz="4" w:space="0" w:color="C1BEE2"/>
              <w:right w:val="single" w:sz="4" w:space="0" w:color="C1BEE2"/>
            </w:tcBorders>
            <w:tcMar>
              <w:top w:w="100" w:type="dxa"/>
              <w:left w:w="100" w:type="dxa"/>
              <w:bottom w:w="100" w:type="dxa"/>
              <w:right w:w="100" w:type="dxa"/>
            </w:tcMar>
          </w:tcPr>
          <w:p w14:paraId="7BB5133F" w14:textId="77777777" w:rsidR="00605D9A" w:rsidRDefault="0002745B">
            <w:pPr>
              <w:spacing w:line="240" w:lineRule="auto"/>
              <w:rPr>
                <w:rFonts w:ascii="Times New Roman" w:eastAsia="Times New Roman" w:hAnsi="Times New Roman" w:cs="Times New Roman"/>
                <w:sz w:val="24"/>
                <w:szCs w:val="24"/>
              </w:rPr>
            </w:pPr>
            <w:r>
              <w:rPr>
                <w:color w:val="463F90"/>
                <w:sz w:val="24"/>
                <w:szCs w:val="24"/>
              </w:rPr>
              <w:t>30</w:t>
            </w:r>
          </w:p>
        </w:tc>
        <w:tc>
          <w:tcPr>
            <w:tcW w:w="1110" w:type="dxa"/>
            <w:tcBorders>
              <w:top w:val="single" w:sz="4" w:space="0" w:color="C1BEE2"/>
              <w:left w:val="single" w:sz="4" w:space="0" w:color="C1BEE2"/>
              <w:bottom w:val="single" w:sz="4" w:space="0" w:color="C1BEE2"/>
              <w:right w:val="single" w:sz="4" w:space="0" w:color="C1BEE2"/>
            </w:tcBorders>
            <w:tcMar>
              <w:top w:w="100" w:type="dxa"/>
              <w:left w:w="100" w:type="dxa"/>
              <w:bottom w:w="100" w:type="dxa"/>
              <w:right w:w="100" w:type="dxa"/>
            </w:tcMar>
          </w:tcPr>
          <w:p w14:paraId="6CB05F34"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40</w:t>
            </w:r>
          </w:p>
        </w:tc>
        <w:tc>
          <w:tcPr>
            <w:tcW w:w="1090" w:type="dxa"/>
            <w:tcBorders>
              <w:top w:val="single" w:sz="4" w:space="0" w:color="C1BEE2"/>
              <w:left w:val="single" w:sz="4" w:space="0" w:color="C1BEE2"/>
              <w:bottom w:val="single" w:sz="4" w:space="0" w:color="C1BEE2"/>
              <w:right w:val="single" w:sz="4" w:space="0" w:color="C1BEE2"/>
            </w:tcBorders>
            <w:tcMar>
              <w:top w:w="100" w:type="dxa"/>
              <w:left w:w="100" w:type="dxa"/>
              <w:bottom w:w="100" w:type="dxa"/>
              <w:right w:w="100" w:type="dxa"/>
            </w:tcMar>
          </w:tcPr>
          <w:p w14:paraId="45414FE4" w14:textId="77777777" w:rsidR="00605D9A" w:rsidRDefault="0002745B">
            <w:pPr>
              <w:spacing w:line="240" w:lineRule="auto"/>
              <w:rPr>
                <w:rFonts w:ascii="Times New Roman" w:eastAsia="Times New Roman" w:hAnsi="Times New Roman" w:cs="Times New Roman"/>
                <w:sz w:val="24"/>
                <w:szCs w:val="24"/>
              </w:rPr>
            </w:pPr>
            <w:r>
              <w:rPr>
                <w:b/>
                <w:color w:val="463F90"/>
                <w:sz w:val="24"/>
                <w:szCs w:val="24"/>
              </w:rPr>
              <w:t>50</w:t>
            </w:r>
          </w:p>
        </w:tc>
      </w:tr>
      <w:tr w:rsidR="00605D9A" w14:paraId="70AC70F9" w14:textId="77777777" w:rsidTr="00B73B90">
        <w:trPr>
          <w:trHeight w:val="214"/>
        </w:trPr>
        <w:tc>
          <w:tcPr>
            <w:tcW w:w="9805" w:type="dxa"/>
            <w:gridSpan w:val="6"/>
            <w:tcBorders>
              <w:top w:val="single" w:sz="4" w:space="0" w:color="A39ED4"/>
              <w:left w:val="single" w:sz="4" w:space="0" w:color="A39ED4"/>
              <w:bottom w:val="single" w:sz="4" w:space="0" w:color="A39ED4"/>
              <w:right w:val="single" w:sz="4" w:space="0" w:color="C1BEE2"/>
            </w:tcBorders>
            <w:shd w:val="clear" w:color="auto" w:fill="E0DEF0"/>
            <w:tcMar>
              <w:top w:w="100" w:type="dxa"/>
              <w:left w:w="100" w:type="dxa"/>
              <w:bottom w:w="100" w:type="dxa"/>
              <w:right w:w="100" w:type="dxa"/>
            </w:tcMar>
          </w:tcPr>
          <w:p w14:paraId="7F4762F6" w14:textId="77777777" w:rsidR="00605D9A" w:rsidRDefault="001664F3">
            <w:pPr>
              <w:spacing w:line="240" w:lineRule="auto"/>
              <w:jc w:val="left"/>
              <w:rPr>
                <w:b/>
                <w:color w:val="463F90"/>
                <w:sz w:val="24"/>
                <w:szCs w:val="24"/>
              </w:rPr>
            </w:pPr>
            <w:sdt>
              <w:sdtPr>
                <w:tag w:val="goog_rdk_20"/>
                <w:id w:val="1675460035"/>
              </w:sdtPr>
              <w:sdtEndPr/>
              <w:sdtContent>
                <w:r w:rsidR="0002745B">
                  <w:rPr>
                    <w:color w:val="7030A0"/>
                    <w:sz w:val="24"/>
                    <w:szCs w:val="24"/>
                  </w:rPr>
                  <w:t>Sasaiste ar NAP 2027</w:t>
                </w:r>
              </w:sdtContent>
            </w:sdt>
            <w:r w:rsidR="0002745B">
              <w:rPr>
                <w:color w:val="7030A0"/>
                <w:sz w:val="24"/>
                <w:szCs w:val="24"/>
              </w:rPr>
              <w:t xml:space="preserve"> indikatoriem: [133], [134], [135], [136], [137], [138]</w:t>
            </w:r>
          </w:p>
        </w:tc>
      </w:tr>
    </w:tbl>
    <w:p w14:paraId="2276F92B" w14:textId="77777777" w:rsidR="00605D9A" w:rsidRDefault="00605D9A">
      <w:pPr>
        <w:pBdr>
          <w:top w:val="nil"/>
          <w:left w:val="nil"/>
          <w:bottom w:val="nil"/>
          <w:right w:val="nil"/>
          <w:between w:val="nil"/>
        </w:pBdr>
        <w:spacing w:line="240" w:lineRule="auto"/>
        <w:rPr>
          <w:color w:val="000000"/>
        </w:rPr>
      </w:pPr>
    </w:p>
    <w:p w14:paraId="4941B213" w14:textId="77777777" w:rsidR="00605D9A" w:rsidRDefault="0002745B">
      <w:pPr>
        <w:pBdr>
          <w:top w:val="nil"/>
          <w:left w:val="nil"/>
          <w:bottom w:val="nil"/>
          <w:right w:val="nil"/>
          <w:between w:val="nil"/>
        </w:pBdr>
        <w:spacing w:line="240" w:lineRule="auto"/>
        <w:rPr>
          <w:color w:val="491347"/>
        </w:rPr>
      </w:pPr>
      <w:r>
        <w:br w:type="page"/>
      </w:r>
    </w:p>
    <w:p w14:paraId="7859595E" w14:textId="77777777" w:rsidR="00605D9A" w:rsidRDefault="0002745B">
      <w:pPr>
        <w:pStyle w:val="Heading1"/>
        <w:rPr>
          <w:sz w:val="32"/>
          <w:szCs w:val="32"/>
        </w:rPr>
      </w:pPr>
      <w:bookmarkStart w:id="19" w:name="_Toc61360129"/>
      <w:r>
        <w:rPr>
          <w:sz w:val="32"/>
          <w:szCs w:val="32"/>
        </w:rPr>
        <w:lastRenderedPageBreak/>
        <w:t>6. Rīcības virzieni un uzdevumi</w:t>
      </w:r>
      <w:bookmarkEnd w:id="19"/>
    </w:p>
    <w:p w14:paraId="16C65C85" w14:textId="77777777" w:rsidR="00605D9A" w:rsidRDefault="00605D9A">
      <w:pPr>
        <w:spacing w:line="240" w:lineRule="auto"/>
        <w:jc w:val="both"/>
        <w:rPr>
          <w:b/>
          <w:sz w:val="24"/>
          <w:szCs w:val="24"/>
        </w:rPr>
      </w:pPr>
    </w:p>
    <w:p w14:paraId="52D8070C" w14:textId="6FB23237" w:rsidR="00605D9A" w:rsidRDefault="00D9271A">
      <w:pPr>
        <w:spacing w:line="240" w:lineRule="auto"/>
        <w:ind w:firstLine="720"/>
        <w:jc w:val="both"/>
        <w:rPr>
          <w:sz w:val="24"/>
          <w:szCs w:val="24"/>
        </w:rPr>
      </w:pPr>
      <w:r>
        <w:rPr>
          <w:sz w:val="24"/>
          <w:szCs w:val="24"/>
        </w:rPr>
        <w:t>Izvērsts ZTAIP 2027 r</w:t>
      </w:r>
      <w:r w:rsidR="0002745B">
        <w:rPr>
          <w:sz w:val="24"/>
          <w:szCs w:val="24"/>
        </w:rPr>
        <w:t xml:space="preserve">īcības </w:t>
      </w:r>
      <w:r>
        <w:rPr>
          <w:sz w:val="24"/>
          <w:szCs w:val="24"/>
        </w:rPr>
        <w:t>virzienu uzdevumu un atbildīgo un līdzatbildīgo institūciju apraksts</w:t>
      </w:r>
      <w:r w:rsidR="0002745B">
        <w:rPr>
          <w:sz w:val="24"/>
          <w:szCs w:val="24"/>
        </w:rPr>
        <w:t xml:space="preserve"> laika periodam no 2021.</w:t>
      </w:r>
      <w:r w:rsidR="000F3FB5">
        <w:rPr>
          <w:sz w:val="24"/>
          <w:szCs w:val="24"/>
        </w:rPr>
        <w:t>–</w:t>
      </w:r>
      <w:r w:rsidR="0002745B">
        <w:rPr>
          <w:sz w:val="24"/>
          <w:szCs w:val="24"/>
        </w:rPr>
        <w:t xml:space="preserve">2024. gadam ietverts 1.pielikumā. </w:t>
      </w:r>
      <w:r>
        <w:rPr>
          <w:sz w:val="24"/>
          <w:szCs w:val="24"/>
        </w:rPr>
        <w:t>1.pielikumā</w:t>
      </w:r>
      <w:r w:rsidR="0002745B">
        <w:rPr>
          <w:sz w:val="24"/>
          <w:szCs w:val="24"/>
        </w:rPr>
        <w:t xml:space="preserve"> ietvertie uzdevumi sniedz tiešu ieguldījumu pamatnostādnēs definēto nacionālā mērogā P&amp;A sistēmai izvirzīto uzdevumu īstenošanā. Konkrētas </w:t>
      </w:r>
      <w:r>
        <w:rPr>
          <w:sz w:val="24"/>
          <w:szCs w:val="24"/>
        </w:rPr>
        <w:t xml:space="preserve">rīcības virzienu </w:t>
      </w:r>
      <w:r w:rsidR="0002745B">
        <w:rPr>
          <w:sz w:val="24"/>
          <w:szCs w:val="24"/>
        </w:rPr>
        <w:t xml:space="preserve">uzdevumu izpildes darbības tiks formulētas IZM Ikgadējo darbības plānu ietvaros. </w:t>
      </w:r>
    </w:p>
    <w:p w14:paraId="4493420F" w14:textId="77777777" w:rsidR="00605D9A" w:rsidRDefault="00605D9A">
      <w:pPr>
        <w:spacing w:line="240" w:lineRule="auto"/>
        <w:jc w:val="both"/>
        <w:rPr>
          <w:b/>
          <w:sz w:val="24"/>
          <w:szCs w:val="24"/>
        </w:rPr>
      </w:pPr>
    </w:p>
    <w:p w14:paraId="605A0619" w14:textId="77777777" w:rsidR="00605D9A" w:rsidRDefault="0002745B">
      <w:pPr>
        <w:pStyle w:val="Heading2"/>
        <w:jc w:val="left"/>
        <w:rPr>
          <w:sz w:val="28"/>
          <w:szCs w:val="28"/>
        </w:rPr>
      </w:pPr>
      <w:bookmarkStart w:id="20" w:name="_Toc61360130"/>
      <w:r>
        <w:rPr>
          <w:sz w:val="28"/>
          <w:szCs w:val="28"/>
        </w:rPr>
        <w:t>1. </w:t>
      </w:r>
      <w:proofErr w:type="spellStart"/>
      <w:r>
        <w:rPr>
          <w:sz w:val="28"/>
          <w:szCs w:val="28"/>
        </w:rPr>
        <w:t>apakšmērķis</w:t>
      </w:r>
      <w:proofErr w:type="spellEnd"/>
      <w:r>
        <w:rPr>
          <w:sz w:val="28"/>
          <w:szCs w:val="28"/>
        </w:rPr>
        <w:t>. Attīstīt pētniecības izcilību un starptautisko sadarbību</w:t>
      </w:r>
      <w:bookmarkEnd w:id="20"/>
    </w:p>
    <w:p w14:paraId="78A8E650" w14:textId="77777777" w:rsidR="00605D9A" w:rsidRDefault="00605D9A">
      <w:pPr>
        <w:spacing w:line="240" w:lineRule="auto"/>
        <w:jc w:val="both"/>
        <w:rPr>
          <w:sz w:val="24"/>
          <w:szCs w:val="24"/>
        </w:rPr>
      </w:pPr>
    </w:p>
    <w:p w14:paraId="02988739" w14:textId="73077095" w:rsidR="00605D9A" w:rsidRDefault="0002745B">
      <w:pPr>
        <w:spacing w:line="240" w:lineRule="auto"/>
        <w:ind w:firstLine="720"/>
        <w:jc w:val="both"/>
        <w:rPr>
          <w:sz w:val="24"/>
          <w:szCs w:val="24"/>
        </w:rPr>
      </w:pPr>
      <w:r>
        <w:rPr>
          <w:sz w:val="24"/>
          <w:szCs w:val="24"/>
        </w:rPr>
        <w:t>Profesionālās zinātkāres virzīta pētniecība ir pamats jaunu principu un procesu atklāšanai</w:t>
      </w:r>
      <w:r w:rsidR="001400D1">
        <w:rPr>
          <w:sz w:val="24"/>
          <w:szCs w:val="24"/>
        </w:rPr>
        <w:t>,</w:t>
      </w:r>
      <w:r>
        <w:rPr>
          <w:sz w:val="24"/>
          <w:szCs w:val="24"/>
        </w:rPr>
        <w:t xml:space="preserve"> </w:t>
      </w:r>
      <w:r w:rsidR="001400D1">
        <w:rPr>
          <w:sz w:val="24"/>
          <w:szCs w:val="24"/>
        </w:rPr>
        <w:t xml:space="preserve">jaunu </w:t>
      </w:r>
      <w:r w:rsidR="00F120FF">
        <w:rPr>
          <w:sz w:val="24"/>
          <w:szCs w:val="24"/>
        </w:rPr>
        <w:t xml:space="preserve">ideju un </w:t>
      </w:r>
      <w:r w:rsidR="009732BE">
        <w:rPr>
          <w:sz w:val="24"/>
          <w:szCs w:val="24"/>
        </w:rPr>
        <w:t xml:space="preserve">zināšanu </w:t>
      </w:r>
      <w:r w:rsidR="001400D1">
        <w:rPr>
          <w:sz w:val="24"/>
          <w:szCs w:val="24"/>
        </w:rPr>
        <w:t xml:space="preserve">radīšanai </w:t>
      </w:r>
      <w:r w:rsidR="009732BE">
        <w:rPr>
          <w:sz w:val="24"/>
          <w:szCs w:val="24"/>
        </w:rPr>
        <w:t xml:space="preserve">un </w:t>
      </w:r>
      <w:r w:rsidR="001400D1">
        <w:rPr>
          <w:sz w:val="24"/>
          <w:szCs w:val="24"/>
        </w:rPr>
        <w:t xml:space="preserve">padziļinātu </w:t>
      </w:r>
      <w:r>
        <w:rPr>
          <w:sz w:val="24"/>
          <w:szCs w:val="24"/>
        </w:rPr>
        <w:t xml:space="preserve">izpratņu veidošanai, kas  virza gan zinātnes attīstību kopumā, gan veido bāzi pētniecībā balstītai un analītiski augstvērtīgai augstākajai izglītībai un inovācijai. Starpnozaru, starpinstitūciju un starptautiskai sadarbībai atvērta pētniecība rada padziļinātu izpratni par sociālajiem, ekonomiskajiem, kultūras, vides, veselības un politiskajiem procesiem un, t.sk. izmantojot digitālo tehnoloģiju radītās iespējas, rada jaunas idejas un risinājumus sabiedrības veselības stiprināšanai, drošas un kvalitatīvas dzīves vides veidošanai, nevienlīdzību mazināšanai, </w:t>
      </w:r>
      <w:r>
        <w:rPr>
          <w:rFonts w:ascii="Times New Roman" w:eastAsia="Times New Roman" w:hAnsi="Times New Roman" w:cs="Times New Roman"/>
          <w:sz w:val="24"/>
          <w:szCs w:val="24"/>
        </w:rPr>
        <w:t xml:space="preserve">radošuma un mākslinieciskās jaunrades attīstībai, </w:t>
      </w:r>
      <w:r>
        <w:rPr>
          <w:sz w:val="24"/>
          <w:szCs w:val="24"/>
        </w:rPr>
        <w:t xml:space="preserve">migrācijas un demogrāfisko izaicinājumu risināšanai un pārejai uz </w:t>
      </w:r>
      <w:proofErr w:type="spellStart"/>
      <w:r>
        <w:rPr>
          <w:sz w:val="24"/>
          <w:szCs w:val="24"/>
        </w:rPr>
        <w:t>klimatneitrālu</w:t>
      </w:r>
      <w:proofErr w:type="spellEnd"/>
      <w:r>
        <w:rPr>
          <w:sz w:val="24"/>
          <w:szCs w:val="24"/>
        </w:rPr>
        <w:t xml:space="preserve"> ekonomiku. Starptautiski konkurētspējīgas pētniecības attīstības un kvalitatīvas, pētniecībā balstītas augstākās izglītības un augsti kvalificētu speciālistu sagatavošanas pamatā ir stabils un ilgtspējīgs P&amp;A finansējums, motivēts, kompetents, mērķtiecīgs un uz izcilību orientēts P&amp;A </w:t>
      </w:r>
      <w:proofErr w:type="spellStart"/>
      <w:r>
        <w:rPr>
          <w:sz w:val="24"/>
          <w:szCs w:val="24"/>
        </w:rPr>
        <w:t>cilvēkkapitāls</w:t>
      </w:r>
      <w:proofErr w:type="spellEnd"/>
      <w:r>
        <w:rPr>
          <w:sz w:val="24"/>
          <w:szCs w:val="24"/>
        </w:rPr>
        <w:t>, izcilību virzoša pētniecības un inovācijas infrastruktūra, t.sk. digitālā infrastruktūra, un stratēģiska iesaiste sadarbības tīklos un pētniecības konsorcijos ar Eiropas un citām pasaules valstīm. Vienlaikus P&amp;A sistēmas efektīvai un ilgtspējīgai funkcionēšana ir būtiski pilnveidot esošo strukturālo pārvaldības mehānismu, kas nosaka un regulē dažādās institucionālās atbildības, deleģētos uzdevumus, pilnvaras un to savstarpējo koordināciju un izpildi gan nacionālā, gan starptautiskā mērogā.</w:t>
      </w:r>
    </w:p>
    <w:p w14:paraId="3088486F" w14:textId="77777777" w:rsidR="00605D9A" w:rsidRDefault="00605D9A">
      <w:pPr>
        <w:spacing w:line="240" w:lineRule="auto"/>
        <w:ind w:firstLine="720"/>
        <w:jc w:val="both"/>
        <w:rPr>
          <w:sz w:val="24"/>
          <w:szCs w:val="24"/>
        </w:rPr>
      </w:pPr>
    </w:p>
    <w:p w14:paraId="774FA30A" w14:textId="77777777" w:rsidR="00605D9A" w:rsidRDefault="0002745B">
      <w:pPr>
        <w:pStyle w:val="Heading3"/>
        <w:jc w:val="both"/>
      </w:pPr>
      <w:bookmarkStart w:id="21" w:name="_Toc61360131"/>
      <w:r>
        <w:t xml:space="preserve">1.1. Rīcības virziens. P&amp;A </w:t>
      </w:r>
      <w:proofErr w:type="spellStart"/>
      <w:r>
        <w:t>cilvēkkapitāla</w:t>
      </w:r>
      <w:proofErr w:type="spellEnd"/>
      <w:r>
        <w:t xml:space="preserve"> attīstība</w:t>
      </w:r>
      <w:bookmarkEnd w:id="21"/>
    </w:p>
    <w:p w14:paraId="452EA9DF" w14:textId="77777777" w:rsidR="00605D9A" w:rsidRDefault="00605D9A">
      <w:pPr>
        <w:spacing w:line="240" w:lineRule="auto"/>
        <w:jc w:val="both"/>
        <w:rPr>
          <w:b/>
          <w:sz w:val="24"/>
          <w:szCs w:val="24"/>
        </w:rPr>
      </w:pPr>
    </w:p>
    <w:p w14:paraId="2A37B7F0" w14:textId="77777777" w:rsidR="00605D9A" w:rsidRDefault="0002745B">
      <w:pPr>
        <w:spacing w:line="240" w:lineRule="auto"/>
        <w:ind w:firstLine="720"/>
        <w:jc w:val="both"/>
        <w:rPr>
          <w:color w:val="FF0000"/>
          <w:sz w:val="24"/>
          <w:szCs w:val="24"/>
        </w:rPr>
      </w:pPr>
      <w:r>
        <w:rPr>
          <w:sz w:val="24"/>
          <w:szCs w:val="24"/>
        </w:rPr>
        <w:t xml:space="preserve">P&amp;A </w:t>
      </w:r>
      <w:proofErr w:type="spellStart"/>
      <w:r>
        <w:rPr>
          <w:sz w:val="24"/>
          <w:szCs w:val="24"/>
        </w:rPr>
        <w:t>cilvēkkapitāls</w:t>
      </w:r>
      <w:proofErr w:type="spellEnd"/>
      <w:r>
        <w:rPr>
          <w:sz w:val="24"/>
          <w:szCs w:val="24"/>
        </w:rPr>
        <w:t xml:space="preserve"> veido intelektuālo resursu visu tautsaimniecības nozaru intelektuālās un inovācijas kapacitātes attīstīšanai, tāpēc īstenojami pasākumi, kas nodrošina kvalitatīvas un starptautiski konkurētspējīgas akadēmiskās karjeras attīstības iespējas, kā arī jau agrīni stimulē un nodrošina iespējas bakalaura un maģistrantūras studentiem, doktorantiem un jaunajiem zinātniekiem iesaistīties pētnieciskajā darbā augstskolās, zinātniskajās institūcijās, uzņēmumos, valsts pārvaldes un publiskajās iestādēs, sabiedriskajās organizācijās, veicinot zināšanu apriti un pārnesi. Vienlaikus studentu pētniecības, inovācijas un uzņēmējdarbības prasmju attīstībai turpināma esošo augstskolu un </w:t>
      </w:r>
      <w:proofErr w:type="spellStart"/>
      <w:r>
        <w:rPr>
          <w:sz w:val="24"/>
          <w:szCs w:val="24"/>
        </w:rPr>
        <w:t>starpaugstskolu</w:t>
      </w:r>
      <w:proofErr w:type="spellEnd"/>
      <w:r>
        <w:rPr>
          <w:sz w:val="24"/>
          <w:szCs w:val="24"/>
        </w:rPr>
        <w:t xml:space="preserve"> izveidoto platformu mērķtiecīga darbība. Vienlīdz liela nozīme ir arī esošā P&amp;A </w:t>
      </w:r>
      <w:proofErr w:type="spellStart"/>
      <w:r>
        <w:rPr>
          <w:sz w:val="24"/>
          <w:szCs w:val="24"/>
        </w:rPr>
        <w:t>cilvēkkapitāla</w:t>
      </w:r>
      <w:proofErr w:type="spellEnd"/>
      <w:r>
        <w:rPr>
          <w:sz w:val="24"/>
          <w:szCs w:val="24"/>
        </w:rPr>
        <w:t xml:space="preserve"> kapacitātes stiprināšanai un starptautiskās konkurētspējas uzlabošana.</w:t>
      </w:r>
    </w:p>
    <w:p w14:paraId="3698498E" w14:textId="6D057C22" w:rsidR="00605D9A" w:rsidRDefault="0002745B">
      <w:pPr>
        <w:spacing w:line="240" w:lineRule="auto"/>
        <w:ind w:firstLine="720"/>
        <w:jc w:val="both"/>
        <w:rPr>
          <w:sz w:val="24"/>
          <w:szCs w:val="24"/>
        </w:rPr>
      </w:pPr>
      <w:r>
        <w:rPr>
          <w:sz w:val="24"/>
          <w:szCs w:val="24"/>
        </w:rPr>
        <w:t xml:space="preserve">Starptautiski konkurētspējīgas, atvērtas un ilgtspējīgas akadēmiskās karjeras sistēmas attīstībai, kas </w:t>
      </w:r>
      <w:r>
        <w:rPr>
          <w:sz w:val="24"/>
          <w:szCs w:val="24"/>
          <w:highlight w:val="white"/>
        </w:rPr>
        <w:t xml:space="preserve">nodrošina pētniecībā balstītu augstāko izglītību un augsti kvalificētu speciālistu sagatavošanu, un ilgtermiņā veido P&amp;A </w:t>
      </w:r>
      <w:proofErr w:type="spellStart"/>
      <w:r>
        <w:rPr>
          <w:sz w:val="24"/>
          <w:szCs w:val="24"/>
          <w:highlight w:val="white"/>
        </w:rPr>
        <w:t>cilvēkkapitālu</w:t>
      </w:r>
      <w:proofErr w:type="spellEnd"/>
      <w:r>
        <w:rPr>
          <w:sz w:val="24"/>
          <w:szCs w:val="24"/>
          <w:highlight w:val="white"/>
        </w:rPr>
        <w:t xml:space="preserve">, veicamas būtiskas izmaiņas. Nepieciešams izveidot jaunu koncepciju, rīcības plānu un tiesisko ietvaru, kas: 1) veicina pētniecībā balstītu </w:t>
      </w:r>
      <w:r>
        <w:rPr>
          <w:sz w:val="24"/>
          <w:szCs w:val="24"/>
          <w:highlight w:val="white"/>
        </w:rPr>
        <w:lastRenderedPageBreak/>
        <w:t>augstāko izglītību, tostarp doktorantūru</w:t>
      </w:r>
      <w:r w:rsidR="00C07FAD">
        <w:rPr>
          <w:rStyle w:val="FootnoteReference"/>
          <w:sz w:val="24"/>
          <w:szCs w:val="24"/>
          <w:highlight w:val="white"/>
        </w:rPr>
        <w:footnoteReference w:id="31"/>
      </w:r>
      <w:r w:rsidR="00C07FAD">
        <w:rPr>
          <w:sz w:val="24"/>
          <w:szCs w:val="24"/>
          <w:highlight w:val="white"/>
        </w:rPr>
        <w:t xml:space="preserve"> </w:t>
      </w:r>
      <w:r>
        <w:rPr>
          <w:sz w:val="24"/>
          <w:szCs w:val="24"/>
          <w:highlight w:val="white"/>
        </w:rPr>
        <w:t xml:space="preserve">, un nodrošina </w:t>
      </w:r>
      <w:proofErr w:type="spellStart"/>
      <w:r>
        <w:rPr>
          <w:sz w:val="24"/>
          <w:szCs w:val="24"/>
          <w:highlight w:val="white"/>
        </w:rPr>
        <w:t>pēcdoktorantūras</w:t>
      </w:r>
      <w:proofErr w:type="spellEnd"/>
      <w:r>
        <w:rPr>
          <w:sz w:val="24"/>
          <w:szCs w:val="24"/>
          <w:highlight w:val="white"/>
        </w:rPr>
        <w:t xml:space="preserve"> iespējas; 2) stimulē atvērtu, efektīvu, caurskatāmu un godīgu akadēmiskā personāla atlasi, kā arī </w:t>
      </w:r>
      <w:r>
        <w:rPr>
          <w:sz w:val="24"/>
          <w:szCs w:val="24"/>
        </w:rPr>
        <w:t xml:space="preserve">amatā paaugstināšanu; </w:t>
      </w:r>
      <w:r>
        <w:rPr>
          <w:sz w:val="24"/>
          <w:szCs w:val="24"/>
          <w:highlight w:val="white"/>
        </w:rPr>
        <w:t>3) veicina akadēmiskā personāla starptautisko mobilitāti, sadarbības tīklu veidošanos un pieredzes apmaiņu un kopīgu pētniecības rezultātu izplatīšanu plašākā mērogā; 4) nosaka skaidrus pamatprincipus akadēmiskā personāla snieguma novērtējumam un atalgojumam</w:t>
      </w:r>
      <w:r>
        <w:rPr>
          <w:sz w:val="24"/>
          <w:szCs w:val="24"/>
          <w:vertAlign w:val="superscript"/>
        </w:rPr>
        <w:footnoteReference w:id="32"/>
      </w:r>
      <w:r>
        <w:rPr>
          <w:sz w:val="24"/>
          <w:szCs w:val="24"/>
        </w:rPr>
        <w:t>. Akadēmiskās karjeras sistēmas transformācija tiks veikta atbilstoši IZM īstenotā projekta "</w:t>
      </w:r>
      <w:r w:rsidR="00A56660">
        <w:rPr>
          <w:sz w:val="24"/>
          <w:szCs w:val="24"/>
        </w:rPr>
        <w:t>Jauns a</w:t>
      </w:r>
      <w:r>
        <w:rPr>
          <w:sz w:val="24"/>
          <w:szCs w:val="24"/>
        </w:rPr>
        <w:t xml:space="preserve">kadēmiskās karjeras </w:t>
      </w:r>
      <w:r w:rsidR="00A56660">
        <w:rPr>
          <w:sz w:val="24"/>
          <w:szCs w:val="24"/>
        </w:rPr>
        <w:t>ietvars</w:t>
      </w:r>
      <w:r>
        <w:rPr>
          <w:sz w:val="24"/>
          <w:szCs w:val="24"/>
        </w:rPr>
        <w:t xml:space="preserve"> Latvijai"</w:t>
      </w:r>
      <w:r w:rsidR="00671172">
        <w:rPr>
          <w:sz w:val="24"/>
          <w:szCs w:val="24"/>
          <w:vertAlign w:val="superscript"/>
        </w:rPr>
        <w:footnoteReference w:id="33"/>
      </w:r>
      <w:r>
        <w:rPr>
          <w:sz w:val="24"/>
          <w:szCs w:val="24"/>
        </w:rPr>
        <w:t xml:space="preserve"> rezultātiem un sniegtajiem ieteikumiem, t.sk. izveidojot jaunu, vienotu augstākās izglītības un zinātniskās darbības normatīvo regulējumu, kurā atbilstoši tiks precizēti esošie termini un definīcijas.</w:t>
      </w:r>
    </w:p>
    <w:p w14:paraId="0B4A9E7C" w14:textId="77777777" w:rsidR="00605D9A" w:rsidRDefault="0002745B">
      <w:pPr>
        <w:spacing w:line="240" w:lineRule="auto"/>
        <w:ind w:firstLine="720"/>
        <w:jc w:val="both"/>
        <w:rPr>
          <w:sz w:val="24"/>
          <w:szCs w:val="24"/>
        </w:rPr>
      </w:pPr>
      <w:r>
        <w:rPr>
          <w:sz w:val="24"/>
          <w:szCs w:val="24"/>
        </w:rPr>
        <w:t xml:space="preserve">Šim rīcības virzienam ir paredzēts atbalsts no valsts budžeta (t.sk papildu paredzētajiem NAP 2027) līdzekļiem doktorantūrai, fundamentālo un lietišķo pētījumu projektiem kā arī zinātnes bāzes finansējumam, kā arī no ES fondiem doktorantūras </w:t>
      </w:r>
      <w:proofErr w:type="spellStart"/>
      <w:r>
        <w:rPr>
          <w:sz w:val="24"/>
          <w:szCs w:val="24"/>
        </w:rPr>
        <w:t>grantiem</w:t>
      </w:r>
      <w:proofErr w:type="spellEnd"/>
      <w:r>
        <w:rPr>
          <w:sz w:val="24"/>
          <w:szCs w:val="24"/>
        </w:rPr>
        <w:t xml:space="preserve">, akadēmiskās karjeras sistēmas reformas ieviešanas atbalstam </w:t>
      </w:r>
      <w:proofErr w:type="spellStart"/>
      <w:r>
        <w:rPr>
          <w:sz w:val="24"/>
          <w:szCs w:val="24"/>
        </w:rPr>
        <w:t>pēcdoktorantūrai</w:t>
      </w:r>
      <w:proofErr w:type="spellEnd"/>
      <w:r>
        <w:rPr>
          <w:sz w:val="24"/>
          <w:szCs w:val="24"/>
        </w:rPr>
        <w:t xml:space="preserve"> un ārvalstu izcilu zinātnieku piesaistei.</w:t>
      </w:r>
    </w:p>
    <w:p w14:paraId="48AEC2FA" w14:textId="77777777" w:rsidR="00605D9A" w:rsidRDefault="00605D9A">
      <w:pPr>
        <w:spacing w:line="240" w:lineRule="auto"/>
        <w:ind w:firstLine="720"/>
        <w:jc w:val="both"/>
        <w:rPr>
          <w:sz w:val="24"/>
          <w:szCs w:val="24"/>
          <w:highlight w:val="yellow"/>
        </w:rPr>
      </w:pPr>
    </w:p>
    <w:p w14:paraId="737AD90B" w14:textId="77777777" w:rsidR="00605D9A" w:rsidRDefault="0002745B">
      <w:pPr>
        <w:spacing w:line="240" w:lineRule="auto"/>
        <w:jc w:val="both"/>
        <w:rPr>
          <w:b/>
          <w:sz w:val="24"/>
          <w:szCs w:val="24"/>
        </w:rPr>
      </w:pPr>
      <w:r>
        <w:rPr>
          <w:b/>
          <w:sz w:val="24"/>
          <w:szCs w:val="24"/>
        </w:rPr>
        <w:t>Veicamie uzdevumi:</w:t>
      </w:r>
    </w:p>
    <w:tbl>
      <w:tblPr>
        <w:tblStyle w:val="a9"/>
        <w:tblW w:w="101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2805"/>
        <w:gridCol w:w="1060"/>
        <w:gridCol w:w="1170"/>
        <w:gridCol w:w="1440"/>
        <w:gridCol w:w="1655"/>
        <w:gridCol w:w="1315"/>
      </w:tblGrid>
      <w:tr w:rsidR="00605D9A" w14:paraId="50042DB0" w14:textId="77777777" w:rsidTr="00B73B90">
        <w:trPr>
          <w:trHeight w:val="705"/>
        </w:trPr>
        <w:tc>
          <w:tcPr>
            <w:tcW w:w="735" w:type="dxa"/>
            <w:tcMar>
              <w:top w:w="40" w:type="dxa"/>
              <w:left w:w="40" w:type="dxa"/>
              <w:bottom w:w="40" w:type="dxa"/>
              <w:right w:w="40" w:type="dxa"/>
            </w:tcMar>
            <w:vAlign w:val="center"/>
          </w:tcPr>
          <w:p w14:paraId="4AE56E3C" w14:textId="77777777" w:rsidR="00605D9A" w:rsidRDefault="0002745B">
            <w:pPr>
              <w:widowControl w:val="0"/>
              <w:spacing w:line="240" w:lineRule="auto"/>
              <w:jc w:val="right"/>
              <w:rPr>
                <w:sz w:val="18"/>
                <w:szCs w:val="18"/>
              </w:rPr>
            </w:pPr>
            <w:r>
              <w:rPr>
                <w:b/>
                <w:sz w:val="18"/>
                <w:szCs w:val="18"/>
              </w:rPr>
              <w:t>NR.P.K.</w:t>
            </w:r>
          </w:p>
        </w:tc>
        <w:tc>
          <w:tcPr>
            <w:tcW w:w="2805" w:type="dxa"/>
            <w:tcMar>
              <w:top w:w="40" w:type="dxa"/>
              <w:left w:w="40" w:type="dxa"/>
              <w:bottom w:w="40" w:type="dxa"/>
              <w:right w:w="40" w:type="dxa"/>
            </w:tcMar>
            <w:vAlign w:val="center"/>
          </w:tcPr>
          <w:p w14:paraId="5EC2DBB9" w14:textId="77777777" w:rsidR="00605D9A" w:rsidRDefault="0002745B">
            <w:pPr>
              <w:widowControl w:val="0"/>
              <w:spacing w:line="240" w:lineRule="auto"/>
              <w:rPr>
                <w:sz w:val="18"/>
                <w:szCs w:val="18"/>
              </w:rPr>
            </w:pPr>
            <w:r>
              <w:rPr>
                <w:b/>
                <w:sz w:val="18"/>
                <w:szCs w:val="18"/>
              </w:rPr>
              <w:t>UZDEVUMS</w:t>
            </w:r>
          </w:p>
        </w:tc>
        <w:tc>
          <w:tcPr>
            <w:tcW w:w="1060" w:type="dxa"/>
            <w:tcMar>
              <w:top w:w="40" w:type="dxa"/>
              <w:left w:w="40" w:type="dxa"/>
              <w:bottom w:w="40" w:type="dxa"/>
              <w:right w:w="40" w:type="dxa"/>
            </w:tcMar>
            <w:vAlign w:val="center"/>
          </w:tcPr>
          <w:p w14:paraId="74741F92" w14:textId="77777777" w:rsidR="00605D9A" w:rsidRDefault="0002745B">
            <w:pPr>
              <w:widowControl w:val="0"/>
              <w:spacing w:line="240" w:lineRule="auto"/>
              <w:rPr>
                <w:sz w:val="18"/>
                <w:szCs w:val="18"/>
              </w:rPr>
            </w:pPr>
            <w:r>
              <w:rPr>
                <w:b/>
                <w:sz w:val="18"/>
                <w:szCs w:val="18"/>
              </w:rPr>
              <w:t>IZPILDES TERMIŅŠ</w:t>
            </w:r>
          </w:p>
        </w:tc>
        <w:tc>
          <w:tcPr>
            <w:tcW w:w="1170" w:type="dxa"/>
            <w:tcMar>
              <w:top w:w="40" w:type="dxa"/>
              <w:left w:w="40" w:type="dxa"/>
              <w:bottom w:w="40" w:type="dxa"/>
              <w:right w:w="40" w:type="dxa"/>
            </w:tcMar>
            <w:vAlign w:val="center"/>
          </w:tcPr>
          <w:p w14:paraId="25EC1C4D" w14:textId="77777777" w:rsidR="00605D9A" w:rsidRDefault="0002745B">
            <w:pPr>
              <w:widowControl w:val="0"/>
              <w:spacing w:line="240" w:lineRule="auto"/>
              <w:rPr>
                <w:sz w:val="18"/>
                <w:szCs w:val="18"/>
              </w:rPr>
            </w:pPr>
            <w:r>
              <w:rPr>
                <w:b/>
                <w:sz w:val="18"/>
                <w:szCs w:val="18"/>
              </w:rPr>
              <w:t>ATBILDĪGĀ INSTITŪCIJA</w:t>
            </w:r>
          </w:p>
        </w:tc>
        <w:tc>
          <w:tcPr>
            <w:tcW w:w="1440" w:type="dxa"/>
            <w:tcMar>
              <w:top w:w="40" w:type="dxa"/>
              <w:left w:w="40" w:type="dxa"/>
              <w:bottom w:w="40" w:type="dxa"/>
              <w:right w:w="40" w:type="dxa"/>
            </w:tcMar>
            <w:vAlign w:val="center"/>
          </w:tcPr>
          <w:p w14:paraId="6E067DFA" w14:textId="77777777" w:rsidR="00605D9A" w:rsidRDefault="0002745B">
            <w:pPr>
              <w:widowControl w:val="0"/>
              <w:spacing w:line="240" w:lineRule="auto"/>
              <w:rPr>
                <w:sz w:val="18"/>
                <w:szCs w:val="18"/>
              </w:rPr>
            </w:pPr>
            <w:r>
              <w:rPr>
                <w:b/>
                <w:sz w:val="18"/>
                <w:szCs w:val="18"/>
              </w:rPr>
              <w:t>LĪDZATBILDĪGĀ INSTITŪCIJA</w:t>
            </w:r>
          </w:p>
        </w:tc>
        <w:tc>
          <w:tcPr>
            <w:tcW w:w="1655" w:type="dxa"/>
            <w:tcMar>
              <w:top w:w="40" w:type="dxa"/>
              <w:left w:w="40" w:type="dxa"/>
              <w:bottom w:w="40" w:type="dxa"/>
              <w:right w:w="40" w:type="dxa"/>
            </w:tcMar>
            <w:vAlign w:val="center"/>
          </w:tcPr>
          <w:p w14:paraId="0A1BCF04" w14:textId="77777777" w:rsidR="00605D9A" w:rsidRDefault="0002745B">
            <w:pPr>
              <w:widowControl w:val="0"/>
              <w:spacing w:line="240" w:lineRule="auto"/>
              <w:rPr>
                <w:b/>
                <w:sz w:val="18"/>
                <w:szCs w:val="18"/>
              </w:rPr>
            </w:pPr>
            <w:r>
              <w:rPr>
                <w:b/>
                <w:sz w:val="18"/>
                <w:szCs w:val="18"/>
              </w:rPr>
              <w:t>SASAISTE AR POLITIKAS REZULTĀTU (PR)/ REZULTATĪVAJIEM RĀDĪTĀJIEM (RR)</w:t>
            </w:r>
          </w:p>
          <w:p w14:paraId="67E19535" w14:textId="77777777" w:rsidR="00605D9A" w:rsidRDefault="0002745B">
            <w:pPr>
              <w:widowControl w:val="0"/>
              <w:spacing w:line="240" w:lineRule="auto"/>
              <w:rPr>
                <w:sz w:val="18"/>
                <w:szCs w:val="18"/>
              </w:rPr>
            </w:pPr>
            <w:r>
              <w:rPr>
                <w:b/>
                <w:sz w:val="18"/>
                <w:szCs w:val="18"/>
              </w:rPr>
              <w:t>(1. tabula)</w:t>
            </w:r>
          </w:p>
        </w:tc>
        <w:tc>
          <w:tcPr>
            <w:tcW w:w="1315" w:type="dxa"/>
            <w:tcMar>
              <w:top w:w="40" w:type="dxa"/>
              <w:left w:w="40" w:type="dxa"/>
              <w:bottom w:w="40" w:type="dxa"/>
              <w:right w:w="40" w:type="dxa"/>
            </w:tcMar>
            <w:vAlign w:val="center"/>
          </w:tcPr>
          <w:p w14:paraId="5425FA67" w14:textId="77777777" w:rsidR="00605D9A" w:rsidRDefault="0002745B">
            <w:pPr>
              <w:widowControl w:val="0"/>
              <w:spacing w:line="240" w:lineRule="auto"/>
              <w:rPr>
                <w:sz w:val="18"/>
                <w:szCs w:val="18"/>
              </w:rPr>
            </w:pPr>
            <w:r>
              <w:rPr>
                <w:b/>
                <w:sz w:val="18"/>
                <w:szCs w:val="18"/>
              </w:rPr>
              <w:t>SASAISTE AR NAP2027 UZDEVUMIEM</w:t>
            </w:r>
          </w:p>
        </w:tc>
      </w:tr>
      <w:tr w:rsidR="00605D9A" w14:paraId="74DB50DA" w14:textId="77777777" w:rsidTr="00B73B90">
        <w:trPr>
          <w:trHeight w:val="2735"/>
        </w:trPr>
        <w:tc>
          <w:tcPr>
            <w:tcW w:w="735" w:type="dxa"/>
            <w:tcMar>
              <w:top w:w="40" w:type="dxa"/>
              <w:left w:w="40" w:type="dxa"/>
              <w:bottom w:w="40" w:type="dxa"/>
              <w:right w:w="40" w:type="dxa"/>
            </w:tcMar>
            <w:vAlign w:val="center"/>
          </w:tcPr>
          <w:p w14:paraId="4B59A4D5" w14:textId="77777777" w:rsidR="00605D9A" w:rsidRDefault="0002745B">
            <w:pPr>
              <w:widowControl w:val="0"/>
              <w:spacing w:line="240" w:lineRule="auto"/>
              <w:jc w:val="right"/>
              <w:rPr>
                <w:sz w:val="20"/>
                <w:szCs w:val="20"/>
              </w:rPr>
            </w:pPr>
            <w:r>
              <w:rPr>
                <w:sz w:val="20"/>
                <w:szCs w:val="20"/>
              </w:rPr>
              <w:t>1.1.1.</w:t>
            </w:r>
          </w:p>
        </w:tc>
        <w:tc>
          <w:tcPr>
            <w:tcW w:w="2805" w:type="dxa"/>
            <w:tcMar>
              <w:top w:w="40" w:type="dxa"/>
              <w:left w:w="40" w:type="dxa"/>
              <w:bottom w:w="40" w:type="dxa"/>
              <w:right w:w="40" w:type="dxa"/>
            </w:tcMar>
            <w:vAlign w:val="center"/>
          </w:tcPr>
          <w:p w14:paraId="49156ECC" w14:textId="77777777" w:rsidR="00605D9A" w:rsidRDefault="0002745B">
            <w:pPr>
              <w:spacing w:line="240" w:lineRule="auto"/>
              <w:jc w:val="both"/>
              <w:rPr>
                <w:sz w:val="20"/>
                <w:szCs w:val="20"/>
              </w:rPr>
            </w:pPr>
            <w:r>
              <w:rPr>
                <w:sz w:val="20"/>
                <w:szCs w:val="20"/>
              </w:rPr>
              <w:t>Izveidot jaunu akadēmiskās karjeras ietvaru, kas skaidri definē nacionālā mērogā vienotu akadēmisko amatu struktūru un karjeras izvēles ceļus, nodrošina profesionālās izaugsmes iespējas un sekmē kvalitatīvu pedagoģiskā un pētnieciskā darba un mākslinieciskās jaunrades attīstību un zināšanu radīšanas nepārtrauktību ilgtermiņā</w:t>
            </w:r>
          </w:p>
        </w:tc>
        <w:tc>
          <w:tcPr>
            <w:tcW w:w="1060" w:type="dxa"/>
            <w:tcMar>
              <w:top w:w="40" w:type="dxa"/>
              <w:left w:w="40" w:type="dxa"/>
              <w:bottom w:w="40" w:type="dxa"/>
              <w:right w:w="40" w:type="dxa"/>
            </w:tcMar>
            <w:vAlign w:val="center"/>
          </w:tcPr>
          <w:p w14:paraId="564865C5" w14:textId="77777777" w:rsidR="00605D9A" w:rsidRDefault="0002745B">
            <w:pPr>
              <w:widowControl w:val="0"/>
              <w:spacing w:line="240" w:lineRule="auto"/>
              <w:rPr>
                <w:sz w:val="20"/>
                <w:szCs w:val="20"/>
              </w:rPr>
            </w:pPr>
            <w:r>
              <w:rPr>
                <w:sz w:val="20"/>
                <w:szCs w:val="20"/>
              </w:rPr>
              <w:t>2021-2024</w:t>
            </w:r>
          </w:p>
        </w:tc>
        <w:tc>
          <w:tcPr>
            <w:tcW w:w="1170" w:type="dxa"/>
            <w:tcMar>
              <w:top w:w="40" w:type="dxa"/>
              <w:left w:w="40" w:type="dxa"/>
              <w:bottom w:w="40" w:type="dxa"/>
              <w:right w:w="40" w:type="dxa"/>
            </w:tcMar>
            <w:vAlign w:val="center"/>
          </w:tcPr>
          <w:p w14:paraId="3275125B" w14:textId="77777777" w:rsidR="00605D9A" w:rsidRDefault="0002745B">
            <w:pPr>
              <w:widowControl w:val="0"/>
              <w:spacing w:line="240" w:lineRule="auto"/>
              <w:rPr>
                <w:sz w:val="20"/>
                <w:szCs w:val="20"/>
              </w:rPr>
            </w:pPr>
            <w:r>
              <w:rPr>
                <w:sz w:val="20"/>
                <w:szCs w:val="20"/>
              </w:rPr>
              <w:t>IZM</w:t>
            </w:r>
          </w:p>
        </w:tc>
        <w:tc>
          <w:tcPr>
            <w:tcW w:w="1440" w:type="dxa"/>
            <w:tcMar>
              <w:top w:w="40" w:type="dxa"/>
              <w:left w:w="40" w:type="dxa"/>
              <w:bottom w:w="40" w:type="dxa"/>
              <w:right w:w="40" w:type="dxa"/>
            </w:tcMar>
            <w:vAlign w:val="center"/>
          </w:tcPr>
          <w:p w14:paraId="504DF417" w14:textId="77777777" w:rsidR="00605D9A" w:rsidRDefault="0002745B">
            <w:pPr>
              <w:widowControl w:val="0"/>
              <w:spacing w:line="240" w:lineRule="auto"/>
              <w:rPr>
                <w:sz w:val="20"/>
                <w:szCs w:val="20"/>
              </w:rPr>
            </w:pPr>
            <w:r>
              <w:rPr>
                <w:sz w:val="20"/>
                <w:szCs w:val="20"/>
              </w:rPr>
              <w:t xml:space="preserve">EM, ZM, VM, KM, LZP, LIZDA, </w:t>
            </w:r>
            <w:r w:rsidR="00FB153D">
              <w:rPr>
                <w:sz w:val="20"/>
                <w:szCs w:val="20"/>
              </w:rPr>
              <w:t xml:space="preserve">LZA, </w:t>
            </w:r>
            <w:r>
              <w:rPr>
                <w:sz w:val="20"/>
                <w:szCs w:val="20"/>
              </w:rPr>
              <w:t>augstskolas, zinātniskās institūcijas</w:t>
            </w:r>
          </w:p>
        </w:tc>
        <w:tc>
          <w:tcPr>
            <w:tcW w:w="1655" w:type="dxa"/>
            <w:tcMar>
              <w:top w:w="40" w:type="dxa"/>
              <w:left w:w="40" w:type="dxa"/>
              <w:bottom w:w="40" w:type="dxa"/>
              <w:right w:w="40" w:type="dxa"/>
            </w:tcMar>
            <w:vAlign w:val="center"/>
          </w:tcPr>
          <w:p w14:paraId="5999F7B0" w14:textId="77777777" w:rsidR="00605D9A" w:rsidRDefault="0002745B">
            <w:pPr>
              <w:widowControl w:val="0"/>
              <w:spacing w:line="240" w:lineRule="auto"/>
              <w:rPr>
                <w:sz w:val="20"/>
                <w:szCs w:val="20"/>
              </w:rPr>
            </w:pPr>
            <w:r>
              <w:rPr>
                <w:sz w:val="20"/>
                <w:szCs w:val="20"/>
              </w:rPr>
              <w:t>PR1/</w:t>
            </w:r>
          </w:p>
          <w:p w14:paraId="02BFF2E8" w14:textId="77777777" w:rsidR="00605D9A" w:rsidRDefault="0002745B">
            <w:pPr>
              <w:widowControl w:val="0"/>
              <w:spacing w:line="240" w:lineRule="auto"/>
              <w:rPr>
                <w:sz w:val="20"/>
                <w:szCs w:val="20"/>
              </w:rPr>
            </w:pPr>
            <w:r>
              <w:rPr>
                <w:sz w:val="20"/>
                <w:szCs w:val="20"/>
              </w:rPr>
              <w:t>RR3, RR4, RR5</w:t>
            </w:r>
          </w:p>
        </w:tc>
        <w:tc>
          <w:tcPr>
            <w:tcW w:w="1315" w:type="dxa"/>
            <w:tcMar>
              <w:top w:w="40" w:type="dxa"/>
              <w:left w:w="40" w:type="dxa"/>
              <w:bottom w:w="40" w:type="dxa"/>
              <w:right w:w="40" w:type="dxa"/>
            </w:tcMar>
            <w:vAlign w:val="center"/>
          </w:tcPr>
          <w:p w14:paraId="18D66B33" w14:textId="77777777" w:rsidR="00605D9A" w:rsidRDefault="0002745B">
            <w:pPr>
              <w:widowControl w:val="0"/>
              <w:spacing w:line="240" w:lineRule="auto"/>
              <w:rPr>
                <w:b/>
                <w:sz w:val="20"/>
                <w:szCs w:val="20"/>
              </w:rPr>
            </w:pPr>
            <w:r>
              <w:rPr>
                <w:sz w:val="20"/>
                <w:szCs w:val="20"/>
              </w:rPr>
              <w:t>[139], [156]</w:t>
            </w:r>
          </w:p>
        </w:tc>
      </w:tr>
      <w:tr w:rsidR="00605D9A" w14:paraId="67466D88" w14:textId="77777777" w:rsidTr="00B73B90">
        <w:trPr>
          <w:trHeight w:val="2168"/>
        </w:trPr>
        <w:tc>
          <w:tcPr>
            <w:tcW w:w="735" w:type="dxa"/>
            <w:tcMar>
              <w:top w:w="40" w:type="dxa"/>
              <w:left w:w="40" w:type="dxa"/>
              <w:bottom w:w="40" w:type="dxa"/>
              <w:right w:w="40" w:type="dxa"/>
            </w:tcMar>
            <w:vAlign w:val="center"/>
          </w:tcPr>
          <w:p w14:paraId="1CB9BD6C" w14:textId="77777777" w:rsidR="00605D9A" w:rsidRDefault="0002745B">
            <w:pPr>
              <w:widowControl w:val="0"/>
              <w:spacing w:line="240" w:lineRule="auto"/>
              <w:jc w:val="right"/>
              <w:rPr>
                <w:sz w:val="20"/>
                <w:szCs w:val="20"/>
              </w:rPr>
            </w:pPr>
            <w:r>
              <w:rPr>
                <w:sz w:val="20"/>
                <w:szCs w:val="20"/>
              </w:rPr>
              <w:t>1.1.2.</w:t>
            </w:r>
          </w:p>
        </w:tc>
        <w:tc>
          <w:tcPr>
            <w:tcW w:w="2805" w:type="dxa"/>
            <w:tcMar>
              <w:top w:w="40" w:type="dxa"/>
              <w:left w:w="40" w:type="dxa"/>
              <w:bottom w:w="40" w:type="dxa"/>
              <w:right w:w="40" w:type="dxa"/>
            </w:tcMar>
            <w:vAlign w:val="center"/>
          </w:tcPr>
          <w:p w14:paraId="1CA4A663" w14:textId="77777777" w:rsidR="00605D9A" w:rsidRDefault="0002745B">
            <w:pPr>
              <w:spacing w:line="240" w:lineRule="auto"/>
              <w:jc w:val="both"/>
              <w:rPr>
                <w:sz w:val="20"/>
                <w:szCs w:val="20"/>
              </w:rPr>
            </w:pPr>
            <w:r>
              <w:rPr>
                <w:sz w:val="20"/>
                <w:szCs w:val="20"/>
              </w:rPr>
              <w:t>Stimulēt akadēmiskā personāla atjaunotni un jauno zinātnieku iesaisti pētniecībā un inovācijā, nodrošinot studējošo, doktorantu un jauno zinātnieku, t.sk. no ārvalstīm, iesaisti projektos valsts budžeta finansētās un līdzfinansētās P&amp;A programmās</w:t>
            </w:r>
          </w:p>
        </w:tc>
        <w:tc>
          <w:tcPr>
            <w:tcW w:w="1060" w:type="dxa"/>
            <w:tcMar>
              <w:top w:w="40" w:type="dxa"/>
              <w:left w:w="40" w:type="dxa"/>
              <w:bottom w:w="40" w:type="dxa"/>
              <w:right w:w="40" w:type="dxa"/>
            </w:tcMar>
            <w:vAlign w:val="center"/>
          </w:tcPr>
          <w:p w14:paraId="738FE8BF" w14:textId="77777777" w:rsidR="00605D9A" w:rsidRDefault="0002745B">
            <w:pPr>
              <w:widowControl w:val="0"/>
              <w:spacing w:line="240" w:lineRule="auto"/>
              <w:rPr>
                <w:sz w:val="20"/>
                <w:szCs w:val="20"/>
              </w:rPr>
            </w:pPr>
            <w:r>
              <w:rPr>
                <w:sz w:val="20"/>
                <w:szCs w:val="20"/>
              </w:rPr>
              <w:t>2021-2023</w:t>
            </w:r>
          </w:p>
        </w:tc>
        <w:tc>
          <w:tcPr>
            <w:tcW w:w="1170" w:type="dxa"/>
            <w:tcMar>
              <w:top w:w="40" w:type="dxa"/>
              <w:left w:w="40" w:type="dxa"/>
              <w:bottom w:w="40" w:type="dxa"/>
              <w:right w:w="40" w:type="dxa"/>
            </w:tcMar>
            <w:vAlign w:val="center"/>
          </w:tcPr>
          <w:p w14:paraId="72E0DDD8" w14:textId="77777777" w:rsidR="00605D9A" w:rsidRDefault="0002745B">
            <w:pPr>
              <w:widowControl w:val="0"/>
              <w:spacing w:line="240" w:lineRule="auto"/>
              <w:rPr>
                <w:sz w:val="20"/>
                <w:szCs w:val="20"/>
              </w:rPr>
            </w:pPr>
            <w:r>
              <w:rPr>
                <w:sz w:val="20"/>
                <w:szCs w:val="20"/>
              </w:rPr>
              <w:t>IZM</w:t>
            </w:r>
          </w:p>
        </w:tc>
        <w:tc>
          <w:tcPr>
            <w:tcW w:w="1440" w:type="dxa"/>
            <w:tcMar>
              <w:top w:w="40" w:type="dxa"/>
              <w:left w:w="40" w:type="dxa"/>
              <w:bottom w:w="40" w:type="dxa"/>
              <w:right w:w="40" w:type="dxa"/>
            </w:tcMar>
            <w:vAlign w:val="center"/>
          </w:tcPr>
          <w:p w14:paraId="37ABAE6A" w14:textId="77777777" w:rsidR="00605D9A" w:rsidRDefault="0002745B">
            <w:pPr>
              <w:widowControl w:val="0"/>
              <w:spacing w:line="240" w:lineRule="auto"/>
              <w:rPr>
                <w:sz w:val="20"/>
                <w:szCs w:val="20"/>
              </w:rPr>
            </w:pPr>
            <w:r>
              <w:rPr>
                <w:sz w:val="20"/>
                <w:szCs w:val="20"/>
              </w:rPr>
              <w:t xml:space="preserve"> EM, ZM, VM, KM, LZP, </w:t>
            </w:r>
            <w:r w:rsidR="00FB153D">
              <w:rPr>
                <w:sz w:val="20"/>
                <w:szCs w:val="20"/>
              </w:rPr>
              <w:t xml:space="preserve">LZA, </w:t>
            </w:r>
            <w:r>
              <w:rPr>
                <w:sz w:val="20"/>
                <w:szCs w:val="20"/>
              </w:rPr>
              <w:t>valsts un pašvaldību kapitālsabiedrības, augstskolas, zinātniskās institūcijas</w:t>
            </w:r>
          </w:p>
        </w:tc>
        <w:tc>
          <w:tcPr>
            <w:tcW w:w="1655" w:type="dxa"/>
            <w:tcMar>
              <w:top w:w="40" w:type="dxa"/>
              <w:left w:w="40" w:type="dxa"/>
              <w:bottom w:w="40" w:type="dxa"/>
              <w:right w:w="40" w:type="dxa"/>
            </w:tcMar>
            <w:vAlign w:val="center"/>
          </w:tcPr>
          <w:p w14:paraId="504EF797" w14:textId="77777777" w:rsidR="00605D9A" w:rsidRDefault="0002745B">
            <w:pPr>
              <w:widowControl w:val="0"/>
              <w:spacing w:line="240" w:lineRule="auto"/>
              <w:rPr>
                <w:sz w:val="20"/>
                <w:szCs w:val="20"/>
              </w:rPr>
            </w:pPr>
            <w:r>
              <w:rPr>
                <w:sz w:val="20"/>
                <w:szCs w:val="20"/>
              </w:rPr>
              <w:t>PR1/</w:t>
            </w:r>
          </w:p>
          <w:p w14:paraId="007D48F5" w14:textId="77777777" w:rsidR="00605D9A" w:rsidRDefault="0002745B">
            <w:pPr>
              <w:widowControl w:val="0"/>
              <w:spacing w:line="240" w:lineRule="auto"/>
              <w:rPr>
                <w:sz w:val="20"/>
                <w:szCs w:val="20"/>
              </w:rPr>
            </w:pPr>
            <w:r>
              <w:rPr>
                <w:sz w:val="20"/>
                <w:szCs w:val="20"/>
              </w:rPr>
              <w:t>RR3, RR4, RR5, RR6, RR7</w:t>
            </w:r>
          </w:p>
        </w:tc>
        <w:tc>
          <w:tcPr>
            <w:tcW w:w="1315" w:type="dxa"/>
            <w:tcMar>
              <w:top w:w="40" w:type="dxa"/>
              <w:left w:w="40" w:type="dxa"/>
              <w:bottom w:w="40" w:type="dxa"/>
              <w:right w:w="40" w:type="dxa"/>
            </w:tcMar>
            <w:vAlign w:val="center"/>
          </w:tcPr>
          <w:p w14:paraId="61647E19" w14:textId="77777777" w:rsidR="00605D9A" w:rsidRDefault="0002745B">
            <w:pPr>
              <w:widowControl w:val="0"/>
              <w:spacing w:line="240" w:lineRule="auto"/>
              <w:rPr>
                <w:b/>
                <w:sz w:val="20"/>
                <w:szCs w:val="20"/>
              </w:rPr>
            </w:pPr>
            <w:r>
              <w:rPr>
                <w:sz w:val="20"/>
                <w:szCs w:val="20"/>
              </w:rPr>
              <w:t>[139], [156], [199]</w:t>
            </w:r>
          </w:p>
        </w:tc>
      </w:tr>
    </w:tbl>
    <w:p w14:paraId="2920092B" w14:textId="77777777" w:rsidR="0066480E" w:rsidRDefault="0066480E">
      <w:pPr>
        <w:rPr>
          <w:color w:val="6D1D6B"/>
          <w:sz w:val="28"/>
          <w:szCs w:val="28"/>
        </w:rPr>
      </w:pPr>
      <w:bookmarkStart w:id="22" w:name="_heading=h.2xcytpi" w:colFirst="0" w:colLast="0"/>
      <w:bookmarkStart w:id="23" w:name="_Toc61360132"/>
      <w:bookmarkEnd w:id="22"/>
      <w:r>
        <w:br w:type="page"/>
      </w:r>
    </w:p>
    <w:p w14:paraId="13E4E7A8" w14:textId="77777777" w:rsidR="00605D9A" w:rsidRDefault="0002745B">
      <w:pPr>
        <w:pStyle w:val="Heading3"/>
        <w:spacing w:before="0"/>
        <w:jc w:val="both"/>
      </w:pPr>
      <w:r>
        <w:lastRenderedPageBreak/>
        <w:t>1.2. Rīcības virziens. P&amp;A infrastruktūra pētniecības izcilībai un inovācijai</w:t>
      </w:r>
      <w:bookmarkEnd w:id="23"/>
    </w:p>
    <w:p w14:paraId="4F97C510" w14:textId="77777777" w:rsidR="00605D9A" w:rsidRDefault="00605D9A">
      <w:pPr>
        <w:spacing w:line="240" w:lineRule="auto"/>
        <w:jc w:val="both"/>
        <w:rPr>
          <w:b/>
          <w:sz w:val="24"/>
          <w:szCs w:val="24"/>
        </w:rPr>
      </w:pPr>
    </w:p>
    <w:p w14:paraId="0C6FD706" w14:textId="3F399B5B" w:rsidR="00605D9A" w:rsidRDefault="0002745B">
      <w:pPr>
        <w:spacing w:line="240" w:lineRule="auto"/>
        <w:ind w:firstLine="720"/>
        <w:jc w:val="both"/>
        <w:rPr>
          <w:color w:val="FF0000"/>
          <w:sz w:val="24"/>
          <w:szCs w:val="24"/>
        </w:rPr>
      </w:pPr>
      <w:r>
        <w:rPr>
          <w:sz w:val="24"/>
          <w:szCs w:val="24"/>
        </w:rPr>
        <w:t xml:space="preserve">Zinātniskās izcilības un starptautiskās sadarbības stiprināšanai nepieciešams attīstīt atbilstošu augstākās izglītības un pētniecības kvalitāti veicinošu pētniecības infrastruktūru, t.sk. digitālo infrastruktūru, kas vienlaikus nodrošina arī kompetences un resursus RIS3 īstenošanai, RIS3 specializācijas jomu, t.sk. </w:t>
      </w:r>
      <w:r>
        <w:rPr>
          <w:rFonts w:ascii="Times New Roman" w:eastAsia="Times New Roman" w:hAnsi="Times New Roman" w:cs="Times New Roman"/>
          <w:sz w:val="24"/>
          <w:szCs w:val="24"/>
        </w:rPr>
        <w:t>jomu ar horizontālu ietekmi,</w:t>
      </w:r>
      <w:r>
        <w:rPr>
          <w:sz w:val="24"/>
          <w:szCs w:val="24"/>
        </w:rPr>
        <w:t xml:space="preserve"> attīstībai</w:t>
      </w:r>
      <w:r>
        <w:rPr>
          <w:b/>
          <w:sz w:val="24"/>
          <w:szCs w:val="24"/>
        </w:rPr>
        <w:t xml:space="preserve">. </w:t>
      </w:r>
      <w:r>
        <w:rPr>
          <w:sz w:val="24"/>
          <w:szCs w:val="24"/>
        </w:rPr>
        <w:t xml:space="preserve">Arī turpmāk nodrošināma Latvijas iesaiste starptautiskās pētniecības infrastruktūru platformās un konsorcijos, jo īpaši ESFRI un </w:t>
      </w:r>
      <w:r w:rsidRPr="00B8216A">
        <w:rPr>
          <w:sz w:val="24"/>
          <w:szCs w:val="24"/>
        </w:rPr>
        <w:t xml:space="preserve">ERIC, </w:t>
      </w:r>
      <w:r w:rsidR="008A59BF" w:rsidRPr="00B8216A">
        <w:rPr>
          <w:sz w:val="24"/>
          <w:szCs w:val="24"/>
        </w:rPr>
        <w:t xml:space="preserve">dalība </w:t>
      </w:r>
      <w:r w:rsidR="00023E7C" w:rsidRPr="00023E7C">
        <w:rPr>
          <w:sz w:val="24"/>
          <w:szCs w:val="24"/>
        </w:rPr>
        <w:t>Ei</w:t>
      </w:r>
      <w:r w:rsidR="00023E7C">
        <w:rPr>
          <w:sz w:val="24"/>
          <w:szCs w:val="24"/>
        </w:rPr>
        <w:t>ropas Kodolpētījumu organizācijā (</w:t>
      </w:r>
      <w:r w:rsidR="008A59BF" w:rsidRPr="00B8216A">
        <w:rPr>
          <w:sz w:val="24"/>
          <w:szCs w:val="24"/>
        </w:rPr>
        <w:t>CERN</w:t>
      </w:r>
      <w:r w:rsidR="00023E7C">
        <w:rPr>
          <w:sz w:val="24"/>
          <w:szCs w:val="24"/>
        </w:rPr>
        <w:t>)</w:t>
      </w:r>
      <w:r w:rsidR="008A59BF" w:rsidRPr="00B8216A">
        <w:rPr>
          <w:sz w:val="24"/>
          <w:szCs w:val="24"/>
        </w:rPr>
        <w:t xml:space="preserve"> un Eiropas </w:t>
      </w:r>
      <w:r w:rsidR="009C0F02">
        <w:rPr>
          <w:sz w:val="24"/>
          <w:szCs w:val="24"/>
        </w:rPr>
        <w:t>K</w:t>
      </w:r>
      <w:r w:rsidR="008A59BF" w:rsidRPr="00B8216A">
        <w:rPr>
          <w:sz w:val="24"/>
          <w:szCs w:val="24"/>
        </w:rPr>
        <w:t xml:space="preserve">osmosa aģentūrā, </w:t>
      </w:r>
      <w:r w:rsidR="00756C1C">
        <w:rPr>
          <w:sz w:val="24"/>
          <w:szCs w:val="24"/>
        </w:rPr>
        <w:t>kas paplašina</w:t>
      </w:r>
      <w:r w:rsidRPr="00B8216A">
        <w:rPr>
          <w:sz w:val="24"/>
          <w:szCs w:val="24"/>
        </w:rPr>
        <w:t xml:space="preserve"> Latvijas pētnieku iespējas izmantot ārvalstīs esošās pētniecības infrastruktūras</w:t>
      </w:r>
      <w:r>
        <w:rPr>
          <w:sz w:val="24"/>
          <w:szCs w:val="24"/>
        </w:rPr>
        <w:t xml:space="preserve">, kā arī paaugstina Latvijā veiktās pētniecības redzamību un sadarbības iespējas starptautiskā mērogā. </w:t>
      </w:r>
    </w:p>
    <w:p w14:paraId="3998BD59" w14:textId="2009D591" w:rsidR="00605D9A" w:rsidRDefault="0002745B">
      <w:pPr>
        <w:spacing w:line="240" w:lineRule="auto"/>
        <w:ind w:firstLine="720"/>
        <w:jc w:val="both"/>
        <w:rPr>
          <w:sz w:val="24"/>
          <w:szCs w:val="24"/>
        </w:rPr>
      </w:pPr>
      <w:r>
        <w:rPr>
          <w:sz w:val="24"/>
          <w:szCs w:val="24"/>
        </w:rPr>
        <w:t>2021.</w:t>
      </w:r>
      <w:r w:rsidR="000F7F1F">
        <w:rPr>
          <w:sz w:val="24"/>
          <w:szCs w:val="24"/>
        </w:rPr>
        <w:t xml:space="preserve"> – </w:t>
      </w:r>
      <w:r>
        <w:rPr>
          <w:sz w:val="24"/>
          <w:szCs w:val="24"/>
        </w:rPr>
        <w:t>2027. gada periodā pētniecības izcilības un inovācijas attīstīšana tiks īstenota RIS3 pētniecības un inovācijas izcilības centru ietvaros, kuros pieejamā P&amp;I infrastruktūra, t.sk. digitālā infrastruktūra, nodrošinās 1) atbildīgas, starptautiski augstu novērtētas fundamentālās pētniecības attīstību, 2) testēšanas, pilotēšanas un demonstrācijas iespējas RIS3 specializācijas jomu, t.sk. jomu ar horizontālo ietekmi, un RIS3 vērtību ķēžu ekosistēmu attīstībai; 3) iesaisti starptautiskos sadarbības tīklos un infrastruktūru koplietošanas iniciatīvās.</w:t>
      </w:r>
    </w:p>
    <w:p w14:paraId="33A4D3B4" w14:textId="77777777" w:rsidR="00605D9A" w:rsidRDefault="0002745B">
      <w:pPr>
        <w:spacing w:line="240" w:lineRule="auto"/>
        <w:ind w:firstLine="720"/>
        <w:jc w:val="both"/>
        <w:rPr>
          <w:sz w:val="24"/>
          <w:szCs w:val="24"/>
        </w:rPr>
      </w:pPr>
      <w:r>
        <w:rPr>
          <w:sz w:val="24"/>
          <w:szCs w:val="24"/>
        </w:rPr>
        <w:t xml:space="preserve">P&amp;A infrastruktūrai vienlaikus jākļūst par sadarbības tīklu, kas stimulē studentu un akadēmiskā personāla starpdisciplināru iesaisti RIS3 īstenošanā, nodrošinot holistisku pieeju un komunikāciju inovācijas attīstībai un pētniecības rezultātu </w:t>
      </w:r>
      <w:proofErr w:type="spellStart"/>
      <w:r>
        <w:rPr>
          <w:sz w:val="24"/>
          <w:szCs w:val="24"/>
        </w:rPr>
        <w:t>komercializācijai</w:t>
      </w:r>
      <w:proofErr w:type="spellEnd"/>
      <w:r>
        <w:rPr>
          <w:sz w:val="24"/>
          <w:szCs w:val="24"/>
        </w:rPr>
        <w:t xml:space="preserve">. </w:t>
      </w:r>
    </w:p>
    <w:p w14:paraId="555A6819" w14:textId="77777777" w:rsidR="00605D9A" w:rsidRDefault="0002745B">
      <w:pPr>
        <w:spacing w:line="240" w:lineRule="auto"/>
        <w:ind w:firstLine="720"/>
        <w:jc w:val="both"/>
        <w:rPr>
          <w:sz w:val="24"/>
          <w:szCs w:val="24"/>
        </w:rPr>
      </w:pPr>
      <w:r>
        <w:rPr>
          <w:sz w:val="24"/>
          <w:szCs w:val="24"/>
        </w:rPr>
        <w:t>Šim rīcības virzienam ir paredzēts finansējums no ES fondiem RIS3 izcilības centru izveidei un daļēji no saistītajām aktivitātēm zinātnes politikas ieviešanai, vadībai un zinātnes stratēģiskajai komunikācijai.</w:t>
      </w:r>
    </w:p>
    <w:p w14:paraId="08585A68" w14:textId="77777777" w:rsidR="00605D9A" w:rsidRDefault="00605D9A">
      <w:pPr>
        <w:spacing w:line="240" w:lineRule="auto"/>
        <w:jc w:val="both"/>
        <w:rPr>
          <w:sz w:val="24"/>
          <w:szCs w:val="24"/>
          <w:highlight w:val="yellow"/>
        </w:rPr>
      </w:pPr>
    </w:p>
    <w:p w14:paraId="4090FAA8" w14:textId="77777777" w:rsidR="00605D9A" w:rsidRDefault="0002745B">
      <w:pPr>
        <w:spacing w:line="240" w:lineRule="auto"/>
        <w:jc w:val="both"/>
        <w:rPr>
          <w:sz w:val="24"/>
          <w:szCs w:val="24"/>
        </w:rPr>
      </w:pPr>
      <w:r>
        <w:rPr>
          <w:b/>
          <w:sz w:val="24"/>
          <w:szCs w:val="24"/>
        </w:rPr>
        <w:t>Veicamais uzdevums:</w:t>
      </w:r>
    </w:p>
    <w:tbl>
      <w:tblPr>
        <w:tblStyle w:val="aa"/>
        <w:tblW w:w="1027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2835"/>
        <w:gridCol w:w="1120"/>
        <w:gridCol w:w="1170"/>
        <w:gridCol w:w="1440"/>
        <w:gridCol w:w="1710"/>
        <w:gridCol w:w="1260"/>
      </w:tblGrid>
      <w:tr w:rsidR="00605D9A" w14:paraId="2130A778" w14:textId="77777777" w:rsidTr="00B73B90">
        <w:trPr>
          <w:trHeight w:val="705"/>
        </w:trPr>
        <w:tc>
          <w:tcPr>
            <w:tcW w:w="735" w:type="dxa"/>
            <w:tcMar>
              <w:top w:w="40" w:type="dxa"/>
              <w:left w:w="40" w:type="dxa"/>
              <w:bottom w:w="40" w:type="dxa"/>
              <w:right w:w="40" w:type="dxa"/>
            </w:tcMar>
            <w:vAlign w:val="center"/>
          </w:tcPr>
          <w:p w14:paraId="14ECE5B0" w14:textId="77777777" w:rsidR="00605D9A" w:rsidRDefault="0002745B">
            <w:pPr>
              <w:widowControl w:val="0"/>
              <w:spacing w:line="240" w:lineRule="auto"/>
              <w:jc w:val="right"/>
              <w:rPr>
                <w:rFonts w:ascii="Arial" w:eastAsia="Arial" w:hAnsi="Arial" w:cs="Arial"/>
                <w:sz w:val="20"/>
                <w:szCs w:val="20"/>
              </w:rPr>
            </w:pPr>
            <w:r>
              <w:rPr>
                <w:b/>
                <w:sz w:val="18"/>
                <w:szCs w:val="18"/>
              </w:rPr>
              <w:t>NR.P.K.</w:t>
            </w:r>
          </w:p>
        </w:tc>
        <w:tc>
          <w:tcPr>
            <w:tcW w:w="2835" w:type="dxa"/>
            <w:tcMar>
              <w:top w:w="40" w:type="dxa"/>
              <w:left w:w="40" w:type="dxa"/>
              <w:bottom w:w="40" w:type="dxa"/>
              <w:right w:w="40" w:type="dxa"/>
            </w:tcMar>
            <w:vAlign w:val="center"/>
          </w:tcPr>
          <w:p w14:paraId="5F343E91" w14:textId="77777777" w:rsidR="00605D9A" w:rsidRDefault="0002745B">
            <w:pPr>
              <w:widowControl w:val="0"/>
              <w:spacing w:line="240" w:lineRule="auto"/>
              <w:rPr>
                <w:rFonts w:ascii="Arial" w:eastAsia="Arial" w:hAnsi="Arial" w:cs="Arial"/>
                <w:sz w:val="20"/>
                <w:szCs w:val="20"/>
              </w:rPr>
            </w:pPr>
            <w:r>
              <w:rPr>
                <w:b/>
                <w:sz w:val="18"/>
                <w:szCs w:val="18"/>
              </w:rPr>
              <w:t>UZDEVUMS</w:t>
            </w:r>
          </w:p>
        </w:tc>
        <w:tc>
          <w:tcPr>
            <w:tcW w:w="1120" w:type="dxa"/>
            <w:tcMar>
              <w:top w:w="40" w:type="dxa"/>
              <w:left w:w="40" w:type="dxa"/>
              <w:bottom w:w="40" w:type="dxa"/>
              <w:right w:w="40" w:type="dxa"/>
            </w:tcMar>
            <w:vAlign w:val="center"/>
          </w:tcPr>
          <w:p w14:paraId="72513244" w14:textId="77777777" w:rsidR="00605D9A" w:rsidRDefault="0002745B">
            <w:pPr>
              <w:widowControl w:val="0"/>
              <w:spacing w:line="240" w:lineRule="auto"/>
              <w:rPr>
                <w:rFonts w:ascii="Arial" w:eastAsia="Arial" w:hAnsi="Arial" w:cs="Arial"/>
                <w:sz w:val="20"/>
                <w:szCs w:val="20"/>
              </w:rPr>
            </w:pPr>
            <w:r>
              <w:rPr>
                <w:b/>
                <w:sz w:val="18"/>
                <w:szCs w:val="18"/>
              </w:rPr>
              <w:t>IZPILDES TERMIŅŠ</w:t>
            </w:r>
          </w:p>
        </w:tc>
        <w:tc>
          <w:tcPr>
            <w:tcW w:w="1170" w:type="dxa"/>
            <w:tcMar>
              <w:top w:w="40" w:type="dxa"/>
              <w:left w:w="40" w:type="dxa"/>
              <w:bottom w:w="40" w:type="dxa"/>
              <w:right w:w="40" w:type="dxa"/>
            </w:tcMar>
            <w:vAlign w:val="center"/>
          </w:tcPr>
          <w:p w14:paraId="300242A1" w14:textId="77777777" w:rsidR="00605D9A" w:rsidRDefault="0002745B">
            <w:pPr>
              <w:widowControl w:val="0"/>
              <w:spacing w:line="240" w:lineRule="auto"/>
              <w:rPr>
                <w:rFonts w:ascii="Arial" w:eastAsia="Arial" w:hAnsi="Arial" w:cs="Arial"/>
                <w:sz w:val="20"/>
                <w:szCs w:val="20"/>
              </w:rPr>
            </w:pPr>
            <w:r>
              <w:rPr>
                <w:b/>
                <w:sz w:val="18"/>
                <w:szCs w:val="18"/>
              </w:rPr>
              <w:t>ATBILDĪGĀ INSTITŪCIJA</w:t>
            </w:r>
          </w:p>
        </w:tc>
        <w:tc>
          <w:tcPr>
            <w:tcW w:w="1440" w:type="dxa"/>
            <w:tcMar>
              <w:top w:w="40" w:type="dxa"/>
              <w:left w:w="40" w:type="dxa"/>
              <w:bottom w:w="40" w:type="dxa"/>
              <w:right w:w="40" w:type="dxa"/>
            </w:tcMar>
            <w:vAlign w:val="center"/>
          </w:tcPr>
          <w:p w14:paraId="61C2F1EE" w14:textId="77777777" w:rsidR="00605D9A" w:rsidRDefault="0002745B">
            <w:pPr>
              <w:widowControl w:val="0"/>
              <w:spacing w:line="240" w:lineRule="auto"/>
              <w:rPr>
                <w:rFonts w:ascii="Arial" w:eastAsia="Arial" w:hAnsi="Arial" w:cs="Arial"/>
                <w:sz w:val="20"/>
                <w:szCs w:val="20"/>
              </w:rPr>
            </w:pPr>
            <w:r>
              <w:rPr>
                <w:b/>
                <w:sz w:val="18"/>
                <w:szCs w:val="18"/>
              </w:rPr>
              <w:t>LĪDZATBILDĪGĀ INSTITŪCIJA</w:t>
            </w:r>
          </w:p>
        </w:tc>
        <w:tc>
          <w:tcPr>
            <w:tcW w:w="1710" w:type="dxa"/>
            <w:tcMar>
              <w:top w:w="40" w:type="dxa"/>
              <w:left w:w="40" w:type="dxa"/>
              <w:bottom w:w="40" w:type="dxa"/>
              <w:right w:w="40" w:type="dxa"/>
            </w:tcMar>
            <w:vAlign w:val="center"/>
          </w:tcPr>
          <w:p w14:paraId="0EC81054" w14:textId="77777777" w:rsidR="00605D9A" w:rsidRDefault="0002745B">
            <w:pPr>
              <w:widowControl w:val="0"/>
              <w:spacing w:line="240" w:lineRule="auto"/>
              <w:rPr>
                <w:b/>
                <w:sz w:val="18"/>
                <w:szCs w:val="18"/>
              </w:rPr>
            </w:pPr>
            <w:r>
              <w:rPr>
                <w:b/>
                <w:sz w:val="18"/>
                <w:szCs w:val="18"/>
              </w:rPr>
              <w:t>SASAISTE AR POLITIKAS REZULTĀTU (PR)/ REZULTATĪVAJIEM RĀDĪTĀJIEM (RR)</w:t>
            </w:r>
          </w:p>
          <w:p w14:paraId="2C272A54" w14:textId="77777777" w:rsidR="00605D9A" w:rsidRDefault="0002745B">
            <w:pPr>
              <w:widowControl w:val="0"/>
              <w:spacing w:line="240" w:lineRule="auto"/>
              <w:rPr>
                <w:rFonts w:ascii="Arial" w:eastAsia="Arial" w:hAnsi="Arial" w:cs="Arial"/>
                <w:sz w:val="20"/>
                <w:szCs w:val="20"/>
              </w:rPr>
            </w:pPr>
            <w:r>
              <w:rPr>
                <w:b/>
                <w:sz w:val="18"/>
                <w:szCs w:val="18"/>
              </w:rPr>
              <w:t>(1. tabula)</w:t>
            </w:r>
          </w:p>
        </w:tc>
        <w:tc>
          <w:tcPr>
            <w:tcW w:w="1260" w:type="dxa"/>
            <w:tcMar>
              <w:top w:w="40" w:type="dxa"/>
              <w:left w:w="40" w:type="dxa"/>
              <w:bottom w:w="40" w:type="dxa"/>
              <w:right w:w="40" w:type="dxa"/>
            </w:tcMar>
            <w:vAlign w:val="center"/>
          </w:tcPr>
          <w:p w14:paraId="758F9AC0" w14:textId="77777777" w:rsidR="00605D9A" w:rsidRDefault="0002745B">
            <w:pPr>
              <w:widowControl w:val="0"/>
              <w:spacing w:line="240" w:lineRule="auto"/>
              <w:rPr>
                <w:rFonts w:ascii="Arial" w:eastAsia="Arial" w:hAnsi="Arial" w:cs="Arial"/>
                <w:sz w:val="20"/>
                <w:szCs w:val="20"/>
              </w:rPr>
            </w:pPr>
            <w:r>
              <w:rPr>
                <w:b/>
                <w:sz w:val="18"/>
                <w:szCs w:val="18"/>
              </w:rPr>
              <w:t>SASAISTE AR NAP2027 UZDEVUMIEM</w:t>
            </w:r>
          </w:p>
        </w:tc>
      </w:tr>
      <w:tr w:rsidR="00605D9A" w14:paraId="4D62843A" w14:textId="77777777" w:rsidTr="00B73B90">
        <w:trPr>
          <w:trHeight w:val="705"/>
        </w:trPr>
        <w:tc>
          <w:tcPr>
            <w:tcW w:w="735" w:type="dxa"/>
            <w:tcMar>
              <w:top w:w="40" w:type="dxa"/>
              <w:left w:w="40" w:type="dxa"/>
              <w:bottom w:w="40" w:type="dxa"/>
              <w:right w:w="40" w:type="dxa"/>
            </w:tcMar>
            <w:vAlign w:val="center"/>
          </w:tcPr>
          <w:p w14:paraId="629579D6" w14:textId="77777777" w:rsidR="00605D9A" w:rsidRDefault="0002745B">
            <w:pPr>
              <w:widowControl w:val="0"/>
              <w:spacing w:line="240" w:lineRule="auto"/>
              <w:jc w:val="right"/>
              <w:rPr>
                <w:sz w:val="20"/>
                <w:szCs w:val="20"/>
              </w:rPr>
            </w:pPr>
            <w:r>
              <w:rPr>
                <w:sz w:val="20"/>
                <w:szCs w:val="20"/>
              </w:rPr>
              <w:t>1.2.1.</w:t>
            </w:r>
          </w:p>
        </w:tc>
        <w:tc>
          <w:tcPr>
            <w:tcW w:w="2835" w:type="dxa"/>
            <w:tcMar>
              <w:top w:w="40" w:type="dxa"/>
              <w:left w:w="40" w:type="dxa"/>
              <w:bottom w:w="40" w:type="dxa"/>
              <w:right w:w="40" w:type="dxa"/>
            </w:tcMar>
            <w:vAlign w:val="center"/>
          </w:tcPr>
          <w:p w14:paraId="1B6FFF61" w14:textId="77777777" w:rsidR="00605D9A" w:rsidRDefault="0002745B">
            <w:pPr>
              <w:spacing w:line="240" w:lineRule="auto"/>
              <w:jc w:val="both"/>
              <w:rPr>
                <w:color w:val="FF0000"/>
                <w:sz w:val="20"/>
                <w:szCs w:val="20"/>
              </w:rPr>
            </w:pPr>
            <w:r>
              <w:rPr>
                <w:sz w:val="20"/>
                <w:szCs w:val="20"/>
              </w:rPr>
              <w:t>Attīstīt izcilību, starpnozaru un starptautisko sadarbību un augstākās izglītības un pētniecības kvalitāti veicinošu pētniecības (t.sk. digitālo) infrastruktūru RIS3 pētniecības un inovācijas izcilības centru ietvaros un veicināt to koplietošanu nacionālā mērogā, tādējādi paaugstinot Latvijas pētniecības redzamību un sadarbības iespējas starptautiskā mērogā</w:t>
            </w:r>
          </w:p>
        </w:tc>
        <w:tc>
          <w:tcPr>
            <w:tcW w:w="1120" w:type="dxa"/>
            <w:tcMar>
              <w:top w:w="40" w:type="dxa"/>
              <w:left w:w="40" w:type="dxa"/>
              <w:bottom w:w="40" w:type="dxa"/>
              <w:right w:w="40" w:type="dxa"/>
            </w:tcMar>
            <w:vAlign w:val="center"/>
          </w:tcPr>
          <w:p w14:paraId="32A4F0A6" w14:textId="77777777" w:rsidR="00605D9A" w:rsidRDefault="0002745B">
            <w:pPr>
              <w:widowControl w:val="0"/>
              <w:spacing w:line="240" w:lineRule="auto"/>
              <w:rPr>
                <w:sz w:val="20"/>
                <w:szCs w:val="20"/>
              </w:rPr>
            </w:pPr>
            <w:r>
              <w:rPr>
                <w:sz w:val="20"/>
                <w:szCs w:val="20"/>
              </w:rPr>
              <w:t>2021-2024</w:t>
            </w:r>
          </w:p>
        </w:tc>
        <w:tc>
          <w:tcPr>
            <w:tcW w:w="1170" w:type="dxa"/>
            <w:tcMar>
              <w:top w:w="40" w:type="dxa"/>
              <w:left w:w="40" w:type="dxa"/>
              <w:bottom w:w="40" w:type="dxa"/>
              <w:right w:w="40" w:type="dxa"/>
            </w:tcMar>
            <w:vAlign w:val="center"/>
          </w:tcPr>
          <w:p w14:paraId="7CB0E3EC" w14:textId="77777777" w:rsidR="00605D9A" w:rsidRDefault="0002745B">
            <w:pPr>
              <w:widowControl w:val="0"/>
              <w:spacing w:line="240" w:lineRule="auto"/>
              <w:rPr>
                <w:sz w:val="20"/>
                <w:szCs w:val="20"/>
              </w:rPr>
            </w:pPr>
            <w:r>
              <w:rPr>
                <w:sz w:val="20"/>
                <w:szCs w:val="20"/>
              </w:rPr>
              <w:t>IZM</w:t>
            </w:r>
          </w:p>
        </w:tc>
        <w:tc>
          <w:tcPr>
            <w:tcW w:w="1440" w:type="dxa"/>
            <w:tcMar>
              <w:top w:w="40" w:type="dxa"/>
              <w:left w:w="40" w:type="dxa"/>
              <w:bottom w:w="40" w:type="dxa"/>
              <w:right w:w="40" w:type="dxa"/>
            </w:tcMar>
            <w:vAlign w:val="center"/>
          </w:tcPr>
          <w:p w14:paraId="2924C9D9" w14:textId="71A6ABC3" w:rsidR="00605D9A" w:rsidRDefault="0002745B" w:rsidP="00F05BDD">
            <w:pPr>
              <w:widowControl w:val="0"/>
              <w:spacing w:line="240" w:lineRule="auto"/>
              <w:rPr>
                <w:sz w:val="20"/>
                <w:szCs w:val="20"/>
              </w:rPr>
            </w:pPr>
            <w:r>
              <w:rPr>
                <w:sz w:val="20"/>
                <w:szCs w:val="20"/>
              </w:rPr>
              <w:t xml:space="preserve">EM, ZM, VM, KM, </w:t>
            </w:r>
            <w:r w:rsidR="00FB153D">
              <w:rPr>
                <w:sz w:val="20"/>
                <w:szCs w:val="20"/>
              </w:rPr>
              <w:t>LZA,</w:t>
            </w:r>
            <w:r>
              <w:rPr>
                <w:sz w:val="20"/>
                <w:szCs w:val="20"/>
              </w:rPr>
              <w:t xml:space="preserve"> augstskolas, zinātniskās institūcijas </w:t>
            </w:r>
          </w:p>
        </w:tc>
        <w:tc>
          <w:tcPr>
            <w:tcW w:w="1710" w:type="dxa"/>
            <w:tcMar>
              <w:top w:w="40" w:type="dxa"/>
              <w:left w:w="40" w:type="dxa"/>
              <w:bottom w:w="40" w:type="dxa"/>
              <w:right w:w="40" w:type="dxa"/>
            </w:tcMar>
            <w:vAlign w:val="center"/>
          </w:tcPr>
          <w:p w14:paraId="03606014" w14:textId="77777777" w:rsidR="00605D9A" w:rsidRDefault="0002745B">
            <w:pPr>
              <w:widowControl w:val="0"/>
              <w:spacing w:line="240" w:lineRule="auto"/>
              <w:rPr>
                <w:sz w:val="20"/>
                <w:szCs w:val="20"/>
              </w:rPr>
            </w:pPr>
            <w:r>
              <w:rPr>
                <w:sz w:val="20"/>
                <w:szCs w:val="20"/>
              </w:rPr>
              <w:t>PR1,PR2/</w:t>
            </w:r>
          </w:p>
          <w:p w14:paraId="2352955E" w14:textId="77777777" w:rsidR="00605D9A" w:rsidRDefault="0002745B">
            <w:pPr>
              <w:widowControl w:val="0"/>
              <w:spacing w:line="240" w:lineRule="auto"/>
              <w:rPr>
                <w:sz w:val="20"/>
                <w:szCs w:val="20"/>
              </w:rPr>
            </w:pPr>
            <w:r>
              <w:rPr>
                <w:sz w:val="20"/>
                <w:szCs w:val="20"/>
              </w:rPr>
              <w:t>RR1, RR2, RR7, RR8, RR10</w:t>
            </w:r>
          </w:p>
        </w:tc>
        <w:tc>
          <w:tcPr>
            <w:tcW w:w="1260" w:type="dxa"/>
            <w:tcMar>
              <w:top w:w="40" w:type="dxa"/>
              <w:left w:w="40" w:type="dxa"/>
              <w:bottom w:w="40" w:type="dxa"/>
              <w:right w:w="40" w:type="dxa"/>
            </w:tcMar>
            <w:vAlign w:val="center"/>
          </w:tcPr>
          <w:p w14:paraId="3238F02C" w14:textId="77777777" w:rsidR="00605D9A" w:rsidRDefault="0002745B">
            <w:pPr>
              <w:widowControl w:val="0"/>
              <w:spacing w:line="240" w:lineRule="auto"/>
              <w:rPr>
                <w:sz w:val="20"/>
                <w:szCs w:val="20"/>
              </w:rPr>
            </w:pPr>
            <w:r>
              <w:rPr>
                <w:sz w:val="20"/>
                <w:szCs w:val="20"/>
              </w:rPr>
              <w:t>[143], [199]</w:t>
            </w:r>
          </w:p>
        </w:tc>
      </w:tr>
    </w:tbl>
    <w:p w14:paraId="57778068" w14:textId="77777777" w:rsidR="00605D9A" w:rsidRDefault="00605D9A">
      <w:pPr>
        <w:spacing w:line="240" w:lineRule="auto"/>
        <w:jc w:val="both"/>
        <w:rPr>
          <w:sz w:val="24"/>
          <w:szCs w:val="24"/>
        </w:rPr>
      </w:pPr>
    </w:p>
    <w:p w14:paraId="1E85FFBB" w14:textId="77777777" w:rsidR="00605D9A" w:rsidRDefault="0002745B">
      <w:pPr>
        <w:pStyle w:val="Heading3"/>
        <w:jc w:val="both"/>
      </w:pPr>
      <w:bookmarkStart w:id="24" w:name="_heading=h.3whwml4" w:colFirst="0" w:colLast="0"/>
      <w:bookmarkEnd w:id="24"/>
      <w:r>
        <w:br w:type="page"/>
      </w:r>
    </w:p>
    <w:p w14:paraId="15B07CA2" w14:textId="77777777" w:rsidR="00605D9A" w:rsidRDefault="0002745B">
      <w:pPr>
        <w:pStyle w:val="Heading3"/>
        <w:spacing w:before="0"/>
        <w:jc w:val="both"/>
      </w:pPr>
      <w:bookmarkStart w:id="25" w:name="_Toc61360133"/>
      <w:r>
        <w:lastRenderedPageBreak/>
        <w:t>1.3. Rīcības virziens. Starptautiskā mobilitāte, izcilības piesaiste un sadarbība</w:t>
      </w:r>
      <w:bookmarkEnd w:id="25"/>
    </w:p>
    <w:p w14:paraId="2EAA0235" w14:textId="77777777" w:rsidR="00605D9A" w:rsidRDefault="00605D9A">
      <w:pPr>
        <w:spacing w:line="240" w:lineRule="auto"/>
        <w:jc w:val="both"/>
        <w:rPr>
          <w:b/>
          <w:sz w:val="24"/>
          <w:szCs w:val="24"/>
        </w:rPr>
      </w:pPr>
    </w:p>
    <w:p w14:paraId="4B237D4D" w14:textId="77777777" w:rsidR="00605D9A" w:rsidRDefault="0002745B">
      <w:pPr>
        <w:spacing w:line="240" w:lineRule="auto"/>
        <w:ind w:firstLine="720"/>
        <w:jc w:val="both"/>
        <w:rPr>
          <w:sz w:val="24"/>
          <w:szCs w:val="24"/>
        </w:rPr>
      </w:pPr>
      <w:bookmarkStart w:id="26" w:name="_heading=h.qsh70q" w:colFirst="0" w:colLast="0"/>
      <w:bookmarkEnd w:id="26"/>
      <w:r>
        <w:rPr>
          <w:sz w:val="24"/>
          <w:szCs w:val="24"/>
        </w:rPr>
        <w:t>Latvijai jānostabilizē sava vieta un atpazīstamība pasaules mērogā kā valstij ar uzticamām, augstas kvalitātes un sadarbībai atvērtām zinātniskajām institūcijām un talantiem. Latvijas pilnvērtīgai integrācijai Eiropas un pasaules pētniecības telpā nepieciešama mērķtiecīga un stratēģiska iesaiste starptautiskos sadarbības tīklos un pētniecības infrastruktūru platformās, kā arī pētniecības konsorcijos Apvārsnis Eiropa un citās starptautiskās programmās, kas nodrošinās zināšanu apriti</w:t>
      </w:r>
      <w:r>
        <w:rPr>
          <w:rFonts w:ascii="Times New Roman" w:eastAsia="Times New Roman" w:hAnsi="Times New Roman" w:cs="Times New Roman"/>
          <w:b/>
          <w:sz w:val="24"/>
          <w:szCs w:val="24"/>
        </w:rPr>
        <w:t xml:space="preserve">, </w:t>
      </w:r>
      <w:r>
        <w:rPr>
          <w:sz w:val="24"/>
          <w:szCs w:val="24"/>
        </w:rPr>
        <w:t xml:space="preserve">piekļuvi plašākiem un daudzveidīgākiem resursiem un iespēju līdzvērtīgi darboties pasaules zinātnes un inovācijas norisēs. Vienlaikus stiprināma reģionālā sadarbība Baltijas valstu un Baltijas jūras reģiona valstu mērogā, veicinot akadēmiskā personāla mobilitāti, zināšanu pārnesi un infrastruktūru koplietošanu P&amp;A attīstībai reģionam nozīmīgu sabiedrības izaicinājumu risināšanā. Starptautisko sadarbības tīklu attīstīšanā un izcilu ārvalstu akadēmiskā </w:t>
      </w:r>
      <w:proofErr w:type="spellStart"/>
      <w:r>
        <w:rPr>
          <w:sz w:val="24"/>
          <w:szCs w:val="24"/>
        </w:rPr>
        <w:t>viespersonāla</w:t>
      </w:r>
      <w:proofErr w:type="spellEnd"/>
      <w:r>
        <w:rPr>
          <w:sz w:val="24"/>
          <w:szCs w:val="24"/>
        </w:rPr>
        <w:t xml:space="preserve"> piesaistē aktīvi izmantojamas iespējas, ko sniedz sadarbības partneri un Latvijas diasporas pētnieki visā pasaulē. </w:t>
      </w:r>
    </w:p>
    <w:p w14:paraId="2B8AC8D8" w14:textId="77777777" w:rsidR="00605D9A" w:rsidRDefault="0002745B">
      <w:pPr>
        <w:spacing w:line="240" w:lineRule="auto"/>
        <w:ind w:firstLine="720"/>
        <w:jc w:val="both"/>
        <w:rPr>
          <w:sz w:val="24"/>
          <w:szCs w:val="24"/>
        </w:rPr>
      </w:pPr>
      <w:r>
        <w:rPr>
          <w:sz w:val="24"/>
          <w:szCs w:val="24"/>
        </w:rPr>
        <w:t>Šim rīcības virzienam ir paredzēts finansējums no ES fondiem mobilitātes, pieredzes apmaiņas un sadarbības aktivitātēm starptautiskās konkurētspējas uzlabošanai, kā arī nodrošinot Latvijas pilnvērtīgu dalību Apvārsnis Eiropa programmā.</w:t>
      </w:r>
    </w:p>
    <w:p w14:paraId="0647C018" w14:textId="77777777" w:rsidR="00605D9A" w:rsidRDefault="00605D9A">
      <w:pPr>
        <w:spacing w:line="240" w:lineRule="auto"/>
        <w:ind w:firstLine="720"/>
        <w:jc w:val="both"/>
        <w:rPr>
          <w:sz w:val="24"/>
          <w:szCs w:val="24"/>
        </w:rPr>
      </w:pPr>
      <w:bookmarkStart w:id="27" w:name="_heading=h.3as4poj" w:colFirst="0" w:colLast="0"/>
      <w:bookmarkEnd w:id="27"/>
    </w:p>
    <w:p w14:paraId="09A0FFFC" w14:textId="77777777" w:rsidR="00605D9A" w:rsidRDefault="0002745B">
      <w:pPr>
        <w:spacing w:line="240" w:lineRule="auto"/>
        <w:jc w:val="both"/>
        <w:rPr>
          <w:sz w:val="24"/>
          <w:szCs w:val="24"/>
        </w:rPr>
      </w:pPr>
      <w:r>
        <w:rPr>
          <w:b/>
          <w:sz w:val="24"/>
          <w:szCs w:val="24"/>
        </w:rPr>
        <w:t>Veicamie uzdevumi:</w:t>
      </w:r>
    </w:p>
    <w:tbl>
      <w:tblPr>
        <w:tblStyle w:val="ab"/>
        <w:tblW w:w="1027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2835"/>
        <w:gridCol w:w="1120"/>
        <w:gridCol w:w="1170"/>
        <w:gridCol w:w="1440"/>
        <w:gridCol w:w="1710"/>
        <w:gridCol w:w="1260"/>
      </w:tblGrid>
      <w:tr w:rsidR="00605D9A" w14:paraId="24A90DD7" w14:textId="77777777" w:rsidTr="00B73B90">
        <w:trPr>
          <w:trHeight w:val="705"/>
        </w:trPr>
        <w:tc>
          <w:tcPr>
            <w:tcW w:w="735" w:type="dxa"/>
            <w:tcMar>
              <w:top w:w="40" w:type="dxa"/>
              <w:left w:w="40" w:type="dxa"/>
              <w:bottom w:w="40" w:type="dxa"/>
              <w:right w:w="40" w:type="dxa"/>
            </w:tcMar>
            <w:vAlign w:val="center"/>
          </w:tcPr>
          <w:p w14:paraId="008920EC" w14:textId="77777777" w:rsidR="00605D9A" w:rsidRDefault="0002745B">
            <w:pPr>
              <w:widowControl w:val="0"/>
              <w:spacing w:line="240" w:lineRule="auto"/>
              <w:jc w:val="right"/>
              <w:rPr>
                <w:rFonts w:ascii="Arial" w:eastAsia="Arial" w:hAnsi="Arial" w:cs="Arial"/>
                <w:sz w:val="20"/>
                <w:szCs w:val="20"/>
              </w:rPr>
            </w:pPr>
            <w:r>
              <w:rPr>
                <w:b/>
                <w:sz w:val="18"/>
                <w:szCs w:val="18"/>
              </w:rPr>
              <w:t>NR.P.K.</w:t>
            </w:r>
          </w:p>
        </w:tc>
        <w:tc>
          <w:tcPr>
            <w:tcW w:w="2835" w:type="dxa"/>
            <w:tcMar>
              <w:top w:w="40" w:type="dxa"/>
              <w:left w:w="40" w:type="dxa"/>
              <w:bottom w:w="40" w:type="dxa"/>
              <w:right w:w="40" w:type="dxa"/>
            </w:tcMar>
            <w:vAlign w:val="center"/>
          </w:tcPr>
          <w:p w14:paraId="27C09DF5" w14:textId="77777777" w:rsidR="00605D9A" w:rsidRDefault="0002745B">
            <w:pPr>
              <w:widowControl w:val="0"/>
              <w:spacing w:line="240" w:lineRule="auto"/>
              <w:rPr>
                <w:rFonts w:ascii="Arial" w:eastAsia="Arial" w:hAnsi="Arial" w:cs="Arial"/>
                <w:sz w:val="20"/>
                <w:szCs w:val="20"/>
              </w:rPr>
            </w:pPr>
            <w:r>
              <w:rPr>
                <w:b/>
                <w:sz w:val="18"/>
                <w:szCs w:val="18"/>
              </w:rPr>
              <w:t>UZDEVUMS</w:t>
            </w:r>
          </w:p>
        </w:tc>
        <w:tc>
          <w:tcPr>
            <w:tcW w:w="1120" w:type="dxa"/>
            <w:tcMar>
              <w:top w:w="40" w:type="dxa"/>
              <w:left w:w="40" w:type="dxa"/>
              <w:bottom w:w="40" w:type="dxa"/>
              <w:right w:w="40" w:type="dxa"/>
            </w:tcMar>
            <w:vAlign w:val="center"/>
          </w:tcPr>
          <w:p w14:paraId="23787787" w14:textId="77777777" w:rsidR="00605D9A" w:rsidRDefault="0002745B">
            <w:pPr>
              <w:widowControl w:val="0"/>
              <w:spacing w:line="240" w:lineRule="auto"/>
              <w:rPr>
                <w:rFonts w:ascii="Arial" w:eastAsia="Arial" w:hAnsi="Arial" w:cs="Arial"/>
                <w:sz w:val="20"/>
                <w:szCs w:val="20"/>
              </w:rPr>
            </w:pPr>
            <w:r>
              <w:rPr>
                <w:b/>
                <w:sz w:val="18"/>
                <w:szCs w:val="18"/>
              </w:rPr>
              <w:t>IZPILDES TERMIŅŠ</w:t>
            </w:r>
          </w:p>
        </w:tc>
        <w:tc>
          <w:tcPr>
            <w:tcW w:w="1170" w:type="dxa"/>
            <w:tcMar>
              <w:top w:w="40" w:type="dxa"/>
              <w:left w:w="40" w:type="dxa"/>
              <w:bottom w:w="40" w:type="dxa"/>
              <w:right w:w="40" w:type="dxa"/>
            </w:tcMar>
            <w:vAlign w:val="center"/>
          </w:tcPr>
          <w:p w14:paraId="5F8E4BDF" w14:textId="77777777" w:rsidR="00605D9A" w:rsidRDefault="0002745B">
            <w:pPr>
              <w:widowControl w:val="0"/>
              <w:spacing w:line="240" w:lineRule="auto"/>
              <w:rPr>
                <w:rFonts w:ascii="Arial" w:eastAsia="Arial" w:hAnsi="Arial" w:cs="Arial"/>
                <w:sz w:val="20"/>
                <w:szCs w:val="20"/>
              </w:rPr>
            </w:pPr>
            <w:r>
              <w:rPr>
                <w:b/>
                <w:sz w:val="18"/>
                <w:szCs w:val="18"/>
              </w:rPr>
              <w:t>ATBILDĪGĀ INSTITŪCIJA</w:t>
            </w:r>
          </w:p>
        </w:tc>
        <w:tc>
          <w:tcPr>
            <w:tcW w:w="1440" w:type="dxa"/>
            <w:tcMar>
              <w:top w:w="40" w:type="dxa"/>
              <w:left w:w="40" w:type="dxa"/>
              <w:bottom w:w="40" w:type="dxa"/>
              <w:right w:w="40" w:type="dxa"/>
            </w:tcMar>
            <w:vAlign w:val="center"/>
          </w:tcPr>
          <w:p w14:paraId="710199B1" w14:textId="77777777" w:rsidR="00605D9A" w:rsidRDefault="0002745B">
            <w:pPr>
              <w:widowControl w:val="0"/>
              <w:spacing w:line="240" w:lineRule="auto"/>
              <w:rPr>
                <w:rFonts w:ascii="Arial" w:eastAsia="Arial" w:hAnsi="Arial" w:cs="Arial"/>
                <w:sz w:val="20"/>
                <w:szCs w:val="20"/>
              </w:rPr>
            </w:pPr>
            <w:r>
              <w:rPr>
                <w:b/>
                <w:sz w:val="18"/>
                <w:szCs w:val="18"/>
              </w:rPr>
              <w:t>LĪDZATBILDĪGĀ INSTITŪCIJA</w:t>
            </w:r>
          </w:p>
        </w:tc>
        <w:tc>
          <w:tcPr>
            <w:tcW w:w="1710" w:type="dxa"/>
            <w:tcMar>
              <w:top w:w="40" w:type="dxa"/>
              <w:left w:w="40" w:type="dxa"/>
              <w:bottom w:w="40" w:type="dxa"/>
              <w:right w:w="40" w:type="dxa"/>
            </w:tcMar>
            <w:vAlign w:val="center"/>
          </w:tcPr>
          <w:p w14:paraId="6571FE34" w14:textId="77777777" w:rsidR="00605D9A" w:rsidRDefault="0002745B">
            <w:pPr>
              <w:widowControl w:val="0"/>
              <w:spacing w:line="240" w:lineRule="auto"/>
              <w:rPr>
                <w:b/>
                <w:sz w:val="18"/>
                <w:szCs w:val="18"/>
              </w:rPr>
            </w:pPr>
            <w:r>
              <w:rPr>
                <w:b/>
                <w:sz w:val="18"/>
                <w:szCs w:val="18"/>
              </w:rPr>
              <w:t>SASAISTE AR POLITIKAS REZULTĀTU (PR)/ REZULTATĪVAJIEM RĀDĪTĀJIEM (RR)</w:t>
            </w:r>
          </w:p>
          <w:p w14:paraId="6132081A" w14:textId="77777777" w:rsidR="00605D9A" w:rsidRDefault="0002745B">
            <w:pPr>
              <w:widowControl w:val="0"/>
              <w:spacing w:line="240" w:lineRule="auto"/>
              <w:rPr>
                <w:rFonts w:ascii="Arial" w:eastAsia="Arial" w:hAnsi="Arial" w:cs="Arial"/>
                <w:sz w:val="20"/>
                <w:szCs w:val="20"/>
              </w:rPr>
            </w:pPr>
            <w:r>
              <w:rPr>
                <w:b/>
                <w:sz w:val="18"/>
                <w:szCs w:val="18"/>
              </w:rPr>
              <w:t>(1. tabula)</w:t>
            </w:r>
          </w:p>
        </w:tc>
        <w:tc>
          <w:tcPr>
            <w:tcW w:w="1260" w:type="dxa"/>
            <w:tcMar>
              <w:top w:w="40" w:type="dxa"/>
              <w:left w:w="40" w:type="dxa"/>
              <w:bottom w:w="40" w:type="dxa"/>
              <w:right w:w="40" w:type="dxa"/>
            </w:tcMar>
            <w:vAlign w:val="center"/>
          </w:tcPr>
          <w:p w14:paraId="576DA6E9" w14:textId="77777777" w:rsidR="00605D9A" w:rsidRDefault="0002745B">
            <w:pPr>
              <w:widowControl w:val="0"/>
              <w:spacing w:line="240" w:lineRule="auto"/>
              <w:rPr>
                <w:rFonts w:ascii="Arial" w:eastAsia="Arial" w:hAnsi="Arial" w:cs="Arial"/>
                <w:sz w:val="20"/>
                <w:szCs w:val="20"/>
              </w:rPr>
            </w:pPr>
            <w:r>
              <w:rPr>
                <w:b/>
                <w:sz w:val="18"/>
                <w:szCs w:val="18"/>
              </w:rPr>
              <w:t>SASAISTE AR NAP2027 UZDEVUMIEM</w:t>
            </w:r>
          </w:p>
        </w:tc>
      </w:tr>
      <w:tr w:rsidR="00605D9A" w14:paraId="0BD16574" w14:textId="77777777" w:rsidTr="00B73B90">
        <w:trPr>
          <w:trHeight w:val="3225"/>
        </w:trPr>
        <w:tc>
          <w:tcPr>
            <w:tcW w:w="735" w:type="dxa"/>
            <w:tcMar>
              <w:top w:w="40" w:type="dxa"/>
              <w:left w:w="40" w:type="dxa"/>
              <w:bottom w:w="40" w:type="dxa"/>
              <w:right w:w="40" w:type="dxa"/>
            </w:tcMar>
            <w:vAlign w:val="center"/>
          </w:tcPr>
          <w:p w14:paraId="0484B8BE" w14:textId="77777777" w:rsidR="00605D9A" w:rsidRDefault="0002745B">
            <w:pPr>
              <w:widowControl w:val="0"/>
              <w:spacing w:line="240" w:lineRule="auto"/>
              <w:jc w:val="right"/>
              <w:rPr>
                <w:sz w:val="20"/>
                <w:szCs w:val="20"/>
              </w:rPr>
            </w:pPr>
            <w:r>
              <w:rPr>
                <w:sz w:val="20"/>
                <w:szCs w:val="20"/>
              </w:rPr>
              <w:t>1.3.1.</w:t>
            </w:r>
          </w:p>
        </w:tc>
        <w:tc>
          <w:tcPr>
            <w:tcW w:w="2835" w:type="dxa"/>
            <w:tcMar>
              <w:top w:w="40" w:type="dxa"/>
              <w:left w:w="40" w:type="dxa"/>
              <w:bottom w:w="40" w:type="dxa"/>
              <w:right w:w="40" w:type="dxa"/>
            </w:tcMar>
            <w:vAlign w:val="center"/>
          </w:tcPr>
          <w:p w14:paraId="72AFF702" w14:textId="614996C0" w:rsidR="00605D9A" w:rsidRDefault="0002745B">
            <w:pPr>
              <w:spacing w:line="240" w:lineRule="auto"/>
              <w:jc w:val="both"/>
              <w:rPr>
                <w:sz w:val="20"/>
                <w:szCs w:val="20"/>
              </w:rPr>
            </w:pPr>
            <w:r>
              <w:rPr>
                <w:sz w:val="20"/>
                <w:szCs w:val="20"/>
              </w:rPr>
              <w:t>Sekmēt akadēmiskā personāla (t.sk. doktorantu) mobilitāti</w:t>
            </w:r>
            <w:r w:rsidR="00C25B7D">
              <w:rPr>
                <w:sz w:val="20"/>
                <w:szCs w:val="20"/>
              </w:rPr>
              <w:t>, t.sk. virtuālo mobilitāti,</w:t>
            </w:r>
            <w:r>
              <w:rPr>
                <w:sz w:val="20"/>
                <w:szCs w:val="20"/>
              </w:rPr>
              <w:t xml:space="preserve"> un piesaisti Latvijai, un mērķtiecīgu sadarbību ar Latvijas diasporas pētniekiem, lai veicinātu zināšanu pārnesi, starptautisko sadarbību un pētniecības infrastruktūru koplietošanu un zinātniskās darbības ciešāku sasaisti ar pasaules līmeņa pētniecību, zinātnes nozaru un starpnozaru pētījumu aktuālo problemātiku</w:t>
            </w:r>
          </w:p>
        </w:tc>
        <w:tc>
          <w:tcPr>
            <w:tcW w:w="1120" w:type="dxa"/>
            <w:tcMar>
              <w:top w:w="40" w:type="dxa"/>
              <w:left w:w="40" w:type="dxa"/>
              <w:bottom w:w="40" w:type="dxa"/>
              <w:right w:w="40" w:type="dxa"/>
            </w:tcMar>
            <w:vAlign w:val="center"/>
          </w:tcPr>
          <w:p w14:paraId="63A40B73" w14:textId="77777777" w:rsidR="00605D9A" w:rsidRDefault="0002745B">
            <w:pPr>
              <w:widowControl w:val="0"/>
              <w:spacing w:line="240" w:lineRule="auto"/>
              <w:rPr>
                <w:sz w:val="20"/>
                <w:szCs w:val="20"/>
              </w:rPr>
            </w:pPr>
            <w:r>
              <w:rPr>
                <w:sz w:val="20"/>
                <w:szCs w:val="20"/>
              </w:rPr>
              <w:t>2021-2024</w:t>
            </w:r>
          </w:p>
        </w:tc>
        <w:tc>
          <w:tcPr>
            <w:tcW w:w="1170" w:type="dxa"/>
            <w:tcMar>
              <w:top w:w="40" w:type="dxa"/>
              <w:left w:w="40" w:type="dxa"/>
              <w:bottom w:w="40" w:type="dxa"/>
              <w:right w:w="40" w:type="dxa"/>
            </w:tcMar>
            <w:vAlign w:val="center"/>
          </w:tcPr>
          <w:p w14:paraId="27582135" w14:textId="77777777" w:rsidR="00605D9A" w:rsidRDefault="0002745B">
            <w:pPr>
              <w:widowControl w:val="0"/>
              <w:spacing w:line="240" w:lineRule="auto"/>
              <w:rPr>
                <w:sz w:val="20"/>
                <w:szCs w:val="20"/>
              </w:rPr>
            </w:pPr>
            <w:r>
              <w:rPr>
                <w:sz w:val="20"/>
                <w:szCs w:val="20"/>
              </w:rPr>
              <w:t>IZM</w:t>
            </w:r>
          </w:p>
        </w:tc>
        <w:tc>
          <w:tcPr>
            <w:tcW w:w="1440" w:type="dxa"/>
            <w:tcMar>
              <w:top w:w="40" w:type="dxa"/>
              <w:left w:w="40" w:type="dxa"/>
              <w:bottom w:w="40" w:type="dxa"/>
              <w:right w:w="40" w:type="dxa"/>
            </w:tcMar>
            <w:vAlign w:val="center"/>
          </w:tcPr>
          <w:p w14:paraId="7AFEAD57" w14:textId="77777777" w:rsidR="00605D9A" w:rsidRDefault="0002745B">
            <w:pPr>
              <w:widowControl w:val="0"/>
              <w:spacing w:line="240" w:lineRule="auto"/>
              <w:rPr>
                <w:sz w:val="20"/>
                <w:szCs w:val="20"/>
              </w:rPr>
            </w:pPr>
            <w:r>
              <w:rPr>
                <w:sz w:val="20"/>
                <w:szCs w:val="20"/>
              </w:rPr>
              <w:t xml:space="preserve"> ZM, VM, KM, LZP</w:t>
            </w:r>
            <w:r w:rsidR="00FB153D">
              <w:rPr>
                <w:sz w:val="20"/>
                <w:szCs w:val="20"/>
              </w:rPr>
              <w:t>, LZA</w:t>
            </w:r>
          </w:p>
        </w:tc>
        <w:tc>
          <w:tcPr>
            <w:tcW w:w="1710" w:type="dxa"/>
            <w:tcMar>
              <w:top w:w="40" w:type="dxa"/>
              <w:left w:w="40" w:type="dxa"/>
              <w:bottom w:w="40" w:type="dxa"/>
              <w:right w:w="40" w:type="dxa"/>
            </w:tcMar>
            <w:vAlign w:val="center"/>
          </w:tcPr>
          <w:p w14:paraId="174CE090" w14:textId="77777777" w:rsidR="00605D9A" w:rsidRDefault="0002745B">
            <w:pPr>
              <w:widowControl w:val="0"/>
              <w:spacing w:line="240" w:lineRule="auto"/>
              <w:rPr>
                <w:sz w:val="20"/>
                <w:szCs w:val="20"/>
              </w:rPr>
            </w:pPr>
            <w:r>
              <w:rPr>
                <w:sz w:val="20"/>
                <w:szCs w:val="20"/>
              </w:rPr>
              <w:t>PR1/</w:t>
            </w:r>
          </w:p>
          <w:p w14:paraId="7B4FB4D3" w14:textId="77777777" w:rsidR="00605D9A" w:rsidRDefault="0002745B">
            <w:pPr>
              <w:widowControl w:val="0"/>
              <w:spacing w:line="240" w:lineRule="auto"/>
              <w:rPr>
                <w:sz w:val="20"/>
                <w:szCs w:val="20"/>
              </w:rPr>
            </w:pPr>
            <w:r>
              <w:rPr>
                <w:sz w:val="20"/>
                <w:szCs w:val="20"/>
              </w:rPr>
              <w:t>RR6, RR7, RR8</w:t>
            </w:r>
          </w:p>
        </w:tc>
        <w:tc>
          <w:tcPr>
            <w:tcW w:w="1260" w:type="dxa"/>
            <w:tcMar>
              <w:top w:w="40" w:type="dxa"/>
              <w:left w:w="40" w:type="dxa"/>
              <w:bottom w:w="40" w:type="dxa"/>
              <w:right w:w="40" w:type="dxa"/>
            </w:tcMar>
            <w:vAlign w:val="center"/>
          </w:tcPr>
          <w:p w14:paraId="3BD8EB8D" w14:textId="77777777" w:rsidR="00605D9A" w:rsidRDefault="0002745B">
            <w:pPr>
              <w:widowControl w:val="0"/>
              <w:spacing w:line="240" w:lineRule="auto"/>
              <w:rPr>
                <w:sz w:val="20"/>
                <w:szCs w:val="20"/>
              </w:rPr>
            </w:pPr>
            <w:r>
              <w:rPr>
                <w:sz w:val="20"/>
                <w:szCs w:val="20"/>
              </w:rPr>
              <w:t>[139]</w:t>
            </w:r>
          </w:p>
        </w:tc>
      </w:tr>
      <w:tr w:rsidR="00605D9A" w14:paraId="0116F6E9" w14:textId="77777777" w:rsidTr="00B73B90">
        <w:trPr>
          <w:trHeight w:val="705"/>
        </w:trPr>
        <w:tc>
          <w:tcPr>
            <w:tcW w:w="735" w:type="dxa"/>
            <w:tcMar>
              <w:top w:w="40" w:type="dxa"/>
              <w:left w:w="40" w:type="dxa"/>
              <w:bottom w:w="40" w:type="dxa"/>
              <w:right w:w="40" w:type="dxa"/>
            </w:tcMar>
            <w:vAlign w:val="center"/>
          </w:tcPr>
          <w:p w14:paraId="7B2DD5D3" w14:textId="77777777" w:rsidR="00605D9A" w:rsidRDefault="0002745B">
            <w:pPr>
              <w:widowControl w:val="0"/>
              <w:spacing w:line="240" w:lineRule="auto"/>
              <w:jc w:val="right"/>
              <w:rPr>
                <w:sz w:val="20"/>
                <w:szCs w:val="20"/>
              </w:rPr>
            </w:pPr>
            <w:r>
              <w:rPr>
                <w:sz w:val="20"/>
                <w:szCs w:val="20"/>
              </w:rPr>
              <w:t>1.3.2.</w:t>
            </w:r>
          </w:p>
        </w:tc>
        <w:tc>
          <w:tcPr>
            <w:tcW w:w="2835" w:type="dxa"/>
            <w:tcMar>
              <w:top w:w="40" w:type="dxa"/>
              <w:left w:w="40" w:type="dxa"/>
              <w:bottom w:w="40" w:type="dxa"/>
              <w:right w:w="40" w:type="dxa"/>
            </w:tcMar>
            <w:vAlign w:val="center"/>
          </w:tcPr>
          <w:p w14:paraId="2870F2D2" w14:textId="77777777" w:rsidR="00605D9A" w:rsidRDefault="0002745B">
            <w:pPr>
              <w:spacing w:line="240" w:lineRule="auto"/>
              <w:jc w:val="both"/>
              <w:rPr>
                <w:sz w:val="20"/>
                <w:szCs w:val="20"/>
              </w:rPr>
            </w:pPr>
            <w:r>
              <w:rPr>
                <w:sz w:val="20"/>
                <w:szCs w:val="20"/>
              </w:rPr>
              <w:t>Attīstīt sadarbību augstākajā izglītībā, pētniecībā un inovācijā starp Baltijas valstīm un Baltijas jūras reģiona valstīm</w:t>
            </w:r>
          </w:p>
        </w:tc>
        <w:tc>
          <w:tcPr>
            <w:tcW w:w="1120" w:type="dxa"/>
            <w:tcMar>
              <w:top w:w="40" w:type="dxa"/>
              <w:left w:w="40" w:type="dxa"/>
              <w:bottom w:w="40" w:type="dxa"/>
              <w:right w:w="40" w:type="dxa"/>
            </w:tcMar>
            <w:vAlign w:val="center"/>
          </w:tcPr>
          <w:p w14:paraId="10201CD0" w14:textId="77777777" w:rsidR="00605D9A" w:rsidRDefault="0002745B">
            <w:pPr>
              <w:widowControl w:val="0"/>
              <w:spacing w:line="240" w:lineRule="auto"/>
              <w:rPr>
                <w:sz w:val="20"/>
                <w:szCs w:val="20"/>
              </w:rPr>
            </w:pPr>
            <w:r>
              <w:rPr>
                <w:sz w:val="20"/>
                <w:szCs w:val="20"/>
              </w:rPr>
              <w:t>2021-2024</w:t>
            </w:r>
          </w:p>
        </w:tc>
        <w:tc>
          <w:tcPr>
            <w:tcW w:w="1170" w:type="dxa"/>
            <w:tcMar>
              <w:top w:w="40" w:type="dxa"/>
              <w:left w:w="40" w:type="dxa"/>
              <w:bottom w:w="40" w:type="dxa"/>
              <w:right w:w="40" w:type="dxa"/>
            </w:tcMar>
            <w:vAlign w:val="center"/>
          </w:tcPr>
          <w:p w14:paraId="3AFE05B8" w14:textId="77777777" w:rsidR="00605D9A" w:rsidRDefault="0002745B">
            <w:pPr>
              <w:widowControl w:val="0"/>
              <w:spacing w:line="240" w:lineRule="auto"/>
              <w:rPr>
                <w:sz w:val="20"/>
                <w:szCs w:val="20"/>
              </w:rPr>
            </w:pPr>
            <w:r>
              <w:rPr>
                <w:sz w:val="20"/>
                <w:szCs w:val="20"/>
              </w:rPr>
              <w:t>IZM</w:t>
            </w:r>
          </w:p>
        </w:tc>
        <w:tc>
          <w:tcPr>
            <w:tcW w:w="1440" w:type="dxa"/>
            <w:tcMar>
              <w:top w:w="40" w:type="dxa"/>
              <w:left w:w="40" w:type="dxa"/>
              <w:bottom w:w="40" w:type="dxa"/>
              <w:right w:w="40" w:type="dxa"/>
            </w:tcMar>
            <w:vAlign w:val="center"/>
          </w:tcPr>
          <w:p w14:paraId="3E2E397D" w14:textId="77777777" w:rsidR="00605D9A" w:rsidRDefault="0002745B">
            <w:pPr>
              <w:widowControl w:val="0"/>
              <w:spacing w:line="240" w:lineRule="auto"/>
              <w:rPr>
                <w:sz w:val="20"/>
                <w:szCs w:val="20"/>
                <w:highlight w:val="yellow"/>
              </w:rPr>
            </w:pPr>
            <w:r>
              <w:rPr>
                <w:sz w:val="20"/>
                <w:szCs w:val="20"/>
              </w:rPr>
              <w:t>EM, LZP</w:t>
            </w:r>
            <w:r w:rsidR="00FB153D">
              <w:rPr>
                <w:sz w:val="20"/>
                <w:szCs w:val="20"/>
              </w:rPr>
              <w:t>, LZA</w:t>
            </w:r>
          </w:p>
        </w:tc>
        <w:tc>
          <w:tcPr>
            <w:tcW w:w="1710" w:type="dxa"/>
            <w:tcMar>
              <w:top w:w="40" w:type="dxa"/>
              <w:left w:w="40" w:type="dxa"/>
              <w:bottom w:w="40" w:type="dxa"/>
              <w:right w:w="40" w:type="dxa"/>
            </w:tcMar>
            <w:vAlign w:val="center"/>
          </w:tcPr>
          <w:p w14:paraId="0E603B7E" w14:textId="77777777" w:rsidR="00605D9A" w:rsidRDefault="0002745B">
            <w:pPr>
              <w:widowControl w:val="0"/>
              <w:spacing w:line="240" w:lineRule="auto"/>
              <w:rPr>
                <w:sz w:val="20"/>
                <w:szCs w:val="20"/>
              </w:rPr>
            </w:pPr>
            <w:r>
              <w:rPr>
                <w:sz w:val="20"/>
                <w:szCs w:val="20"/>
              </w:rPr>
              <w:t>PR1/</w:t>
            </w:r>
          </w:p>
          <w:p w14:paraId="1CD70467" w14:textId="77777777" w:rsidR="00605D9A" w:rsidRDefault="0002745B">
            <w:pPr>
              <w:widowControl w:val="0"/>
              <w:spacing w:line="240" w:lineRule="auto"/>
              <w:rPr>
                <w:sz w:val="20"/>
                <w:szCs w:val="20"/>
              </w:rPr>
            </w:pPr>
            <w:r>
              <w:rPr>
                <w:sz w:val="20"/>
                <w:szCs w:val="20"/>
              </w:rPr>
              <w:t>RR6, RR7, RR8</w:t>
            </w:r>
          </w:p>
        </w:tc>
        <w:tc>
          <w:tcPr>
            <w:tcW w:w="1260" w:type="dxa"/>
            <w:tcMar>
              <w:top w:w="40" w:type="dxa"/>
              <w:left w:w="40" w:type="dxa"/>
              <w:bottom w:w="40" w:type="dxa"/>
              <w:right w:w="40" w:type="dxa"/>
            </w:tcMar>
            <w:vAlign w:val="center"/>
          </w:tcPr>
          <w:p w14:paraId="7FD09CA9" w14:textId="77777777" w:rsidR="00605D9A" w:rsidRDefault="0002745B">
            <w:pPr>
              <w:widowControl w:val="0"/>
              <w:spacing w:line="240" w:lineRule="auto"/>
              <w:rPr>
                <w:sz w:val="20"/>
                <w:szCs w:val="20"/>
              </w:rPr>
            </w:pPr>
            <w:r>
              <w:rPr>
                <w:sz w:val="20"/>
                <w:szCs w:val="20"/>
              </w:rPr>
              <w:t>[143]</w:t>
            </w:r>
          </w:p>
        </w:tc>
      </w:tr>
      <w:tr w:rsidR="00605D9A" w14:paraId="73E07A8E" w14:textId="77777777" w:rsidTr="00B73B90">
        <w:trPr>
          <w:trHeight w:val="705"/>
        </w:trPr>
        <w:tc>
          <w:tcPr>
            <w:tcW w:w="735" w:type="dxa"/>
            <w:tcMar>
              <w:top w:w="40" w:type="dxa"/>
              <w:left w:w="40" w:type="dxa"/>
              <w:bottom w:w="40" w:type="dxa"/>
              <w:right w:w="40" w:type="dxa"/>
            </w:tcMar>
            <w:vAlign w:val="center"/>
          </w:tcPr>
          <w:p w14:paraId="690AF154" w14:textId="77777777" w:rsidR="00605D9A" w:rsidRDefault="0002745B">
            <w:pPr>
              <w:widowControl w:val="0"/>
              <w:spacing w:line="240" w:lineRule="auto"/>
              <w:jc w:val="right"/>
              <w:rPr>
                <w:sz w:val="20"/>
                <w:szCs w:val="20"/>
              </w:rPr>
            </w:pPr>
            <w:r>
              <w:rPr>
                <w:sz w:val="20"/>
                <w:szCs w:val="20"/>
              </w:rPr>
              <w:t>1.3.3.</w:t>
            </w:r>
          </w:p>
        </w:tc>
        <w:tc>
          <w:tcPr>
            <w:tcW w:w="2835" w:type="dxa"/>
            <w:tcMar>
              <w:top w:w="40" w:type="dxa"/>
              <w:left w:w="40" w:type="dxa"/>
              <w:bottom w:w="40" w:type="dxa"/>
              <w:right w:w="40" w:type="dxa"/>
            </w:tcMar>
            <w:vAlign w:val="center"/>
          </w:tcPr>
          <w:p w14:paraId="63D9158E" w14:textId="77777777" w:rsidR="00605D9A" w:rsidRDefault="0002745B">
            <w:pPr>
              <w:spacing w:line="240" w:lineRule="auto"/>
              <w:jc w:val="both"/>
              <w:rPr>
                <w:sz w:val="20"/>
                <w:szCs w:val="20"/>
              </w:rPr>
            </w:pPr>
            <w:r>
              <w:rPr>
                <w:sz w:val="20"/>
                <w:szCs w:val="20"/>
              </w:rPr>
              <w:t>Palielināt Latvijas dalību starptautiskās pētniecības un inovācijas programmās un iniciatīvās</w:t>
            </w:r>
          </w:p>
        </w:tc>
        <w:tc>
          <w:tcPr>
            <w:tcW w:w="1120" w:type="dxa"/>
            <w:tcMar>
              <w:top w:w="40" w:type="dxa"/>
              <w:left w:w="40" w:type="dxa"/>
              <w:bottom w:w="40" w:type="dxa"/>
              <w:right w:w="40" w:type="dxa"/>
            </w:tcMar>
            <w:vAlign w:val="center"/>
          </w:tcPr>
          <w:p w14:paraId="1A1CDF6D" w14:textId="77777777" w:rsidR="00605D9A" w:rsidRDefault="0002745B">
            <w:pPr>
              <w:widowControl w:val="0"/>
              <w:spacing w:line="240" w:lineRule="auto"/>
              <w:rPr>
                <w:sz w:val="20"/>
                <w:szCs w:val="20"/>
              </w:rPr>
            </w:pPr>
            <w:r>
              <w:rPr>
                <w:sz w:val="20"/>
                <w:szCs w:val="20"/>
              </w:rPr>
              <w:t>2021-2027</w:t>
            </w:r>
          </w:p>
        </w:tc>
        <w:tc>
          <w:tcPr>
            <w:tcW w:w="1170" w:type="dxa"/>
            <w:tcMar>
              <w:top w:w="40" w:type="dxa"/>
              <w:left w:w="40" w:type="dxa"/>
              <w:bottom w:w="40" w:type="dxa"/>
              <w:right w:w="40" w:type="dxa"/>
            </w:tcMar>
            <w:vAlign w:val="center"/>
          </w:tcPr>
          <w:p w14:paraId="60B40F38" w14:textId="77777777" w:rsidR="00605D9A" w:rsidRDefault="0002745B">
            <w:pPr>
              <w:widowControl w:val="0"/>
              <w:spacing w:line="240" w:lineRule="auto"/>
              <w:rPr>
                <w:sz w:val="20"/>
                <w:szCs w:val="20"/>
              </w:rPr>
            </w:pPr>
            <w:r>
              <w:rPr>
                <w:sz w:val="20"/>
                <w:szCs w:val="20"/>
              </w:rPr>
              <w:t>IZM</w:t>
            </w:r>
          </w:p>
        </w:tc>
        <w:tc>
          <w:tcPr>
            <w:tcW w:w="1440" w:type="dxa"/>
            <w:tcMar>
              <w:top w:w="40" w:type="dxa"/>
              <w:left w:w="40" w:type="dxa"/>
              <w:bottom w:w="40" w:type="dxa"/>
              <w:right w:w="40" w:type="dxa"/>
            </w:tcMar>
            <w:vAlign w:val="center"/>
          </w:tcPr>
          <w:p w14:paraId="76B8C124" w14:textId="77777777" w:rsidR="00605D9A" w:rsidRDefault="0002745B">
            <w:pPr>
              <w:widowControl w:val="0"/>
              <w:spacing w:line="240" w:lineRule="auto"/>
              <w:rPr>
                <w:sz w:val="20"/>
                <w:szCs w:val="20"/>
              </w:rPr>
            </w:pPr>
            <w:r>
              <w:rPr>
                <w:sz w:val="20"/>
                <w:szCs w:val="20"/>
              </w:rPr>
              <w:t xml:space="preserve">EM, ZM, VM, KM, LZP, </w:t>
            </w:r>
            <w:r w:rsidR="00FB153D">
              <w:rPr>
                <w:sz w:val="20"/>
                <w:szCs w:val="20"/>
              </w:rPr>
              <w:t xml:space="preserve">LZA, </w:t>
            </w:r>
            <w:r>
              <w:rPr>
                <w:sz w:val="20"/>
                <w:szCs w:val="20"/>
              </w:rPr>
              <w:t xml:space="preserve">LIAA </w:t>
            </w:r>
          </w:p>
        </w:tc>
        <w:tc>
          <w:tcPr>
            <w:tcW w:w="1710" w:type="dxa"/>
            <w:tcMar>
              <w:top w:w="40" w:type="dxa"/>
              <w:left w:w="40" w:type="dxa"/>
              <w:bottom w:w="40" w:type="dxa"/>
              <w:right w:w="40" w:type="dxa"/>
            </w:tcMar>
            <w:vAlign w:val="center"/>
          </w:tcPr>
          <w:p w14:paraId="28D66E34" w14:textId="77777777" w:rsidR="00605D9A" w:rsidRDefault="0002745B">
            <w:pPr>
              <w:widowControl w:val="0"/>
              <w:spacing w:line="240" w:lineRule="auto"/>
              <w:rPr>
                <w:sz w:val="20"/>
                <w:szCs w:val="20"/>
              </w:rPr>
            </w:pPr>
            <w:r>
              <w:rPr>
                <w:sz w:val="20"/>
                <w:szCs w:val="20"/>
              </w:rPr>
              <w:t>PR1/</w:t>
            </w:r>
          </w:p>
          <w:p w14:paraId="454E7890" w14:textId="77777777" w:rsidR="00605D9A" w:rsidRDefault="0002745B">
            <w:pPr>
              <w:widowControl w:val="0"/>
              <w:spacing w:line="240" w:lineRule="auto"/>
              <w:rPr>
                <w:sz w:val="20"/>
                <w:szCs w:val="20"/>
              </w:rPr>
            </w:pPr>
            <w:r>
              <w:rPr>
                <w:sz w:val="20"/>
                <w:szCs w:val="20"/>
              </w:rPr>
              <w:t>RR6, RR7, RR8</w:t>
            </w:r>
          </w:p>
        </w:tc>
        <w:tc>
          <w:tcPr>
            <w:tcW w:w="1260" w:type="dxa"/>
            <w:tcMar>
              <w:top w:w="40" w:type="dxa"/>
              <w:left w:w="40" w:type="dxa"/>
              <w:bottom w:w="40" w:type="dxa"/>
              <w:right w:w="40" w:type="dxa"/>
            </w:tcMar>
            <w:vAlign w:val="center"/>
          </w:tcPr>
          <w:p w14:paraId="6E740493" w14:textId="77777777" w:rsidR="00605D9A" w:rsidRDefault="0002745B">
            <w:pPr>
              <w:widowControl w:val="0"/>
              <w:spacing w:line="240" w:lineRule="auto"/>
              <w:rPr>
                <w:sz w:val="20"/>
                <w:szCs w:val="20"/>
              </w:rPr>
            </w:pPr>
            <w:r>
              <w:rPr>
                <w:sz w:val="20"/>
                <w:szCs w:val="20"/>
              </w:rPr>
              <w:t>[139]</w:t>
            </w:r>
          </w:p>
        </w:tc>
      </w:tr>
    </w:tbl>
    <w:p w14:paraId="05CA7CDF" w14:textId="77777777" w:rsidR="00605D9A" w:rsidRDefault="0002745B">
      <w:pPr>
        <w:pStyle w:val="Heading2"/>
        <w:jc w:val="left"/>
        <w:rPr>
          <w:sz w:val="28"/>
          <w:szCs w:val="28"/>
        </w:rPr>
      </w:pPr>
      <w:bookmarkStart w:id="28" w:name="_heading=h.1pxezwc" w:colFirst="0" w:colLast="0"/>
      <w:bookmarkEnd w:id="28"/>
      <w:r>
        <w:br w:type="page"/>
      </w:r>
    </w:p>
    <w:p w14:paraId="44251E0D" w14:textId="77777777" w:rsidR="00605D9A" w:rsidRDefault="0002745B">
      <w:pPr>
        <w:pStyle w:val="Heading3"/>
        <w:spacing w:before="0"/>
        <w:jc w:val="left"/>
      </w:pPr>
      <w:bookmarkStart w:id="29" w:name="_Toc61360134"/>
      <w:r>
        <w:lastRenderedPageBreak/>
        <w:t>1.4. Rīcības virziens. P&amp;A sistēmas finansēšana, pārvaldība, monitorings</w:t>
      </w:r>
      <w:bookmarkEnd w:id="29"/>
    </w:p>
    <w:p w14:paraId="5EFEA48C" w14:textId="77777777" w:rsidR="00605D9A" w:rsidRDefault="00605D9A">
      <w:pPr>
        <w:spacing w:line="240" w:lineRule="auto"/>
        <w:jc w:val="left"/>
        <w:rPr>
          <w:sz w:val="24"/>
          <w:szCs w:val="24"/>
        </w:rPr>
      </w:pPr>
    </w:p>
    <w:p w14:paraId="69FB882B" w14:textId="77777777" w:rsidR="00605D9A" w:rsidRDefault="0002745B">
      <w:pPr>
        <w:spacing w:line="240" w:lineRule="auto"/>
        <w:ind w:firstLine="720"/>
        <w:jc w:val="both"/>
        <w:rPr>
          <w:sz w:val="24"/>
          <w:szCs w:val="24"/>
        </w:rPr>
      </w:pPr>
      <w:r>
        <w:rPr>
          <w:sz w:val="24"/>
          <w:szCs w:val="24"/>
        </w:rPr>
        <w:t>P&amp;A sistēmas ilgtspējīgas un sekmīgas attīstības pamatnosacījumi ir stabils P&amp;A finansējums, uz rezultātu orientēta un efektīva pārvaldība un nepārtraukts monitorings.</w:t>
      </w:r>
    </w:p>
    <w:p w14:paraId="71A3B661" w14:textId="1C90045B" w:rsidR="00605D9A" w:rsidRDefault="0002745B">
      <w:pPr>
        <w:spacing w:line="240" w:lineRule="auto"/>
        <w:ind w:firstLine="720"/>
        <w:jc w:val="both"/>
        <w:rPr>
          <w:sz w:val="24"/>
          <w:szCs w:val="24"/>
        </w:rPr>
      </w:pPr>
      <w:r>
        <w:rPr>
          <w:sz w:val="24"/>
          <w:szCs w:val="24"/>
        </w:rPr>
        <w:t>Kopš 2015. gada P&amp;A sistēmas finansēšana Latvijā tiek veidota pēc trīs pīlāru finansēšanas modeļa</w:t>
      </w:r>
      <w:r>
        <w:rPr>
          <w:sz w:val="24"/>
          <w:szCs w:val="24"/>
          <w:vertAlign w:val="superscript"/>
        </w:rPr>
        <w:footnoteReference w:id="34"/>
      </w:r>
      <w:r>
        <w:rPr>
          <w:sz w:val="24"/>
          <w:szCs w:val="24"/>
        </w:rPr>
        <w:t xml:space="preserve">. Pirmo pīlāru veido studiju un zinātniskās darbības bāzes finansējums augstskolu pamatdarbībai (augstākās izglītības nodrošināšanai un pētniecībai), kas nodrošina augstākās izglītības un P&amp;A sistēmas stabilitāti. Otrais pīlārs ir snieguma finansējums, kas tiek piešķirts par akadēmiskās darbības rezultātiem, kas veicina savstarpējo konkurenci un paaugstina augstākās izglītības un pētniecības kvalitāti. Trešais pīlārs ir </w:t>
      </w:r>
      <w:r w:rsidR="0087126C">
        <w:rPr>
          <w:sz w:val="24"/>
          <w:szCs w:val="24"/>
        </w:rPr>
        <w:t xml:space="preserve">attīstības </w:t>
      </w:r>
      <w:r>
        <w:rPr>
          <w:sz w:val="24"/>
          <w:szCs w:val="24"/>
        </w:rPr>
        <w:t>finansējums, kas paredzēts augstākās izglītības un pētniecības piedāvājuma attīstībai atbilstoši zinātniskās institūcijas stratēģiskajai specializācijai un pētniecības programmai</w:t>
      </w:r>
      <w:r w:rsidR="0058604F">
        <w:rPr>
          <w:sz w:val="24"/>
          <w:szCs w:val="24"/>
        </w:rPr>
        <w:t>,</w:t>
      </w:r>
      <w:r w:rsidR="0087126C">
        <w:rPr>
          <w:sz w:val="24"/>
          <w:szCs w:val="24"/>
        </w:rPr>
        <w:t xml:space="preserve"> un ir</w:t>
      </w:r>
      <w:r>
        <w:rPr>
          <w:sz w:val="24"/>
          <w:szCs w:val="24"/>
        </w:rPr>
        <w:t xml:space="preserve"> orientēts uz stratēģisku mērķu sasniegšanu nākotnē. </w:t>
      </w:r>
    </w:p>
    <w:p w14:paraId="3098A27F" w14:textId="77777777" w:rsidR="00605D9A" w:rsidRDefault="0002745B">
      <w:pPr>
        <w:spacing w:line="240" w:lineRule="auto"/>
        <w:ind w:firstLine="720"/>
        <w:jc w:val="both"/>
        <w:rPr>
          <w:sz w:val="24"/>
          <w:szCs w:val="24"/>
        </w:rPr>
      </w:pPr>
      <w:r>
        <w:rPr>
          <w:sz w:val="24"/>
          <w:szCs w:val="24"/>
        </w:rPr>
        <w:t xml:space="preserve">Lai sekmētu P&amp;A intensitāti, pētniecības izcilību un stratēģisku Latvijas P&amp;A specializāciju, nepieciešams aktualizēt 2014. gadā ieviesto zinātniskās darbības bāzes finansējuma aprēķina principu, turpmāk lielāku īpatsvaru paredzot pētniecības rezultātu un snieguma rādītājiem (zinātnisko publikāciju skaits un kvalitāte, piesaistītais P&amp;A projektu finansējuma apjoms, sadarbība ar uzņēmējdarbības sektoru, atbalsts pētniecībā nodarbināto zinātniskās kvalifikācijas paaugstināšanai, </w:t>
      </w:r>
      <w:proofErr w:type="spellStart"/>
      <w:r>
        <w:rPr>
          <w:sz w:val="24"/>
          <w:szCs w:val="24"/>
        </w:rPr>
        <w:t>utml</w:t>
      </w:r>
      <w:proofErr w:type="spellEnd"/>
      <w:r>
        <w:rPr>
          <w:sz w:val="24"/>
          <w:szCs w:val="24"/>
        </w:rPr>
        <w:t>.). Pašlaik atbilstoši esošajai kārtībai</w:t>
      </w:r>
      <w:r>
        <w:rPr>
          <w:sz w:val="24"/>
          <w:szCs w:val="24"/>
          <w:vertAlign w:val="superscript"/>
        </w:rPr>
        <w:footnoteReference w:id="35"/>
      </w:r>
      <w:r>
        <w:rPr>
          <w:sz w:val="24"/>
          <w:szCs w:val="24"/>
        </w:rPr>
        <w:t xml:space="preserve"> zinātniskajām institūcijām piešķiramā zinātnes bāzes finansējuma apjomu aprēķinā lielāko īpatsvaru (~69%) veido nodarbināto zinātnisko darbinieku skaits, 10% atsevišķi tiek aprēķināti 2013. gada zinātnisko institūciju starptautiskajā </w:t>
      </w:r>
      <w:proofErr w:type="spellStart"/>
      <w:r>
        <w:rPr>
          <w:sz w:val="24"/>
          <w:szCs w:val="24"/>
        </w:rPr>
        <w:t>izvērtējumā</w:t>
      </w:r>
      <w:proofErr w:type="spellEnd"/>
      <w:r>
        <w:rPr>
          <w:sz w:val="24"/>
          <w:szCs w:val="24"/>
        </w:rPr>
        <w:t xml:space="preserve"> visaugstāk novērtētajām zinātniskajām institūcijām, kas tiek sadalīts atbilstoši nodarbināto zinātnisko darbinieku skaitam, 8% tiek aprēķināti atbilstoši augstskolu akadēmiskā personāla skaitam un tikai 13% tiek aprēķināti, ņemot vērā pētniecības rezultātus. Papildus tam, visos ZTAI politikas instrumentos un P&amp;A programmās, saglabājot nepieciešamo līdzsvaru starp I un II pīlāru, tiks iestrādāti stimuli, kas veicina pētniecības rezultātus un P&amp;A sistēmas un zinātnisko institūciju stratēģisko mērķu sasniegšanu.</w:t>
      </w:r>
    </w:p>
    <w:p w14:paraId="6A9EB455" w14:textId="5C03DC11" w:rsidR="00605D9A" w:rsidRDefault="0002745B">
      <w:pPr>
        <w:spacing w:line="240" w:lineRule="auto"/>
        <w:ind w:firstLine="720"/>
        <w:jc w:val="both"/>
        <w:rPr>
          <w:sz w:val="24"/>
          <w:szCs w:val="24"/>
        </w:rPr>
      </w:pPr>
      <w:r>
        <w:rPr>
          <w:sz w:val="24"/>
          <w:szCs w:val="24"/>
        </w:rPr>
        <w:t xml:space="preserve">Lai uzlabotu Latvijas P&amp;A sistēmas sniegumu, kura lielāko daļu veido augstskolas, </w:t>
      </w:r>
      <w:proofErr w:type="spellStart"/>
      <w:r>
        <w:rPr>
          <w:sz w:val="24"/>
          <w:szCs w:val="24"/>
        </w:rPr>
        <w:t>atvērtību</w:t>
      </w:r>
      <w:proofErr w:type="spellEnd"/>
      <w:r>
        <w:rPr>
          <w:sz w:val="24"/>
          <w:szCs w:val="24"/>
        </w:rPr>
        <w:t xml:space="preserve"> sadarbībai starptautiskā mērogā un ārvalstu akadēmiskā personāla piesaisti, nepieciešams sekmēt ciešāku augstākās izglītības un pētniecības sektora integrāciju, aktualizēt Latvijas augstskolu tipoloģisko struktūru, kā arī īstenot stratēģisku augstskolu iekšējās pārvaldības modeļa maiņu atbilstoši starptautiskajai labajai praksei. Šo mērķu sasniegšanai ietvaros veicama  institucionālā konsolidācijai, paredzot:</w:t>
      </w:r>
    </w:p>
    <w:p w14:paraId="657904AE" w14:textId="77777777" w:rsidR="00605D9A" w:rsidRDefault="0002745B">
      <w:pPr>
        <w:numPr>
          <w:ilvl w:val="0"/>
          <w:numId w:val="1"/>
        </w:numPr>
        <w:pBdr>
          <w:top w:val="nil"/>
          <w:left w:val="nil"/>
          <w:bottom w:val="nil"/>
          <w:right w:val="nil"/>
          <w:between w:val="nil"/>
        </w:pBdr>
        <w:spacing w:line="240" w:lineRule="auto"/>
        <w:jc w:val="both"/>
        <w:rPr>
          <w:color w:val="000000"/>
          <w:sz w:val="24"/>
          <w:szCs w:val="24"/>
        </w:rPr>
      </w:pPr>
      <w:r>
        <w:rPr>
          <w:color w:val="000000"/>
          <w:sz w:val="24"/>
          <w:szCs w:val="24"/>
        </w:rPr>
        <w:t>stiprināt pētniecības izcilību, lai uzlabotu Latvijas zinātnes un augstākās izglītības starptautisko konkurētspēju un pievilcību;</w:t>
      </w:r>
    </w:p>
    <w:p w14:paraId="6EB58550" w14:textId="77777777" w:rsidR="00605D9A" w:rsidRDefault="0002745B">
      <w:pPr>
        <w:numPr>
          <w:ilvl w:val="0"/>
          <w:numId w:val="1"/>
        </w:numPr>
        <w:pBdr>
          <w:top w:val="nil"/>
          <w:left w:val="nil"/>
          <w:bottom w:val="nil"/>
          <w:right w:val="nil"/>
          <w:between w:val="nil"/>
        </w:pBdr>
        <w:spacing w:line="240" w:lineRule="auto"/>
        <w:jc w:val="both"/>
        <w:rPr>
          <w:color w:val="000000"/>
          <w:sz w:val="24"/>
          <w:szCs w:val="24"/>
        </w:rPr>
      </w:pPr>
      <w:r>
        <w:rPr>
          <w:color w:val="000000"/>
          <w:sz w:val="24"/>
          <w:szCs w:val="24"/>
        </w:rPr>
        <w:t>paaugstināt augstākās izglītības kvalitāti  un resursu ieguldījumu efektivitāti, attīstot stratēģiskās specializācijas noteiktās studiju un pētniecības jomās sociālas un ekonomiskas attīstības un inovācijas veicināšanai.</w:t>
      </w:r>
    </w:p>
    <w:p w14:paraId="2DBC5FDD" w14:textId="77777777" w:rsidR="00D858A3" w:rsidRDefault="00D858A3">
      <w:pPr>
        <w:spacing w:line="240" w:lineRule="auto"/>
        <w:ind w:firstLine="720"/>
        <w:jc w:val="both"/>
        <w:rPr>
          <w:sz w:val="24"/>
          <w:szCs w:val="24"/>
        </w:rPr>
      </w:pPr>
      <w:r w:rsidRPr="00D858A3">
        <w:rPr>
          <w:sz w:val="24"/>
          <w:szCs w:val="24"/>
        </w:rPr>
        <w:t xml:space="preserve">Plānojot P&amp;A sistēmas finanšu instrumentus ir jāveido savstarpēji integrēts stratēģisko investīciju portfelis augstākās izglītības pārvaldības reformu ieviešanai un augstskolu kapacitātes stiprināšanai, kas ietver 1) augstskolu iekšējo resursu konsolidāciju, 2) konsorciju veidošanu </w:t>
      </w:r>
      <w:r w:rsidRPr="00D858A3">
        <w:rPr>
          <w:sz w:val="24"/>
          <w:szCs w:val="24"/>
        </w:rPr>
        <w:lastRenderedPageBreak/>
        <w:t xml:space="preserve">resursu koplietošanas risinājumiem, 3) atbalstu institucionālās integrācijas risinājumiem. Valsts zinātniskajiem institūtiem, ņemot vērā 2019. gada zinātnisko institūciju darbības starptautiskā </w:t>
      </w:r>
      <w:proofErr w:type="spellStart"/>
      <w:r w:rsidRPr="00D858A3">
        <w:rPr>
          <w:sz w:val="24"/>
          <w:szCs w:val="24"/>
        </w:rPr>
        <w:t>izvērtējuma</w:t>
      </w:r>
      <w:proofErr w:type="spellEnd"/>
      <w:r w:rsidRPr="00D858A3">
        <w:rPr>
          <w:sz w:val="24"/>
          <w:szCs w:val="24"/>
        </w:rPr>
        <w:t xml:space="preserve"> rezultātus, - sekmīgi novērtētiem jāizstrādā atbilstoša, </w:t>
      </w:r>
      <w:proofErr w:type="spellStart"/>
      <w:r w:rsidRPr="00D858A3">
        <w:rPr>
          <w:sz w:val="24"/>
          <w:szCs w:val="24"/>
        </w:rPr>
        <w:t>izvērtējuma</w:t>
      </w:r>
      <w:proofErr w:type="spellEnd"/>
      <w:r w:rsidRPr="00D858A3">
        <w:rPr>
          <w:sz w:val="24"/>
          <w:szCs w:val="24"/>
        </w:rPr>
        <w:t xml:space="preserve"> rekomendācijas vērā ņemoša attīstības stratēģija, bet nesekmīgi novērtētiem jāizskata iespēja vidējā termiņā konsolidēties ar citu zinātnisko institūciju. Balstoties uz 2019.gada zinātnisko institūciju darbības starptautiskā </w:t>
      </w:r>
      <w:proofErr w:type="spellStart"/>
      <w:r w:rsidRPr="00D858A3">
        <w:rPr>
          <w:sz w:val="24"/>
          <w:szCs w:val="24"/>
        </w:rPr>
        <w:t>izvērtējuma</w:t>
      </w:r>
      <w:proofErr w:type="spellEnd"/>
      <w:r w:rsidRPr="00D858A3">
        <w:rPr>
          <w:sz w:val="24"/>
          <w:szCs w:val="24"/>
        </w:rPr>
        <w:t xml:space="preserve"> rezultātiem, IZM 2021.gadā izstrādās un valdībā iesniegs informatīvo ziņojumu par šī </w:t>
      </w:r>
      <w:proofErr w:type="spellStart"/>
      <w:r w:rsidRPr="00D858A3">
        <w:rPr>
          <w:sz w:val="24"/>
          <w:szCs w:val="24"/>
        </w:rPr>
        <w:t>izvērtējuma</w:t>
      </w:r>
      <w:proofErr w:type="spellEnd"/>
      <w:r w:rsidRPr="00D858A3">
        <w:rPr>
          <w:sz w:val="24"/>
          <w:szCs w:val="24"/>
        </w:rPr>
        <w:t xml:space="preserve"> tālāku sasaisti ar P&amp;A finanšu instrumentiem.</w:t>
      </w:r>
    </w:p>
    <w:p w14:paraId="51B78C50" w14:textId="2EB6756E" w:rsidR="00605D9A" w:rsidRDefault="0002745B">
      <w:pPr>
        <w:spacing w:line="240" w:lineRule="auto"/>
        <w:ind w:firstLine="720"/>
        <w:jc w:val="both"/>
        <w:rPr>
          <w:sz w:val="24"/>
          <w:szCs w:val="24"/>
        </w:rPr>
      </w:pPr>
      <w:r>
        <w:rPr>
          <w:sz w:val="24"/>
          <w:szCs w:val="24"/>
        </w:rPr>
        <w:t xml:space="preserve">Augstskolu iekšējās pārvaldības modeļa maiņa paredz uzlabot caurskatāmību, efektivitāti un organizācijas kultūru, kā arī veicināt specializācijas kompetenču attīstību atbilstoši aktualizētajai augstskolu un zinātnisko institūciju tipoloģijai, </w:t>
      </w:r>
      <w:proofErr w:type="spellStart"/>
      <w:r>
        <w:rPr>
          <w:sz w:val="24"/>
          <w:szCs w:val="24"/>
        </w:rPr>
        <w:t>atvērtību</w:t>
      </w:r>
      <w:proofErr w:type="spellEnd"/>
      <w:r>
        <w:rPr>
          <w:sz w:val="24"/>
          <w:szCs w:val="24"/>
        </w:rPr>
        <w:t xml:space="preserve">, </w:t>
      </w:r>
      <w:proofErr w:type="spellStart"/>
      <w:r>
        <w:rPr>
          <w:sz w:val="24"/>
          <w:szCs w:val="24"/>
        </w:rPr>
        <w:t>proaktīvu</w:t>
      </w:r>
      <w:proofErr w:type="spellEnd"/>
      <w:r>
        <w:rPr>
          <w:sz w:val="24"/>
          <w:szCs w:val="24"/>
        </w:rPr>
        <w:t xml:space="preserve"> interesi un gatavību pārmaiņām, pedagoģiskās un pētniecības prakses integritāti, un labvēlīgu sociālo vidi un ētisko klimatu. Šajā kontekstā augstskolu un zinātnisko institūciju attīstības stratēģijas, periodiska zinātnisko institūciju novērtējuma (analītikas un ekspertīzes) rezultāti, cikliska augstskolu akreditācija un uzticami un savstarpēji savietojami P&amp;A sistēmas monitoringa dati būs par pamatu efektīva dialoga attīstīšanai starp visām ieinteresētajām un līdzatbildīgajām pusēm.</w:t>
      </w:r>
    </w:p>
    <w:p w14:paraId="098EAABD" w14:textId="76E981DA" w:rsidR="00605D9A" w:rsidRDefault="0002745B">
      <w:pPr>
        <w:spacing w:line="240" w:lineRule="auto"/>
        <w:ind w:firstLine="720"/>
        <w:jc w:val="both"/>
        <w:rPr>
          <w:sz w:val="24"/>
          <w:szCs w:val="24"/>
        </w:rPr>
      </w:pPr>
      <w:r>
        <w:rPr>
          <w:sz w:val="24"/>
          <w:szCs w:val="24"/>
        </w:rPr>
        <w:t xml:space="preserve">Vienlaikus nepieciešams izveidot efektīvu zinātnes un inovācijas politikas ieviešanas un pārvaldības mehānismu, stiprinot LZP un LIAA administratīvo, koordinācijas un analītisko kapacitāti un savstarpējo sinerģiju, tādējādi nodrošinot “vienas pieturas aģentūras” funkcionalitāti. Šīm aktivitātēm ir jābūt sinerģijā </w:t>
      </w:r>
      <w:r w:rsidR="00961FE4">
        <w:rPr>
          <w:sz w:val="24"/>
          <w:szCs w:val="24"/>
        </w:rPr>
        <w:t xml:space="preserve">arī </w:t>
      </w:r>
      <w:r>
        <w:rPr>
          <w:sz w:val="24"/>
          <w:szCs w:val="24"/>
        </w:rPr>
        <w:t xml:space="preserve">ar </w:t>
      </w:r>
      <w:r w:rsidR="0068091D">
        <w:rPr>
          <w:sz w:val="24"/>
          <w:szCs w:val="24"/>
        </w:rPr>
        <w:t>atbilstošu</w:t>
      </w:r>
      <w:r>
        <w:rPr>
          <w:sz w:val="24"/>
          <w:szCs w:val="24"/>
        </w:rPr>
        <w:t xml:space="preserve"> administratīvo, analītisko un koordinācijas kapacitāti</w:t>
      </w:r>
      <w:r w:rsidR="0068091D">
        <w:rPr>
          <w:sz w:val="24"/>
          <w:szCs w:val="24"/>
        </w:rPr>
        <w:t xml:space="preserve"> augstskolās un zinātniskajās institūcijās</w:t>
      </w:r>
      <w:r>
        <w:rPr>
          <w:sz w:val="24"/>
          <w:szCs w:val="24"/>
        </w:rPr>
        <w:t>.</w:t>
      </w:r>
    </w:p>
    <w:p w14:paraId="564507F5" w14:textId="77777777" w:rsidR="00D858A3" w:rsidRDefault="00D858A3" w:rsidP="00D858A3">
      <w:pPr>
        <w:spacing w:line="240" w:lineRule="auto"/>
        <w:ind w:firstLine="720"/>
        <w:jc w:val="both"/>
        <w:rPr>
          <w:sz w:val="24"/>
          <w:szCs w:val="24"/>
        </w:rPr>
      </w:pPr>
      <w:r w:rsidRPr="00C863DC">
        <w:rPr>
          <w:sz w:val="24"/>
          <w:szCs w:val="24"/>
        </w:rPr>
        <w:t>Šī rīcības virziena uzdevumus paredzēts īstenot esošā valsts budžeta finansējuma ietvaros, kā arī no ES fondiem paredzētā finansējuma zinātnes politikas ieviešanai, vadībai un zinātnes stratēģiskā komunikācijai. Vienlaikus, Eiropas pētniecības telpas definētais mērķis kopējai ES virzībai uz P&amp;A ieguldījumiem</w:t>
      </w:r>
      <w:r>
        <w:rPr>
          <w:sz w:val="24"/>
          <w:szCs w:val="24"/>
        </w:rPr>
        <w:t xml:space="preserve"> ir</w:t>
      </w:r>
      <w:r w:rsidRPr="00C863DC">
        <w:rPr>
          <w:sz w:val="24"/>
          <w:szCs w:val="24"/>
        </w:rPr>
        <w:t xml:space="preserve"> 3% apmērā no IKP, un tās valstis, kuras no ES vidējā līmeņa šobrīd atpaliek, tiek aicinātas palielināt to P&amp;A ieguldījumus par vismaz 50 % . Nodrošinot ZTAIP mērķu un </w:t>
      </w:r>
      <w:proofErr w:type="spellStart"/>
      <w:r w:rsidRPr="00C863DC">
        <w:rPr>
          <w:sz w:val="24"/>
          <w:szCs w:val="24"/>
        </w:rPr>
        <w:t>apakšmērķu</w:t>
      </w:r>
      <w:proofErr w:type="spellEnd"/>
      <w:r w:rsidRPr="00C863DC">
        <w:rPr>
          <w:sz w:val="24"/>
          <w:szCs w:val="24"/>
        </w:rPr>
        <w:t xml:space="preserve"> izpildei nepieciešamo finansējumu, kurš ir definēts šajās pamatnostādnēs Latvijai būtu iespēja sasniegt šo Eiropas pētniecības telpas definēto mērķi, tomēr jāņem  vērā, ka jautājums par papildu finansējuma piešķiršanu pamatnostādnēs iekļauto pasākumu īstenošanai ir izskatāms Ministru kabinetā gadskārtējā valsts budžeta sagatavošanas un izskatīšanas procesā kopā ar visu ministriju un centrālo valsts iestāžu iesniegtajiem prioritāro pasākumu pieteikumiem atbilstoši valsts budžeta finansiālajām iespējām</w:t>
      </w:r>
      <w:r>
        <w:rPr>
          <w:sz w:val="24"/>
          <w:szCs w:val="24"/>
        </w:rPr>
        <w:t>.</w:t>
      </w:r>
    </w:p>
    <w:p w14:paraId="51C73938" w14:textId="77777777" w:rsidR="00C863DC" w:rsidRDefault="00C863DC" w:rsidP="00E12226">
      <w:pPr>
        <w:spacing w:line="240" w:lineRule="auto"/>
        <w:ind w:firstLine="720"/>
        <w:jc w:val="both"/>
        <w:rPr>
          <w:sz w:val="24"/>
          <w:szCs w:val="24"/>
        </w:rPr>
      </w:pPr>
    </w:p>
    <w:p w14:paraId="62A20C02" w14:textId="77777777" w:rsidR="00605D9A" w:rsidRDefault="0002745B">
      <w:pPr>
        <w:spacing w:line="240" w:lineRule="auto"/>
        <w:jc w:val="both"/>
        <w:rPr>
          <w:b/>
          <w:sz w:val="24"/>
          <w:szCs w:val="24"/>
        </w:rPr>
      </w:pPr>
      <w:r>
        <w:rPr>
          <w:b/>
          <w:sz w:val="24"/>
          <w:szCs w:val="24"/>
        </w:rPr>
        <w:t>Veicamie uzdevumi:</w:t>
      </w:r>
    </w:p>
    <w:tbl>
      <w:tblPr>
        <w:tblStyle w:val="ac"/>
        <w:tblW w:w="1027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2835"/>
        <w:gridCol w:w="1120"/>
        <w:gridCol w:w="1170"/>
        <w:gridCol w:w="1440"/>
        <w:gridCol w:w="1710"/>
        <w:gridCol w:w="1260"/>
      </w:tblGrid>
      <w:tr w:rsidR="00605D9A" w14:paraId="47A7C4A4" w14:textId="77777777" w:rsidTr="0026428E">
        <w:trPr>
          <w:trHeight w:val="705"/>
        </w:trPr>
        <w:tc>
          <w:tcPr>
            <w:tcW w:w="735" w:type="dxa"/>
            <w:tcMar>
              <w:top w:w="40" w:type="dxa"/>
              <w:left w:w="40" w:type="dxa"/>
              <w:bottom w:w="40" w:type="dxa"/>
              <w:right w:w="40" w:type="dxa"/>
            </w:tcMar>
            <w:vAlign w:val="center"/>
          </w:tcPr>
          <w:p w14:paraId="7DB39B10" w14:textId="77777777" w:rsidR="00605D9A" w:rsidRDefault="0002745B">
            <w:pPr>
              <w:widowControl w:val="0"/>
              <w:spacing w:line="240" w:lineRule="auto"/>
              <w:jc w:val="right"/>
              <w:rPr>
                <w:rFonts w:ascii="Arial" w:eastAsia="Arial" w:hAnsi="Arial" w:cs="Arial"/>
                <w:sz w:val="20"/>
                <w:szCs w:val="20"/>
              </w:rPr>
            </w:pPr>
            <w:r>
              <w:rPr>
                <w:b/>
                <w:sz w:val="18"/>
                <w:szCs w:val="18"/>
              </w:rPr>
              <w:t>NR.P.K.</w:t>
            </w:r>
          </w:p>
        </w:tc>
        <w:tc>
          <w:tcPr>
            <w:tcW w:w="2835" w:type="dxa"/>
            <w:tcMar>
              <w:top w:w="40" w:type="dxa"/>
              <w:left w:w="40" w:type="dxa"/>
              <w:bottom w:w="40" w:type="dxa"/>
              <w:right w:w="40" w:type="dxa"/>
            </w:tcMar>
            <w:vAlign w:val="center"/>
          </w:tcPr>
          <w:p w14:paraId="6E50BC0E" w14:textId="77777777" w:rsidR="00605D9A" w:rsidRDefault="0002745B">
            <w:pPr>
              <w:widowControl w:val="0"/>
              <w:spacing w:line="240" w:lineRule="auto"/>
              <w:rPr>
                <w:rFonts w:ascii="Arial" w:eastAsia="Arial" w:hAnsi="Arial" w:cs="Arial"/>
                <w:sz w:val="20"/>
                <w:szCs w:val="20"/>
              </w:rPr>
            </w:pPr>
            <w:r>
              <w:rPr>
                <w:b/>
                <w:sz w:val="18"/>
                <w:szCs w:val="18"/>
              </w:rPr>
              <w:t>UZDEVUMS</w:t>
            </w:r>
          </w:p>
        </w:tc>
        <w:tc>
          <w:tcPr>
            <w:tcW w:w="1120" w:type="dxa"/>
            <w:tcMar>
              <w:top w:w="40" w:type="dxa"/>
              <w:left w:w="40" w:type="dxa"/>
              <w:bottom w:w="40" w:type="dxa"/>
              <w:right w:w="40" w:type="dxa"/>
            </w:tcMar>
            <w:vAlign w:val="center"/>
          </w:tcPr>
          <w:p w14:paraId="2A4B600B" w14:textId="77777777" w:rsidR="00605D9A" w:rsidRDefault="0002745B">
            <w:pPr>
              <w:widowControl w:val="0"/>
              <w:spacing w:line="240" w:lineRule="auto"/>
              <w:rPr>
                <w:rFonts w:ascii="Arial" w:eastAsia="Arial" w:hAnsi="Arial" w:cs="Arial"/>
                <w:sz w:val="20"/>
                <w:szCs w:val="20"/>
              </w:rPr>
            </w:pPr>
            <w:r>
              <w:rPr>
                <w:b/>
                <w:sz w:val="18"/>
                <w:szCs w:val="18"/>
              </w:rPr>
              <w:t>IZPILDES TERMIŅŠ</w:t>
            </w:r>
          </w:p>
        </w:tc>
        <w:tc>
          <w:tcPr>
            <w:tcW w:w="1170" w:type="dxa"/>
            <w:tcMar>
              <w:top w:w="40" w:type="dxa"/>
              <w:left w:w="40" w:type="dxa"/>
              <w:bottom w:w="40" w:type="dxa"/>
              <w:right w:w="40" w:type="dxa"/>
            </w:tcMar>
            <w:vAlign w:val="center"/>
          </w:tcPr>
          <w:p w14:paraId="28B062AF" w14:textId="77777777" w:rsidR="00605D9A" w:rsidRDefault="0002745B">
            <w:pPr>
              <w:widowControl w:val="0"/>
              <w:spacing w:line="240" w:lineRule="auto"/>
              <w:rPr>
                <w:rFonts w:ascii="Arial" w:eastAsia="Arial" w:hAnsi="Arial" w:cs="Arial"/>
                <w:sz w:val="20"/>
                <w:szCs w:val="20"/>
              </w:rPr>
            </w:pPr>
            <w:r>
              <w:rPr>
                <w:b/>
                <w:sz w:val="18"/>
                <w:szCs w:val="18"/>
              </w:rPr>
              <w:t>ATBILDĪGĀ INSTITŪCIJA</w:t>
            </w:r>
          </w:p>
        </w:tc>
        <w:tc>
          <w:tcPr>
            <w:tcW w:w="1440" w:type="dxa"/>
            <w:tcMar>
              <w:top w:w="40" w:type="dxa"/>
              <w:left w:w="40" w:type="dxa"/>
              <w:bottom w:w="40" w:type="dxa"/>
              <w:right w:w="40" w:type="dxa"/>
            </w:tcMar>
            <w:vAlign w:val="center"/>
          </w:tcPr>
          <w:p w14:paraId="11C6A181" w14:textId="77777777" w:rsidR="00605D9A" w:rsidRDefault="0002745B">
            <w:pPr>
              <w:widowControl w:val="0"/>
              <w:spacing w:line="240" w:lineRule="auto"/>
              <w:rPr>
                <w:rFonts w:ascii="Arial" w:eastAsia="Arial" w:hAnsi="Arial" w:cs="Arial"/>
                <w:sz w:val="20"/>
                <w:szCs w:val="20"/>
              </w:rPr>
            </w:pPr>
            <w:r>
              <w:rPr>
                <w:b/>
                <w:sz w:val="18"/>
                <w:szCs w:val="18"/>
              </w:rPr>
              <w:t>LĪDZATBILDĪGĀ INSTITŪCIJA</w:t>
            </w:r>
          </w:p>
        </w:tc>
        <w:tc>
          <w:tcPr>
            <w:tcW w:w="1710" w:type="dxa"/>
            <w:tcMar>
              <w:top w:w="40" w:type="dxa"/>
              <w:left w:w="40" w:type="dxa"/>
              <w:bottom w:w="40" w:type="dxa"/>
              <w:right w:w="40" w:type="dxa"/>
            </w:tcMar>
            <w:vAlign w:val="center"/>
          </w:tcPr>
          <w:p w14:paraId="0C2E81BF" w14:textId="77777777" w:rsidR="00605D9A" w:rsidRDefault="0002745B">
            <w:pPr>
              <w:widowControl w:val="0"/>
              <w:spacing w:line="240" w:lineRule="auto"/>
              <w:rPr>
                <w:b/>
                <w:sz w:val="18"/>
                <w:szCs w:val="18"/>
              </w:rPr>
            </w:pPr>
            <w:r>
              <w:rPr>
                <w:b/>
                <w:sz w:val="18"/>
                <w:szCs w:val="18"/>
              </w:rPr>
              <w:t>SASAISTE AR POLITIKAS REZULTĀTU (PR)/ REZULTATĪVAJIEM RĀDĪTĀJIEM (RR)</w:t>
            </w:r>
          </w:p>
          <w:p w14:paraId="6F34327B" w14:textId="77777777" w:rsidR="00605D9A" w:rsidRDefault="0002745B">
            <w:pPr>
              <w:widowControl w:val="0"/>
              <w:spacing w:line="240" w:lineRule="auto"/>
              <w:rPr>
                <w:rFonts w:ascii="Arial" w:eastAsia="Arial" w:hAnsi="Arial" w:cs="Arial"/>
                <w:sz w:val="20"/>
                <w:szCs w:val="20"/>
              </w:rPr>
            </w:pPr>
            <w:r>
              <w:rPr>
                <w:b/>
                <w:sz w:val="18"/>
                <w:szCs w:val="18"/>
              </w:rPr>
              <w:t>(1. tabula)</w:t>
            </w:r>
          </w:p>
        </w:tc>
        <w:tc>
          <w:tcPr>
            <w:tcW w:w="1260" w:type="dxa"/>
            <w:tcMar>
              <w:top w:w="40" w:type="dxa"/>
              <w:left w:w="40" w:type="dxa"/>
              <w:bottom w:w="40" w:type="dxa"/>
              <w:right w:w="40" w:type="dxa"/>
            </w:tcMar>
            <w:vAlign w:val="center"/>
          </w:tcPr>
          <w:p w14:paraId="40819E6E" w14:textId="77777777" w:rsidR="00605D9A" w:rsidRDefault="0002745B">
            <w:pPr>
              <w:widowControl w:val="0"/>
              <w:spacing w:line="240" w:lineRule="auto"/>
              <w:rPr>
                <w:rFonts w:ascii="Arial" w:eastAsia="Arial" w:hAnsi="Arial" w:cs="Arial"/>
                <w:sz w:val="20"/>
                <w:szCs w:val="20"/>
              </w:rPr>
            </w:pPr>
            <w:r>
              <w:rPr>
                <w:b/>
                <w:sz w:val="18"/>
                <w:szCs w:val="18"/>
              </w:rPr>
              <w:t>SASAISTE AR NAP2027 UZDEVUMIEM</w:t>
            </w:r>
          </w:p>
        </w:tc>
      </w:tr>
      <w:tr w:rsidR="00605D9A" w14:paraId="48AC69C3" w14:textId="77777777" w:rsidTr="0026428E">
        <w:trPr>
          <w:trHeight w:val="705"/>
        </w:trPr>
        <w:tc>
          <w:tcPr>
            <w:tcW w:w="735" w:type="dxa"/>
            <w:tcMar>
              <w:top w:w="40" w:type="dxa"/>
              <w:left w:w="40" w:type="dxa"/>
              <w:bottom w:w="40" w:type="dxa"/>
              <w:right w:w="40" w:type="dxa"/>
            </w:tcMar>
            <w:vAlign w:val="center"/>
          </w:tcPr>
          <w:p w14:paraId="0A2FA9E3" w14:textId="77777777" w:rsidR="00605D9A" w:rsidRDefault="0002745B">
            <w:pPr>
              <w:widowControl w:val="0"/>
              <w:spacing w:line="240" w:lineRule="auto"/>
              <w:jc w:val="right"/>
              <w:rPr>
                <w:sz w:val="20"/>
                <w:szCs w:val="20"/>
              </w:rPr>
            </w:pPr>
            <w:r>
              <w:rPr>
                <w:sz w:val="20"/>
                <w:szCs w:val="20"/>
              </w:rPr>
              <w:t>1.4.1.</w:t>
            </w:r>
          </w:p>
        </w:tc>
        <w:tc>
          <w:tcPr>
            <w:tcW w:w="2835" w:type="dxa"/>
            <w:tcMar>
              <w:top w:w="40" w:type="dxa"/>
              <w:left w:w="40" w:type="dxa"/>
              <w:bottom w:w="40" w:type="dxa"/>
              <w:right w:w="40" w:type="dxa"/>
            </w:tcMar>
            <w:vAlign w:val="center"/>
          </w:tcPr>
          <w:p w14:paraId="619528ED" w14:textId="77777777" w:rsidR="00605D9A" w:rsidRDefault="0002745B">
            <w:pPr>
              <w:spacing w:line="240" w:lineRule="auto"/>
              <w:jc w:val="both"/>
              <w:rPr>
                <w:sz w:val="20"/>
                <w:szCs w:val="20"/>
              </w:rPr>
            </w:pPr>
            <w:r>
              <w:rPr>
                <w:sz w:val="20"/>
                <w:szCs w:val="20"/>
              </w:rPr>
              <w:t>Izveidot ilgtspējīgu P&amp;A finansēšanas sistēmu ar savstarpēji salāgotiem finansēšanas instrumentiem</w:t>
            </w:r>
          </w:p>
        </w:tc>
        <w:tc>
          <w:tcPr>
            <w:tcW w:w="1120" w:type="dxa"/>
            <w:tcMar>
              <w:top w:w="40" w:type="dxa"/>
              <w:left w:w="40" w:type="dxa"/>
              <w:bottom w:w="40" w:type="dxa"/>
              <w:right w:w="40" w:type="dxa"/>
            </w:tcMar>
            <w:vAlign w:val="center"/>
          </w:tcPr>
          <w:p w14:paraId="32500688" w14:textId="77777777" w:rsidR="00605D9A" w:rsidRDefault="0002745B">
            <w:pPr>
              <w:widowControl w:val="0"/>
              <w:spacing w:line="240" w:lineRule="auto"/>
              <w:rPr>
                <w:sz w:val="20"/>
                <w:szCs w:val="20"/>
              </w:rPr>
            </w:pPr>
            <w:r>
              <w:rPr>
                <w:sz w:val="20"/>
                <w:szCs w:val="20"/>
              </w:rPr>
              <w:t>2021-2023</w:t>
            </w:r>
          </w:p>
        </w:tc>
        <w:tc>
          <w:tcPr>
            <w:tcW w:w="1170" w:type="dxa"/>
            <w:tcMar>
              <w:top w:w="40" w:type="dxa"/>
              <w:left w:w="40" w:type="dxa"/>
              <w:bottom w:w="40" w:type="dxa"/>
              <w:right w:w="40" w:type="dxa"/>
            </w:tcMar>
            <w:vAlign w:val="center"/>
          </w:tcPr>
          <w:p w14:paraId="4317619A" w14:textId="77777777" w:rsidR="00605D9A" w:rsidRDefault="0002745B">
            <w:pPr>
              <w:widowControl w:val="0"/>
              <w:spacing w:line="240" w:lineRule="auto"/>
              <w:rPr>
                <w:sz w:val="20"/>
                <w:szCs w:val="20"/>
              </w:rPr>
            </w:pPr>
            <w:r>
              <w:rPr>
                <w:sz w:val="20"/>
                <w:szCs w:val="20"/>
              </w:rPr>
              <w:t>IZM</w:t>
            </w:r>
          </w:p>
        </w:tc>
        <w:tc>
          <w:tcPr>
            <w:tcW w:w="1440" w:type="dxa"/>
            <w:tcMar>
              <w:top w:w="40" w:type="dxa"/>
              <w:left w:w="40" w:type="dxa"/>
              <w:bottom w:w="40" w:type="dxa"/>
              <w:right w:w="40" w:type="dxa"/>
            </w:tcMar>
            <w:vAlign w:val="center"/>
          </w:tcPr>
          <w:p w14:paraId="730834BF" w14:textId="77777777" w:rsidR="00605D9A" w:rsidRDefault="0002745B">
            <w:pPr>
              <w:widowControl w:val="0"/>
              <w:spacing w:line="240" w:lineRule="auto"/>
              <w:rPr>
                <w:sz w:val="20"/>
                <w:szCs w:val="20"/>
              </w:rPr>
            </w:pPr>
            <w:r>
              <w:rPr>
                <w:sz w:val="20"/>
                <w:szCs w:val="20"/>
              </w:rPr>
              <w:t>visas ministrijas, PKC, VK</w:t>
            </w:r>
          </w:p>
        </w:tc>
        <w:tc>
          <w:tcPr>
            <w:tcW w:w="1710" w:type="dxa"/>
            <w:tcMar>
              <w:top w:w="40" w:type="dxa"/>
              <w:left w:w="40" w:type="dxa"/>
              <w:bottom w:w="40" w:type="dxa"/>
              <w:right w:w="40" w:type="dxa"/>
            </w:tcMar>
            <w:vAlign w:val="center"/>
          </w:tcPr>
          <w:p w14:paraId="1CDC817E" w14:textId="77777777" w:rsidR="00605D9A" w:rsidRDefault="0002745B">
            <w:pPr>
              <w:widowControl w:val="0"/>
              <w:spacing w:line="240" w:lineRule="auto"/>
              <w:rPr>
                <w:sz w:val="20"/>
                <w:szCs w:val="20"/>
              </w:rPr>
            </w:pPr>
            <w:r>
              <w:rPr>
                <w:sz w:val="20"/>
                <w:szCs w:val="20"/>
              </w:rPr>
              <w:t>PR1, PR2/</w:t>
            </w:r>
          </w:p>
          <w:p w14:paraId="52608D39" w14:textId="77777777" w:rsidR="00605D9A" w:rsidRDefault="0002745B">
            <w:pPr>
              <w:widowControl w:val="0"/>
              <w:spacing w:line="240" w:lineRule="auto"/>
              <w:rPr>
                <w:sz w:val="20"/>
                <w:szCs w:val="20"/>
              </w:rPr>
            </w:pPr>
            <w:r>
              <w:rPr>
                <w:sz w:val="20"/>
                <w:szCs w:val="20"/>
              </w:rPr>
              <w:t>RR1, RR2, RR11, RR13</w:t>
            </w:r>
          </w:p>
        </w:tc>
        <w:tc>
          <w:tcPr>
            <w:tcW w:w="1260" w:type="dxa"/>
            <w:tcMar>
              <w:top w:w="40" w:type="dxa"/>
              <w:left w:w="40" w:type="dxa"/>
              <w:bottom w:w="40" w:type="dxa"/>
              <w:right w:w="40" w:type="dxa"/>
            </w:tcMar>
            <w:vAlign w:val="center"/>
          </w:tcPr>
          <w:p w14:paraId="5D16A45D" w14:textId="77777777" w:rsidR="00605D9A" w:rsidRDefault="0002745B">
            <w:pPr>
              <w:widowControl w:val="0"/>
              <w:spacing w:line="240" w:lineRule="auto"/>
              <w:rPr>
                <w:sz w:val="20"/>
                <w:szCs w:val="20"/>
              </w:rPr>
            </w:pPr>
            <w:r>
              <w:rPr>
                <w:sz w:val="20"/>
                <w:szCs w:val="20"/>
              </w:rPr>
              <w:t>[140], [202]</w:t>
            </w:r>
          </w:p>
        </w:tc>
      </w:tr>
      <w:tr w:rsidR="00605D9A" w14:paraId="10D670E5" w14:textId="77777777" w:rsidTr="0026428E">
        <w:trPr>
          <w:trHeight w:val="705"/>
        </w:trPr>
        <w:tc>
          <w:tcPr>
            <w:tcW w:w="735" w:type="dxa"/>
            <w:tcMar>
              <w:top w:w="40" w:type="dxa"/>
              <w:left w:w="40" w:type="dxa"/>
              <w:bottom w:w="40" w:type="dxa"/>
              <w:right w:w="40" w:type="dxa"/>
            </w:tcMar>
            <w:vAlign w:val="center"/>
          </w:tcPr>
          <w:p w14:paraId="19623FD9" w14:textId="77777777" w:rsidR="00605D9A" w:rsidRDefault="0002745B">
            <w:pPr>
              <w:widowControl w:val="0"/>
              <w:spacing w:line="240" w:lineRule="auto"/>
              <w:jc w:val="right"/>
              <w:rPr>
                <w:sz w:val="20"/>
                <w:szCs w:val="20"/>
              </w:rPr>
            </w:pPr>
            <w:r>
              <w:rPr>
                <w:sz w:val="20"/>
                <w:szCs w:val="20"/>
              </w:rPr>
              <w:t>1.4.2.</w:t>
            </w:r>
          </w:p>
        </w:tc>
        <w:tc>
          <w:tcPr>
            <w:tcW w:w="2835" w:type="dxa"/>
            <w:tcMar>
              <w:top w:w="40" w:type="dxa"/>
              <w:left w:w="40" w:type="dxa"/>
              <w:bottom w:w="40" w:type="dxa"/>
              <w:right w:w="40" w:type="dxa"/>
            </w:tcMar>
            <w:vAlign w:val="center"/>
          </w:tcPr>
          <w:p w14:paraId="693831C9" w14:textId="77777777" w:rsidR="00605D9A" w:rsidRDefault="0002745B">
            <w:pPr>
              <w:spacing w:line="240" w:lineRule="auto"/>
              <w:jc w:val="both"/>
              <w:rPr>
                <w:sz w:val="20"/>
                <w:szCs w:val="20"/>
              </w:rPr>
            </w:pPr>
            <w:r>
              <w:rPr>
                <w:sz w:val="20"/>
                <w:szCs w:val="20"/>
              </w:rPr>
              <w:t>Izveidot koordinētu un efektīvu ZTAI politikas ieviešanas un pārvaldības mehānismu</w:t>
            </w:r>
          </w:p>
        </w:tc>
        <w:tc>
          <w:tcPr>
            <w:tcW w:w="1120" w:type="dxa"/>
            <w:tcMar>
              <w:top w:w="40" w:type="dxa"/>
              <w:left w:w="40" w:type="dxa"/>
              <w:bottom w:w="40" w:type="dxa"/>
              <w:right w:w="40" w:type="dxa"/>
            </w:tcMar>
            <w:vAlign w:val="center"/>
          </w:tcPr>
          <w:p w14:paraId="2BDAD093" w14:textId="77777777" w:rsidR="00605D9A" w:rsidRDefault="0002745B">
            <w:pPr>
              <w:widowControl w:val="0"/>
              <w:spacing w:line="240" w:lineRule="auto"/>
              <w:rPr>
                <w:sz w:val="20"/>
                <w:szCs w:val="20"/>
              </w:rPr>
            </w:pPr>
            <w:r>
              <w:rPr>
                <w:sz w:val="20"/>
                <w:szCs w:val="20"/>
              </w:rPr>
              <w:t>2021-2024</w:t>
            </w:r>
          </w:p>
        </w:tc>
        <w:tc>
          <w:tcPr>
            <w:tcW w:w="1170" w:type="dxa"/>
            <w:tcMar>
              <w:top w:w="40" w:type="dxa"/>
              <w:left w:w="40" w:type="dxa"/>
              <w:bottom w:w="40" w:type="dxa"/>
              <w:right w:w="40" w:type="dxa"/>
            </w:tcMar>
            <w:vAlign w:val="center"/>
          </w:tcPr>
          <w:p w14:paraId="0480681B" w14:textId="77777777" w:rsidR="00605D9A" w:rsidRDefault="0002745B">
            <w:pPr>
              <w:widowControl w:val="0"/>
              <w:spacing w:line="240" w:lineRule="auto"/>
              <w:rPr>
                <w:sz w:val="20"/>
                <w:szCs w:val="20"/>
              </w:rPr>
            </w:pPr>
            <w:r>
              <w:rPr>
                <w:sz w:val="20"/>
                <w:szCs w:val="20"/>
              </w:rPr>
              <w:t>IZM</w:t>
            </w:r>
          </w:p>
        </w:tc>
        <w:tc>
          <w:tcPr>
            <w:tcW w:w="1440" w:type="dxa"/>
            <w:tcMar>
              <w:top w:w="40" w:type="dxa"/>
              <w:left w:w="40" w:type="dxa"/>
              <w:bottom w:w="40" w:type="dxa"/>
              <w:right w:w="40" w:type="dxa"/>
            </w:tcMar>
            <w:vAlign w:val="center"/>
          </w:tcPr>
          <w:p w14:paraId="4D2678F9" w14:textId="77777777" w:rsidR="00605D9A" w:rsidRDefault="0002745B">
            <w:pPr>
              <w:widowControl w:val="0"/>
              <w:spacing w:line="240" w:lineRule="auto"/>
              <w:rPr>
                <w:sz w:val="20"/>
                <w:szCs w:val="20"/>
              </w:rPr>
            </w:pPr>
            <w:r>
              <w:rPr>
                <w:sz w:val="20"/>
                <w:szCs w:val="20"/>
              </w:rPr>
              <w:t>KM, VM, ZM, EM, augstskolas, zinātniskās institūcijas</w:t>
            </w:r>
          </w:p>
        </w:tc>
        <w:tc>
          <w:tcPr>
            <w:tcW w:w="1710" w:type="dxa"/>
            <w:tcMar>
              <w:top w:w="40" w:type="dxa"/>
              <w:left w:w="40" w:type="dxa"/>
              <w:bottom w:w="40" w:type="dxa"/>
              <w:right w:w="40" w:type="dxa"/>
            </w:tcMar>
            <w:vAlign w:val="center"/>
          </w:tcPr>
          <w:p w14:paraId="57FBC5E4" w14:textId="77777777" w:rsidR="00605D9A" w:rsidRDefault="0002745B">
            <w:pPr>
              <w:widowControl w:val="0"/>
              <w:spacing w:line="240" w:lineRule="auto"/>
              <w:rPr>
                <w:sz w:val="20"/>
                <w:szCs w:val="20"/>
              </w:rPr>
            </w:pPr>
            <w:r>
              <w:rPr>
                <w:sz w:val="20"/>
                <w:szCs w:val="20"/>
              </w:rPr>
              <w:t>PR1, PR2/</w:t>
            </w:r>
          </w:p>
          <w:p w14:paraId="70E3A912" w14:textId="77777777" w:rsidR="00605D9A" w:rsidRDefault="0002745B">
            <w:pPr>
              <w:widowControl w:val="0"/>
              <w:spacing w:line="240" w:lineRule="auto"/>
              <w:rPr>
                <w:sz w:val="20"/>
                <w:szCs w:val="20"/>
              </w:rPr>
            </w:pPr>
            <w:r>
              <w:rPr>
                <w:sz w:val="20"/>
                <w:szCs w:val="20"/>
              </w:rPr>
              <w:t>RR3, RR4, RR5, RR8, RR9, RR10, RR13</w:t>
            </w:r>
          </w:p>
        </w:tc>
        <w:tc>
          <w:tcPr>
            <w:tcW w:w="1260" w:type="dxa"/>
            <w:tcMar>
              <w:top w:w="40" w:type="dxa"/>
              <w:left w:w="40" w:type="dxa"/>
              <w:bottom w:w="40" w:type="dxa"/>
              <w:right w:w="40" w:type="dxa"/>
            </w:tcMar>
            <w:vAlign w:val="center"/>
          </w:tcPr>
          <w:p w14:paraId="68DA114C" w14:textId="77777777" w:rsidR="00605D9A" w:rsidRDefault="0002745B">
            <w:pPr>
              <w:widowControl w:val="0"/>
              <w:spacing w:line="240" w:lineRule="auto"/>
              <w:rPr>
                <w:sz w:val="20"/>
                <w:szCs w:val="20"/>
              </w:rPr>
            </w:pPr>
            <w:r>
              <w:rPr>
                <w:sz w:val="20"/>
                <w:szCs w:val="20"/>
              </w:rPr>
              <w:t>[139],[141],   [157],[199]</w:t>
            </w:r>
          </w:p>
        </w:tc>
      </w:tr>
      <w:tr w:rsidR="00605D9A" w14:paraId="460C47B7" w14:textId="77777777" w:rsidTr="0026428E">
        <w:trPr>
          <w:trHeight w:val="705"/>
        </w:trPr>
        <w:tc>
          <w:tcPr>
            <w:tcW w:w="735" w:type="dxa"/>
            <w:tcMar>
              <w:top w:w="40" w:type="dxa"/>
              <w:left w:w="40" w:type="dxa"/>
              <w:bottom w:w="40" w:type="dxa"/>
              <w:right w:w="40" w:type="dxa"/>
            </w:tcMar>
            <w:vAlign w:val="center"/>
          </w:tcPr>
          <w:p w14:paraId="0DB5C455" w14:textId="77777777" w:rsidR="00605D9A" w:rsidRDefault="0002745B">
            <w:pPr>
              <w:widowControl w:val="0"/>
              <w:spacing w:line="240" w:lineRule="auto"/>
              <w:jc w:val="right"/>
              <w:rPr>
                <w:sz w:val="20"/>
                <w:szCs w:val="20"/>
              </w:rPr>
            </w:pPr>
            <w:r>
              <w:rPr>
                <w:sz w:val="20"/>
                <w:szCs w:val="20"/>
              </w:rPr>
              <w:lastRenderedPageBreak/>
              <w:t>1.4.3.</w:t>
            </w:r>
          </w:p>
        </w:tc>
        <w:tc>
          <w:tcPr>
            <w:tcW w:w="2835" w:type="dxa"/>
            <w:tcMar>
              <w:top w:w="40" w:type="dxa"/>
              <w:left w:w="40" w:type="dxa"/>
              <w:bottom w:w="40" w:type="dxa"/>
              <w:right w:w="40" w:type="dxa"/>
            </w:tcMar>
            <w:vAlign w:val="center"/>
          </w:tcPr>
          <w:p w14:paraId="11399AC4" w14:textId="77777777" w:rsidR="00605D9A" w:rsidRDefault="0002745B">
            <w:pPr>
              <w:spacing w:line="240" w:lineRule="auto"/>
              <w:jc w:val="both"/>
              <w:rPr>
                <w:sz w:val="20"/>
                <w:szCs w:val="20"/>
              </w:rPr>
            </w:pPr>
            <w:r>
              <w:rPr>
                <w:sz w:val="20"/>
                <w:szCs w:val="20"/>
              </w:rPr>
              <w:t>Stiprināt P&amp;A sistēmas pārvaldības un analītisko kapacitāti RIS3 vadībai, ieviešanai un efektīvam monitoringam, tostarp stiprinot starptautisko koordināciju un pārstāvniecību</w:t>
            </w:r>
          </w:p>
        </w:tc>
        <w:tc>
          <w:tcPr>
            <w:tcW w:w="1120" w:type="dxa"/>
            <w:tcMar>
              <w:top w:w="40" w:type="dxa"/>
              <w:left w:w="40" w:type="dxa"/>
              <w:bottom w:w="40" w:type="dxa"/>
              <w:right w:w="40" w:type="dxa"/>
            </w:tcMar>
            <w:vAlign w:val="center"/>
          </w:tcPr>
          <w:p w14:paraId="69F31948" w14:textId="77777777" w:rsidR="00605D9A" w:rsidRDefault="0002745B">
            <w:pPr>
              <w:widowControl w:val="0"/>
              <w:spacing w:line="240" w:lineRule="auto"/>
              <w:rPr>
                <w:sz w:val="20"/>
                <w:szCs w:val="20"/>
              </w:rPr>
            </w:pPr>
            <w:r>
              <w:rPr>
                <w:sz w:val="20"/>
                <w:szCs w:val="20"/>
              </w:rPr>
              <w:t>2021-2024</w:t>
            </w:r>
          </w:p>
        </w:tc>
        <w:tc>
          <w:tcPr>
            <w:tcW w:w="1170" w:type="dxa"/>
            <w:tcMar>
              <w:top w:w="40" w:type="dxa"/>
              <w:left w:w="40" w:type="dxa"/>
              <w:bottom w:w="40" w:type="dxa"/>
              <w:right w:w="40" w:type="dxa"/>
            </w:tcMar>
            <w:vAlign w:val="center"/>
          </w:tcPr>
          <w:p w14:paraId="2E1DD552" w14:textId="77777777" w:rsidR="00605D9A" w:rsidRDefault="0002745B">
            <w:pPr>
              <w:widowControl w:val="0"/>
              <w:spacing w:line="240" w:lineRule="auto"/>
              <w:rPr>
                <w:sz w:val="20"/>
                <w:szCs w:val="20"/>
              </w:rPr>
            </w:pPr>
            <w:r>
              <w:rPr>
                <w:sz w:val="20"/>
                <w:szCs w:val="20"/>
              </w:rPr>
              <w:t>IZM</w:t>
            </w:r>
          </w:p>
        </w:tc>
        <w:tc>
          <w:tcPr>
            <w:tcW w:w="1440" w:type="dxa"/>
            <w:tcMar>
              <w:top w:w="40" w:type="dxa"/>
              <w:left w:w="40" w:type="dxa"/>
              <w:bottom w:w="40" w:type="dxa"/>
              <w:right w:w="40" w:type="dxa"/>
            </w:tcMar>
            <w:vAlign w:val="center"/>
          </w:tcPr>
          <w:p w14:paraId="498D6F6C" w14:textId="300E11D9" w:rsidR="00605D9A" w:rsidRDefault="0002745B" w:rsidP="00AF4AA4">
            <w:pPr>
              <w:widowControl w:val="0"/>
              <w:spacing w:line="240" w:lineRule="auto"/>
              <w:rPr>
                <w:sz w:val="20"/>
                <w:szCs w:val="20"/>
              </w:rPr>
            </w:pPr>
            <w:r>
              <w:rPr>
                <w:sz w:val="20"/>
                <w:szCs w:val="20"/>
              </w:rPr>
              <w:t xml:space="preserve">EM, </w:t>
            </w:r>
            <w:r w:rsidR="0077739A">
              <w:rPr>
                <w:sz w:val="20"/>
                <w:szCs w:val="20"/>
              </w:rPr>
              <w:t xml:space="preserve">VM, </w:t>
            </w:r>
            <w:r w:rsidR="00AF4AA4">
              <w:rPr>
                <w:sz w:val="20"/>
                <w:szCs w:val="20"/>
              </w:rPr>
              <w:t xml:space="preserve">KM, ZM, VARAM, </w:t>
            </w:r>
            <w:r>
              <w:rPr>
                <w:sz w:val="20"/>
                <w:szCs w:val="20"/>
              </w:rPr>
              <w:t>LZP, LIAA, plānošanas reģioni</w:t>
            </w:r>
          </w:p>
        </w:tc>
        <w:tc>
          <w:tcPr>
            <w:tcW w:w="1710" w:type="dxa"/>
            <w:tcMar>
              <w:top w:w="40" w:type="dxa"/>
              <w:left w:w="40" w:type="dxa"/>
              <w:bottom w:w="40" w:type="dxa"/>
              <w:right w:w="40" w:type="dxa"/>
            </w:tcMar>
            <w:vAlign w:val="center"/>
          </w:tcPr>
          <w:p w14:paraId="51F86AC2" w14:textId="77777777" w:rsidR="00605D9A" w:rsidRDefault="0002745B">
            <w:pPr>
              <w:widowControl w:val="0"/>
              <w:spacing w:line="240" w:lineRule="auto"/>
              <w:rPr>
                <w:sz w:val="20"/>
                <w:szCs w:val="20"/>
              </w:rPr>
            </w:pPr>
            <w:r>
              <w:rPr>
                <w:sz w:val="20"/>
                <w:szCs w:val="20"/>
              </w:rPr>
              <w:t>PR1, PR2/</w:t>
            </w:r>
          </w:p>
          <w:p w14:paraId="42247D3A" w14:textId="77777777" w:rsidR="00605D9A" w:rsidRDefault="0002745B">
            <w:pPr>
              <w:widowControl w:val="0"/>
              <w:spacing w:line="240" w:lineRule="auto"/>
              <w:rPr>
                <w:sz w:val="20"/>
                <w:szCs w:val="20"/>
              </w:rPr>
            </w:pPr>
            <w:r>
              <w:rPr>
                <w:sz w:val="20"/>
                <w:szCs w:val="20"/>
              </w:rPr>
              <w:t>RR8, RR10</w:t>
            </w:r>
          </w:p>
        </w:tc>
        <w:tc>
          <w:tcPr>
            <w:tcW w:w="1260" w:type="dxa"/>
            <w:tcMar>
              <w:top w:w="40" w:type="dxa"/>
              <w:left w:w="40" w:type="dxa"/>
              <w:bottom w:w="40" w:type="dxa"/>
              <w:right w:w="40" w:type="dxa"/>
            </w:tcMar>
            <w:vAlign w:val="center"/>
          </w:tcPr>
          <w:p w14:paraId="0CE4F15D" w14:textId="77777777" w:rsidR="00605D9A" w:rsidRDefault="0002745B">
            <w:pPr>
              <w:widowControl w:val="0"/>
              <w:spacing w:line="240" w:lineRule="auto"/>
              <w:rPr>
                <w:sz w:val="20"/>
                <w:szCs w:val="20"/>
              </w:rPr>
            </w:pPr>
            <w:r>
              <w:rPr>
                <w:sz w:val="20"/>
                <w:szCs w:val="20"/>
              </w:rPr>
              <w:t>[141], [199]</w:t>
            </w:r>
          </w:p>
        </w:tc>
      </w:tr>
    </w:tbl>
    <w:p w14:paraId="1CC988E0" w14:textId="77777777" w:rsidR="0035297B" w:rsidRDefault="0035297B" w:rsidP="00E031A5">
      <w:pPr>
        <w:pStyle w:val="NoSpacing"/>
      </w:pPr>
      <w:bookmarkStart w:id="30" w:name="_heading=h.2p2csry" w:colFirst="0" w:colLast="0"/>
      <w:bookmarkStart w:id="31" w:name="_Toc61360135"/>
      <w:bookmarkEnd w:id="30"/>
    </w:p>
    <w:p w14:paraId="0646CBEA" w14:textId="77777777" w:rsidR="00E031A5" w:rsidRDefault="00E031A5">
      <w:pPr>
        <w:rPr>
          <w:b/>
          <w:color w:val="6D1D6B"/>
          <w:sz w:val="28"/>
          <w:szCs w:val="28"/>
        </w:rPr>
      </w:pPr>
      <w:r>
        <w:rPr>
          <w:sz w:val="28"/>
          <w:szCs w:val="28"/>
        </w:rPr>
        <w:br w:type="page"/>
      </w:r>
    </w:p>
    <w:p w14:paraId="7A1C6041" w14:textId="71AC9E6E" w:rsidR="00605D9A" w:rsidRDefault="0002745B">
      <w:pPr>
        <w:pStyle w:val="Heading2"/>
        <w:jc w:val="left"/>
        <w:rPr>
          <w:sz w:val="28"/>
          <w:szCs w:val="28"/>
        </w:rPr>
      </w:pPr>
      <w:r>
        <w:rPr>
          <w:sz w:val="28"/>
          <w:szCs w:val="28"/>
        </w:rPr>
        <w:lastRenderedPageBreak/>
        <w:t xml:space="preserve">2. </w:t>
      </w:r>
      <w:proofErr w:type="spellStart"/>
      <w:r>
        <w:rPr>
          <w:sz w:val="28"/>
          <w:szCs w:val="28"/>
        </w:rPr>
        <w:t>apakšmērķis</w:t>
      </w:r>
      <w:proofErr w:type="spellEnd"/>
      <w:r>
        <w:rPr>
          <w:sz w:val="28"/>
          <w:szCs w:val="28"/>
        </w:rPr>
        <w:t>. Paaugstināt inovācijas kapacitāti, zināšanu un pētniecības sociālo un ekonomisko vērtību</w:t>
      </w:r>
      <w:bookmarkEnd w:id="31"/>
    </w:p>
    <w:p w14:paraId="2DA59460" w14:textId="77777777" w:rsidR="00605D9A" w:rsidRDefault="00605D9A">
      <w:pPr>
        <w:spacing w:line="240" w:lineRule="auto"/>
        <w:jc w:val="both"/>
        <w:rPr>
          <w:sz w:val="24"/>
          <w:szCs w:val="24"/>
        </w:rPr>
      </w:pPr>
    </w:p>
    <w:p w14:paraId="4439FCF8" w14:textId="3A9B0369" w:rsidR="00605D9A" w:rsidRDefault="0002745B">
      <w:pPr>
        <w:spacing w:line="240" w:lineRule="auto"/>
        <w:ind w:firstLine="720"/>
        <w:jc w:val="both"/>
        <w:rPr>
          <w:sz w:val="24"/>
          <w:szCs w:val="24"/>
        </w:rPr>
      </w:pPr>
      <w:r>
        <w:rPr>
          <w:sz w:val="24"/>
          <w:szCs w:val="24"/>
        </w:rPr>
        <w:t xml:space="preserve"> Pētniecībai un tās ietvaros radītajām idejām, zināšanām, datiem, tehnoloģijām ir nozīmīga sabiedriska un ekonomiska vērtība, kas var sekmēt sekmētu augstāku darba produktivitāti un </w:t>
      </w:r>
      <w:proofErr w:type="spellStart"/>
      <w:r>
        <w:rPr>
          <w:sz w:val="24"/>
          <w:szCs w:val="24"/>
        </w:rPr>
        <w:t>resursefektivitāti</w:t>
      </w:r>
      <w:proofErr w:type="spellEnd"/>
      <w:r>
        <w:rPr>
          <w:sz w:val="24"/>
          <w:szCs w:val="24"/>
        </w:rPr>
        <w:t xml:space="preserve">, kā arī sociālo un ekonomisko transformāciju. Zināšanu un pētniecības pievienotās vērtības radīšanai ir nepieciešama mērķtiecīga izglītības, zinātnes, uzņēmējdarbības un publiskā sektora sadarbība </w:t>
      </w:r>
      <w:r w:rsidR="000F3FB5">
        <w:rPr>
          <w:sz w:val="24"/>
          <w:szCs w:val="24"/>
        </w:rPr>
        <w:t>–</w:t>
      </w:r>
      <w:r>
        <w:rPr>
          <w:sz w:val="24"/>
          <w:szCs w:val="24"/>
        </w:rPr>
        <w:t xml:space="preserve"> starp augstskolām un zinātniskajiem institūtiem savā starpā, starp zinātniskajām institūcijām un uzņēmumiem, starp zinātniskajām institūcijām un publiskā sektora pārstāvjiem (valsts pārvaldes institūcijām, pašvaldībām, sabiedriskajām organizācijām) un sabiedrības iesaiste dažāda veida sadarbības un zināšanu </w:t>
      </w:r>
      <w:proofErr w:type="spellStart"/>
      <w:r>
        <w:rPr>
          <w:sz w:val="24"/>
          <w:szCs w:val="24"/>
        </w:rPr>
        <w:t>pārneses</w:t>
      </w:r>
      <w:proofErr w:type="spellEnd"/>
      <w:r>
        <w:rPr>
          <w:sz w:val="24"/>
          <w:szCs w:val="24"/>
        </w:rPr>
        <w:t xml:space="preserve"> un apmaiņas formātos gan nacionālā, gan starptautiskā mērogā. RIS3 kontekstā būtiska ir gan esošās P&amp;I kapacitātes stiprināšana gan akadēmiskajā sektorā, gan nepārtraukta tās paplašināšana un attīstīšana visās nozarēs.</w:t>
      </w:r>
    </w:p>
    <w:p w14:paraId="7FAA849D" w14:textId="77777777" w:rsidR="00605D9A" w:rsidRDefault="0002745B">
      <w:pPr>
        <w:spacing w:line="240" w:lineRule="auto"/>
        <w:ind w:firstLine="720"/>
        <w:jc w:val="both"/>
        <w:rPr>
          <w:sz w:val="24"/>
          <w:szCs w:val="24"/>
        </w:rPr>
      </w:pPr>
      <w:r>
        <w:rPr>
          <w:sz w:val="24"/>
          <w:szCs w:val="24"/>
        </w:rPr>
        <w:t xml:space="preserve">Dažādu iesaistīto pušu sadarbībā balstīta pētniecība un inovācija ir sabiedrības ilgtspējas, ekonomiskās attīstības un valstu starptautiskās konkurētspējas virzītājspēks, kas sekmē 1) inovatīvas, radošas, zināšanu un tehnoloģiju ietilpīgas un sociāli atbildīgas uzņēmējdarbības attīstību, 2) </w:t>
      </w:r>
      <w:proofErr w:type="spellStart"/>
      <w:r>
        <w:rPr>
          <w:sz w:val="24"/>
          <w:szCs w:val="24"/>
        </w:rPr>
        <w:t>resursefektīvu</w:t>
      </w:r>
      <w:proofErr w:type="spellEnd"/>
      <w:r>
        <w:rPr>
          <w:sz w:val="24"/>
          <w:szCs w:val="24"/>
        </w:rPr>
        <w:t xml:space="preserve">, attiecībā uz vidi un klimatu atbildīgu tehnoloģiju un starptautiski konkurētspējīgu produktu un pakalpojumu radīšanu un 3) rada kapacitāti iekļauties dažāda mēroga vērtību ķēdēs. </w:t>
      </w:r>
    </w:p>
    <w:p w14:paraId="4BAE8906" w14:textId="77777777" w:rsidR="00605D9A" w:rsidRDefault="0002745B">
      <w:pPr>
        <w:spacing w:line="240" w:lineRule="auto"/>
        <w:ind w:firstLine="720"/>
        <w:jc w:val="both"/>
        <w:rPr>
          <w:sz w:val="24"/>
          <w:szCs w:val="24"/>
        </w:rPr>
      </w:pPr>
      <w:r>
        <w:rPr>
          <w:sz w:val="24"/>
          <w:szCs w:val="24"/>
        </w:rPr>
        <w:t>Spēja no zināšanām radīt pievienoto vērtību ir tieši saistīta ar zinātniski pētnieciskajā darbā strādājošo kompetencēm un kapacitāti, privātā un publiskā sektora pieprasījumu pēc zinātniskā darba un P&amp;I aktivitātēs ieguldītā finansējuma apjoma. Lai ilgtermiņā gūtu atdevi no ieguldījumiem pētniecībā un tehnoloģiju attīstībā, ir nepieciešami mērķtiecīgi pasākumi publiskā un privātā sektora P&amp;I kapacitātes (</w:t>
      </w:r>
      <w:proofErr w:type="spellStart"/>
      <w:r>
        <w:rPr>
          <w:sz w:val="24"/>
          <w:szCs w:val="24"/>
        </w:rPr>
        <w:t>cilvēkkapitāla</w:t>
      </w:r>
      <w:proofErr w:type="spellEnd"/>
      <w:r>
        <w:rPr>
          <w:sz w:val="24"/>
          <w:szCs w:val="24"/>
        </w:rPr>
        <w:t xml:space="preserve"> un infrastruktūras) attīstīšanai un efektīvas zināšanu un tehnoloģijas </w:t>
      </w:r>
      <w:proofErr w:type="spellStart"/>
      <w:r>
        <w:rPr>
          <w:sz w:val="24"/>
          <w:szCs w:val="24"/>
        </w:rPr>
        <w:t>pārneses</w:t>
      </w:r>
      <w:proofErr w:type="spellEnd"/>
      <w:r>
        <w:rPr>
          <w:sz w:val="24"/>
          <w:szCs w:val="24"/>
        </w:rPr>
        <w:t xml:space="preserve"> sistēmas izveide. Lai to īstenotu veicama P&amp;A sistēmas digitālā transformācija un atvērtās zinātnes kultūras veidošanās, aktīvāka un mērķtiecīgāka nozaru uzņēmumu iesaiste gan P&amp;A </w:t>
      </w:r>
      <w:proofErr w:type="spellStart"/>
      <w:r>
        <w:rPr>
          <w:sz w:val="24"/>
          <w:szCs w:val="24"/>
        </w:rPr>
        <w:t>cilvēkkapitāla</w:t>
      </w:r>
      <w:proofErr w:type="spellEnd"/>
      <w:r>
        <w:rPr>
          <w:sz w:val="24"/>
          <w:szCs w:val="24"/>
        </w:rPr>
        <w:t xml:space="preserve"> attīstīšanā (piemēram, iesaistoties augstākās izglītības procesā un satura veidošanā, veidojot P&amp;A personāla prakšu un amata vietas, nodrošinot piekļuvi infrastruktūrai), gan dalība P&amp;I projektos, gan efektīvi koordinētu infrastruktūru koplietošanas mehānismu izveide. </w:t>
      </w:r>
    </w:p>
    <w:p w14:paraId="646E3EED" w14:textId="2FDE47D7" w:rsidR="00605D9A" w:rsidRDefault="0002745B" w:rsidP="00C863DC">
      <w:pPr>
        <w:spacing w:line="240" w:lineRule="auto"/>
        <w:ind w:firstLine="720"/>
        <w:jc w:val="both"/>
        <w:rPr>
          <w:sz w:val="24"/>
          <w:szCs w:val="24"/>
        </w:rPr>
      </w:pPr>
      <w:r>
        <w:rPr>
          <w:sz w:val="24"/>
          <w:szCs w:val="24"/>
        </w:rPr>
        <w:t>Vienlaikus zināšanu un pētniecības sociālās un ekonomiskās vērtības paaugstināšanai attīstāma stratēģiska sadarbība un zinātnes komunikācija starp akadēmisko, pētniecības, uzņēmējdarbības un publiskās pārvaldes sektoru, medijiem un sabiedrību nacionālā, reģionālā un starptautiskā mērogā</w:t>
      </w:r>
      <w:r w:rsidR="007A2454">
        <w:rPr>
          <w:sz w:val="24"/>
          <w:szCs w:val="24"/>
        </w:rPr>
        <w:t>, kā arī plašāka zinātnes-</w:t>
      </w:r>
      <w:proofErr w:type="spellStart"/>
      <w:r w:rsidR="007A2454">
        <w:rPr>
          <w:sz w:val="24"/>
          <w:szCs w:val="24"/>
        </w:rPr>
        <w:t>rīcībpolitikas</w:t>
      </w:r>
      <w:proofErr w:type="spellEnd"/>
      <w:r w:rsidR="007A2454">
        <w:rPr>
          <w:sz w:val="24"/>
          <w:szCs w:val="24"/>
        </w:rPr>
        <w:t xml:space="preserve"> ekosistēmas stiprināšana</w:t>
      </w:r>
      <w:r>
        <w:rPr>
          <w:sz w:val="24"/>
          <w:szCs w:val="24"/>
        </w:rPr>
        <w:t>.</w:t>
      </w:r>
      <w:bookmarkStart w:id="32" w:name="_heading=h.3o7alnk" w:colFirst="0" w:colLast="0"/>
      <w:bookmarkEnd w:id="32"/>
    </w:p>
    <w:p w14:paraId="190B3F16" w14:textId="1025329F" w:rsidR="004A12EC" w:rsidRDefault="004A12EC">
      <w:pPr>
        <w:rPr>
          <w:sz w:val="24"/>
          <w:szCs w:val="24"/>
        </w:rPr>
      </w:pPr>
      <w:r>
        <w:rPr>
          <w:sz w:val="24"/>
          <w:szCs w:val="24"/>
        </w:rPr>
        <w:br w:type="page"/>
      </w:r>
    </w:p>
    <w:p w14:paraId="7470FCF6" w14:textId="77777777" w:rsidR="00605D9A" w:rsidRDefault="0002745B">
      <w:pPr>
        <w:pStyle w:val="Heading3"/>
        <w:jc w:val="left"/>
      </w:pPr>
      <w:bookmarkStart w:id="33" w:name="_Toc61360136"/>
      <w:r>
        <w:lastRenderedPageBreak/>
        <w:t>2.1. Rīcības virziens. P&amp;A sistēmas digitālā transformācija un atvērtā zinātne</w:t>
      </w:r>
      <w:bookmarkEnd w:id="33"/>
    </w:p>
    <w:p w14:paraId="2DA554AA" w14:textId="77777777" w:rsidR="00605D9A" w:rsidRDefault="00605D9A">
      <w:pPr>
        <w:spacing w:line="240" w:lineRule="auto"/>
        <w:jc w:val="both"/>
        <w:rPr>
          <w:b/>
          <w:sz w:val="24"/>
          <w:szCs w:val="24"/>
        </w:rPr>
      </w:pPr>
    </w:p>
    <w:p w14:paraId="3AADDBCB" w14:textId="67DEABA2" w:rsidR="00605D9A" w:rsidRDefault="0002745B">
      <w:pPr>
        <w:spacing w:line="240" w:lineRule="auto"/>
        <w:ind w:firstLine="720"/>
        <w:jc w:val="both"/>
        <w:rPr>
          <w:sz w:val="24"/>
          <w:szCs w:val="24"/>
        </w:rPr>
      </w:pPr>
      <w:r>
        <w:rPr>
          <w:sz w:val="24"/>
          <w:szCs w:val="24"/>
        </w:rPr>
        <w:t xml:space="preserve">P&amp;A sistēmas digitālā transformācija veicama, lai uzlabotu augstskolu un zinātnisko institūciju administratīvo un koordinācijas procesu efektivitāti un caurspīdīgumu un datu apstrādes un pārvaldības iespējas, kā arī lai uzlabotu pētnieku, uzņēmumu, publiskās pārvaldes un sabiedrības piekļuvi zināšanām, resursiem, pētniecības rezultātiem, datiem. Veiksmīgi īstenotas </w:t>
      </w:r>
      <w:proofErr w:type="spellStart"/>
      <w:r>
        <w:rPr>
          <w:sz w:val="24"/>
          <w:szCs w:val="24"/>
        </w:rPr>
        <w:t>digitalizācijas</w:t>
      </w:r>
      <w:proofErr w:type="spellEnd"/>
      <w:r>
        <w:rPr>
          <w:sz w:val="24"/>
          <w:szCs w:val="24"/>
        </w:rPr>
        <w:t xml:space="preserve"> iniciatīvas ilgtermiņā veicinās zinātnisko institūciju produktivitāti un ietaupīs resursus, radot mūsdienīgu darba vidi labāko talantu piesaistei. P&amp;A sistēmas </w:t>
      </w:r>
      <w:proofErr w:type="spellStart"/>
      <w:r>
        <w:rPr>
          <w:sz w:val="24"/>
          <w:szCs w:val="24"/>
        </w:rPr>
        <w:t>digitalizācijas</w:t>
      </w:r>
      <w:proofErr w:type="spellEnd"/>
      <w:r>
        <w:rPr>
          <w:sz w:val="24"/>
          <w:szCs w:val="24"/>
        </w:rPr>
        <w:t xml:space="preserve"> sekmīgai īstenošanai veicami pasākumi, kas 1) nodrošina piekļuvi daudzveidīgām digitālajām infrastruktūrām un rīkiem gan nacionālā, gan starptautiskā mērogā, 2) attīsta akadēmiskā un administratīvā personāla digitālās un datu pārvaldības prasmes, 3) sekmē pētniecības datu infrastruktūru un to pārvaldības sistēmu attīstību 4) sekmē atvērtās zinātnes kultūras attīstību, jo īpaši attiecībā uz publiski finansētu pētniecības datu un rezultātu publiskas pieejamības nodrošināšanu atbilstoši </w:t>
      </w:r>
      <w:r>
        <w:rPr>
          <w:i/>
          <w:sz w:val="24"/>
          <w:szCs w:val="24"/>
        </w:rPr>
        <w:t xml:space="preserve">FAIR </w:t>
      </w:r>
      <w:r>
        <w:rPr>
          <w:sz w:val="24"/>
          <w:szCs w:val="24"/>
        </w:rPr>
        <w:t>datu principiem</w:t>
      </w:r>
      <w:r>
        <w:rPr>
          <w:i/>
          <w:sz w:val="24"/>
          <w:szCs w:val="24"/>
        </w:rPr>
        <w:t xml:space="preserve"> (</w:t>
      </w:r>
      <w:proofErr w:type="spellStart"/>
      <w:r>
        <w:rPr>
          <w:i/>
          <w:sz w:val="24"/>
          <w:szCs w:val="24"/>
        </w:rPr>
        <w:t>findable</w:t>
      </w:r>
      <w:proofErr w:type="spellEnd"/>
      <w:r>
        <w:rPr>
          <w:i/>
          <w:sz w:val="24"/>
          <w:szCs w:val="24"/>
        </w:rPr>
        <w:t xml:space="preserve">, </w:t>
      </w:r>
      <w:proofErr w:type="spellStart"/>
      <w:r>
        <w:rPr>
          <w:i/>
          <w:sz w:val="24"/>
          <w:szCs w:val="24"/>
        </w:rPr>
        <w:t>accessible</w:t>
      </w:r>
      <w:proofErr w:type="spellEnd"/>
      <w:r>
        <w:rPr>
          <w:i/>
          <w:sz w:val="24"/>
          <w:szCs w:val="24"/>
        </w:rPr>
        <w:t xml:space="preserve">, </w:t>
      </w:r>
      <w:proofErr w:type="spellStart"/>
      <w:r>
        <w:rPr>
          <w:i/>
          <w:sz w:val="24"/>
          <w:szCs w:val="24"/>
        </w:rPr>
        <w:t>interoperable</w:t>
      </w:r>
      <w:proofErr w:type="spellEnd"/>
      <w:r>
        <w:rPr>
          <w:i/>
          <w:sz w:val="24"/>
          <w:szCs w:val="24"/>
        </w:rPr>
        <w:t xml:space="preserve">, </w:t>
      </w:r>
      <w:proofErr w:type="spellStart"/>
      <w:r>
        <w:rPr>
          <w:i/>
          <w:sz w:val="24"/>
          <w:szCs w:val="24"/>
        </w:rPr>
        <w:t>reusable</w:t>
      </w:r>
      <w:proofErr w:type="spellEnd"/>
      <w:r>
        <w:rPr>
          <w:i/>
          <w:sz w:val="24"/>
          <w:szCs w:val="24"/>
        </w:rPr>
        <w:t>)</w:t>
      </w:r>
      <w:r>
        <w:rPr>
          <w:sz w:val="24"/>
          <w:szCs w:val="24"/>
        </w:rPr>
        <w:t xml:space="preserve"> principiem</w:t>
      </w:r>
      <w:r>
        <w:rPr>
          <w:i/>
          <w:sz w:val="24"/>
          <w:szCs w:val="24"/>
          <w:vertAlign w:val="superscript"/>
        </w:rPr>
        <w:footnoteReference w:id="36"/>
      </w:r>
      <w:r>
        <w:rPr>
          <w:sz w:val="24"/>
          <w:szCs w:val="24"/>
        </w:rPr>
        <w:t xml:space="preserve"> </w:t>
      </w:r>
      <w:r w:rsidR="000F3FB5">
        <w:rPr>
          <w:sz w:val="24"/>
          <w:szCs w:val="24"/>
        </w:rPr>
        <w:t>–</w:t>
      </w:r>
      <w:r>
        <w:rPr>
          <w:sz w:val="24"/>
          <w:szCs w:val="24"/>
        </w:rPr>
        <w:t xml:space="preserve"> atrodami, piekļūstami, savietojami un </w:t>
      </w:r>
      <w:proofErr w:type="spellStart"/>
      <w:r>
        <w:rPr>
          <w:sz w:val="24"/>
          <w:szCs w:val="24"/>
        </w:rPr>
        <w:t>atkalizmantojami</w:t>
      </w:r>
      <w:proofErr w:type="spellEnd"/>
      <w:r>
        <w:rPr>
          <w:sz w:val="24"/>
          <w:szCs w:val="24"/>
        </w:rPr>
        <w:t xml:space="preserve">. Publiski finansētai pētniecībai ir jākļūst atvērtākai un pieejamākai plašākai sabiedrībai, t.sk. attīstot sabiedriskās zinātnes iniciatīvas, atvērto datu un digitālo komunikācijas rīku koplietošanu un izmantošanu inovācijas procesos. </w:t>
      </w:r>
    </w:p>
    <w:p w14:paraId="3AD5D303" w14:textId="77777777" w:rsidR="00605D9A" w:rsidRDefault="0002745B">
      <w:pPr>
        <w:spacing w:line="240" w:lineRule="auto"/>
        <w:ind w:firstLine="720"/>
        <w:jc w:val="both"/>
        <w:rPr>
          <w:sz w:val="24"/>
          <w:szCs w:val="24"/>
        </w:rPr>
      </w:pPr>
      <w:r>
        <w:rPr>
          <w:sz w:val="24"/>
          <w:szCs w:val="24"/>
        </w:rPr>
        <w:t xml:space="preserve">Šim rīcības virzienam ir paredzēts finansējums no ES fondiem zinātniskās darbības </w:t>
      </w:r>
      <w:proofErr w:type="spellStart"/>
      <w:r>
        <w:rPr>
          <w:sz w:val="24"/>
          <w:szCs w:val="24"/>
        </w:rPr>
        <w:t>digitalizācijai</w:t>
      </w:r>
      <w:proofErr w:type="spellEnd"/>
      <w:r>
        <w:rPr>
          <w:sz w:val="24"/>
          <w:szCs w:val="24"/>
        </w:rPr>
        <w:t xml:space="preserve"> un dalībai Eiropas Atvērtajā zinātnes mākonī.</w:t>
      </w:r>
    </w:p>
    <w:p w14:paraId="380CF2E1" w14:textId="77777777" w:rsidR="00605D9A" w:rsidRDefault="00605D9A">
      <w:pPr>
        <w:spacing w:line="240" w:lineRule="auto"/>
        <w:ind w:firstLine="720"/>
        <w:jc w:val="both"/>
        <w:rPr>
          <w:sz w:val="24"/>
          <w:szCs w:val="24"/>
        </w:rPr>
      </w:pPr>
    </w:p>
    <w:p w14:paraId="63CE84F1" w14:textId="77777777" w:rsidR="00605D9A" w:rsidRDefault="0002745B">
      <w:pPr>
        <w:spacing w:line="240" w:lineRule="auto"/>
        <w:jc w:val="both"/>
        <w:rPr>
          <w:b/>
          <w:sz w:val="24"/>
          <w:szCs w:val="24"/>
        </w:rPr>
      </w:pPr>
      <w:r>
        <w:rPr>
          <w:b/>
          <w:sz w:val="24"/>
          <w:szCs w:val="24"/>
        </w:rPr>
        <w:t>Veicamais uzdevums:</w:t>
      </w:r>
    </w:p>
    <w:tbl>
      <w:tblPr>
        <w:tblStyle w:val="ad"/>
        <w:tblW w:w="1036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2835"/>
        <w:gridCol w:w="1120"/>
        <w:gridCol w:w="1170"/>
        <w:gridCol w:w="1440"/>
        <w:gridCol w:w="1710"/>
        <w:gridCol w:w="1350"/>
      </w:tblGrid>
      <w:tr w:rsidR="00605D9A" w14:paraId="7B1E458B" w14:textId="77777777" w:rsidTr="0026428E">
        <w:trPr>
          <w:trHeight w:val="705"/>
        </w:trPr>
        <w:tc>
          <w:tcPr>
            <w:tcW w:w="735" w:type="dxa"/>
            <w:tcMar>
              <w:top w:w="40" w:type="dxa"/>
              <w:left w:w="40" w:type="dxa"/>
              <w:bottom w:w="40" w:type="dxa"/>
              <w:right w:w="40" w:type="dxa"/>
            </w:tcMar>
            <w:vAlign w:val="center"/>
          </w:tcPr>
          <w:p w14:paraId="04CEFE47" w14:textId="77777777" w:rsidR="00605D9A" w:rsidRDefault="0002745B">
            <w:pPr>
              <w:widowControl w:val="0"/>
              <w:spacing w:line="240" w:lineRule="auto"/>
              <w:jc w:val="right"/>
              <w:rPr>
                <w:rFonts w:ascii="Arial" w:eastAsia="Arial" w:hAnsi="Arial" w:cs="Arial"/>
                <w:sz w:val="20"/>
                <w:szCs w:val="20"/>
              </w:rPr>
            </w:pPr>
            <w:r>
              <w:rPr>
                <w:b/>
                <w:sz w:val="18"/>
                <w:szCs w:val="18"/>
              </w:rPr>
              <w:t>NR.P.K.</w:t>
            </w:r>
          </w:p>
        </w:tc>
        <w:tc>
          <w:tcPr>
            <w:tcW w:w="2835" w:type="dxa"/>
            <w:tcMar>
              <w:top w:w="40" w:type="dxa"/>
              <w:left w:w="40" w:type="dxa"/>
              <w:bottom w:w="40" w:type="dxa"/>
              <w:right w:w="40" w:type="dxa"/>
            </w:tcMar>
            <w:vAlign w:val="center"/>
          </w:tcPr>
          <w:p w14:paraId="13FD8C6A" w14:textId="77777777" w:rsidR="00605D9A" w:rsidRDefault="0002745B">
            <w:pPr>
              <w:widowControl w:val="0"/>
              <w:spacing w:line="240" w:lineRule="auto"/>
              <w:rPr>
                <w:rFonts w:ascii="Arial" w:eastAsia="Arial" w:hAnsi="Arial" w:cs="Arial"/>
                <w:sz w:val="20"/>
                <w:szCs w:val="20"/>
              </w:rPr>
            </w:pPr>
            <w:r>
              <w:rPr>
                <w:b/>
                <w:sz w:val="18"/>
                <w:szCs w:val="18"/>
              </w:rPr>
              <w:t>UZDEVUMS</w:t>
            </w:r>
          </w:p>
        </w:tc>
        <w:tc>
          <w:tcPr>
            <w:tcW w:w="1120" w:type="dxa"/>
            <w:tcMar>
              <w:top w:w="40" w:type="dxa"/>
              <w:left w:w="40" w:type="dxa"/>
              <w:bottom w:w="40" w:type="dxa"/>
              <w:right w:w="40" w:type="dxa"/>
            </w:tcMar>
            <w:vAlign w:val="center"/>
          </w:tcPr>
          <w:p w14:paraId="01006ED7" w14:textId="77777777" w:rsidR="00605D9A" w:rsidRDefault="0002745B">
            <w:pPr>
              <w:widowControl w:val="0"/>
              <w:spacing w:line="240" w:lineRule="auto"/>
              <w:rPr>
                <w:rFonts w:ascii="Arial" w:eastAsia="Arial" w:hAnsi="Arial" w:cs="Arial"/>
                <w:sz w:val="20"/>
                <w:szCs w:val="20"/>
              </w:rPr>
            </w:pPr>
            <w:r>
              <w:rPr>
                <w:b/>
                <w:sz w:val="18"/>
                <w:szCs w:val="18"/>
              </w:rPr>
              <w:t>IZPILDES TERMIŅŠ</w:t>
            </w:r>
          </w:p>
        </w:tc>
        <w:tc>
          <w:tcPr>
            <w:tcW w:w="1170" w:type="dxa"/>
            <w:tcMar>
              <w:top w:w="40" w:type="dxa"/>
              <w:left w:w="40" w:type="dxa"/>
              <w:bottom w:w="40" w:type="dxa"/>
              <w:right w:w="40" w:type="dxa"/>
            </w:tcMar>
            <w:vAlign w:val="center"/>
          </w:tcPr>
          <w:p w14:paraId="08A8E7A7" w14:textId="77777777" w:rsidR="00605D9A" w:rsidRDefault="0002745B">
            <w:pPr>
              <w:widowControl w:val="0"/>
              <w:spacing w:line="240" w:lineRule="auto"/>
              <w:rPr>
                <w:rFonts w:ascii="Arial" w:eastAsia="Arial" w:hAnsi="Arial" w:cs="Arial"/>
                <w:sz w:val="20"/>
                <w:szCs w:val="20"/>
              </w:rPr>
            </w:pPr>
            <w:r>
              <w:rPr>
                <w:b/>
                <w:sz w:val="18"/>
                <w:szCs w:val="18"/>
              </w:rPr>
              <w:t>ATBILDĪGĀ INSTITŪCIJA</w:t>
            </w:r>
          </w:p>
        </w:tc>
        <w:tc>
          <w:tcPr>
            <w:tcW w:w="1440" w:type="dxa"/>
            <w:tcMar>
              <w:top w:w="40" w:type="dxa"/>
              <w:left w:w="40" w:type="dxa"/>
              <w:bottom w:w="40" w:type="dxa"/>
              <w:right w:w="40" w:type="dxa"/>
            </w:tcMar>
            <w:vAlign w:val="center"/>
          </w:tcPr>
          <w:p w14:paraId="52CBB853" w14:textId="77777777" w:rsidR="00605D9A" w:rsidRDefault="0002745B">
            <w:pPr>
              <w:widowControl w:val="0"/>
              <w:spacing w:line="240" w:lineRule="auto"/>
              <w:rPr>
                <w:rFonts w:ascii="Arial" w:eastAsia="Arial" w:hAnsi="Arial" w:cs="Arial"/>
                <w:sz w:val="20"/>
                <w:szCs w:val="20"/>
              </w:rPr>
            </w:pPr>
            <w:r>
              <w:rPr>
                <w:b/>
                <w:sz w:val="18"/>
                <w:szCs w:val="18"/>
              </w:rPr>
              <w:t>LĪDZATBILDĪGĀ INSTITŪCIJA</w:t>
            </w:r>
          </w:p>
        </w:tc>
        <w:tc>
          <w:tcPr>
            <w:tcW w:w="1710" w:type="dxa"/>
            <w:tcMar>
              <w:top w:w="40" w:type="dxa"/>
              <w:left w:w="40" w:type="dxa"/>
              <w:bottom w:w="40" w:type="dxa"/>
              <w:right w:w="40" w:type="dxa"/>
            </w:tcMar>
            <w:vAlign w:val="center"/>
          </w:tcPr>
          <w:p w14:paraId="6C6B3881" w14:textId="77777777" w:rsidR="00605D9A" w:rsidRDefault="0002745B">
            <w:pPr>
              <w:widowControl w:val="0"/>
              <w:spacing w:line="240" w:lineRule="auto"/>
              <w:rPr>
                <w:b/>
                <w:sz w:val="18"/>
                <w:szCs w:val="18"/>
              </w:rPr>
            </w:pPr>
            <w:r>
              <w:rPr>
                <w:b/>
                <w:sz w:val="18"/>
                <w:szCs w:val="18"/>
              </w:rPr>
              <w:t>SASAISTE AR POLITIKAS REZULTĀTU (PR)/ REZULTATĪVAJIEM RĀDĪTĀJIEM (RR)</w:t>
            </w:r>
          </w:p>
          <w:p w14:paraId="6863A80B" w14:textId="77777777" w:rsidR="00605D9A" w:rsidRDefault="0002745B">
            <w:pPr>
              <w:widowControl w:val="0"/>
              <w:spacing w:line="240" w:lineRule="auto"/>
              <w:rPr>
                <w:rFonts w:ascii="Arial" w:eastAsia="Arial" w:hAnsi="Arial" w:cs="Arial"/>
                <w:sz w:val="20"/>
                <w:szCs w:val="20"/>
              </w:rPr>
            </w:pPr>
            <w:r>
              <w:rPr>
                <w:b/>
                <w:sz w:val="18"/>
                <w:szCs w:val="18"/>
              </w:rPr>
              <w:t>(1. tabula)</w:t>
            </w:r>
          </w:p>
        </w:tc>
        <w:tc>
          <w:tcPr>
            <w:tcW w:w="1350" w:type="dxa"/>
            <w:tcMar>
              <w:top w:w="40" w:type="dxa"/>
              <w:left w:w="40" w:type="dxa"/>
              <w:bottom w:w="40" w:type="dxa"/>
              <w:right w:w="40" w:type="dxa"/>
            </w:tcMar>
            <w:vAlign w:val="center"/>
          </w:tcPr>
          <w:p w14:paraId="52329F83" w14:textId="77777777" w:rsidR="00605D9A" w:rsidRDefault="0002745B">
            <w:pPr>
              <w:widowControl w:val="0"/>
              <w:spacing w:line="240" w:lineRule="auto"/>
              <w:rPr>
                <w:rFonts w:ascii="Arial" w:eastAsia="Arial" w:hAnsi="Arial" w:cs="Arial"/>
                <w:sz w:val="20"/>
                <w:szCs w:val="20"/>
              </w:rPr>
            </w:pPr>
            <w:r>
              <w:rPr>
                <w:b/>
                <w:sz w:val="18"/>
                <w:szCs w:val="18"/>
              </w:rPr>
              <w:t>SASAISTE AR NAP2027 UZDEVUMIEM</w:t>
            </w:r>
          </w:p>
        </w:tc>
      </w:tr>
      <w:tr w:rsidR="00605D9A" w14:paraId="59CEAE79" w14:textId="77777777" w:rsidTr="0026428E">
        <w:trPr>
          <w:trHeight w:val="705"/>
        </w:trPr>
        <w:tc>
          <w:tcPr>
            <w:tcW w:w="735" w:type="dxa"/>
            <w:tcMar>
              <w:top w:w="40" w:type="dxa"/>
              <w:left w:w="40" w:type="dxa"/>
              <w:bottom w:w="40" w:type="dxa"/>
              <w:right w:w="40" w:type="dxa"/>
            </w:tcMar>
            <w:vAlign w:val="center"/>
          </w:tcPr>
          <w:p w14:paraId="535EE759" w14:textId="77777777" w:rsidR="00605D9A" w:rsidRDefault="0002745B">
            <w:pPr>
              <w:widowControl w:val="0"/>
              <w:spacing w:line="240" w:lineRule="auto"/>
              <w:jc w:val="right"/>
              <w:rPr>
                <w:sz w:val="20"/>
                <w:szCs w:val="20"/>
              </w:rPr>
            </w:pPr>
            <w:r>
              <w:rPr>
                <w:sz w:val="20"/>
                <w:szCs w:val="20"/>
              </w:rPr>
              <w:t>2.1.1.</w:t>
            </w:r>
          </w:p>
        </w:tc>
        <w:tc>
          <w:tcPr>
            <w:tcW w:w="2835" w:type="dxa"/>
            <w:tcMar>
              <w:top w:w="40" w:type="dxa"/>
              <w:left w:w="40" w:type="dxa"/>
              <w:bottom w:w="40" w:type="dxa"/>
              <w:right w:w="40" w:type="dxa"/>
            </w:tcMar>
            <w:vAlign w:val="center"/>
          </w:tcPr>
          <w:p w14:paraId="7ADE12ED" w14:textId="77777777" w:rsidR="00605D9A" w:rsidRDefault="0002745B">
            <w:pPr>
              <w:spacing w:line="240" w:lineRule="auto"/>
              <w:jc w:val="both"/>
              <w:rPr>
                <w:sz w:val="20"/>
                <w:szCs w:val="20"/>
              </w:rPr>
            </w:pPr>
            <w:r>
              <w:rPr>
                <w:sz w:val="20"/>
                <w:szCs w:val="20"/>
              </w:rPr>
              <w:t>Veicināt P&amp;A sistēmas digitālo transformāciju, atvērtās zinātnes attīstību un pētniecības datu un rezultātu plašu pieejamību un lietojamību sabiedrībā</w:t>
            </w:r>
          </w:p>
        </w:tc>
        <w:tc>
          <w:tcPr>
            <w:tcW w:w="1120" w:type="dxa"/>
            <w:tcMar>
              <w:top w:w="40" w:type="dxa"/>
              <w:left w:w="40" w:type="dxa"/>
              <w:bottom w:w="40" w:type="dxa"/>
              <w:right w:w="40" w:type="dxa"/>
            </w:tcMar>
            <w:vAlign w:val="center"/>
          </w:tcPr>
          <w:p w14:paraId="348906E2" w14:textId="77777777" w:rsidR="00605D9A" w:rsidRDefault="0002745B">
            <w:pPr>
              <w:widowControl w:val="0"/>
              <w:spacing w:line="240" w:lineRule="auto"/>
              <w:rPr>
                <w:sz w:val="20"/>
                <w:szCs w:val="20"/>
              </w:rPr>
            </w:pPr>
            <w:r>
              <w:rPr>
                <w:sz w:val="20"/>
                <w:szCs w:val="20"/>
              </w:rPr>
              <w:t>2021-2024</w:t>
            </w:r>
          </w:p>
        </w:tc>
        <w:tc>
          <w:tcPr>
            <w:tcW w:w="1170" w:type="dxa"/>
            <w:tcMar>
              <w:top w:w="40" w:type="dxa"/>
              <w:left w:w="40" w:type="dxa"/>
              <w:bottom w:w="40" w:type="dxa"/>
              <w:right w:w="40" w:type="dxa"/>
            </w:tcMar>
            <w:vAlign w:val="center"/>
          </w:tcPr>
          <w:p w14:paraId="07D9DE74" w14:textId="77777777" w:rsidR="00605D9A" w:rsidRDefault="0002745B">
            <w:pPr>
              <w:widowControl w:val="0"/>
              <w:spacing w:line="240" w:lineRule="auto"/>
              <w:rPr>
                <w:sz w:val="20"/>
                <w:szCs w:val="20"/>
              </w:rPr>
            </w:pPr>
            <w:r>
              <w:rPr>
                <w:sz w:val="20"/>
                <w:szCs w:val="20"/>
              </w:rPr>
              <w:t>IZM</w:t>
            </w:r>
          </w:p>
        </w:tc>
        <w:tc>
          <w:tcPr>
            <w:tcW w:w="1440" w:type="dxa"/>
            <w:tcMar>
              <w:top w:w="40" w:type="dxa"/>
              <w:left w:w="40" w:type="dxa"/>
              <w:bottom w:w="40" w:type="dxa"/>
              <w:right w:w="40" w:type="dxa"/>
            </w:tcMar>
            <w:vAlign w:val="center"/>
          </w:tcPr>
          <w:p w14:paraId="4C37AD28" w14:textId="77777777" w:rsidR="00605D9A" w:rsidRDefault="0002745B">
            <w:pPr>
              <w:widowControl w:val="0"/>
              <w:spacing w:line="240" w:lineRule="auto"/>
              <w:rPr>
                <w:sz w:val="20"/>
                <w:szCs w:val="20"/>
                <w:highlight w:val="yellow"/>
              </w:rPr>
            </w:pPr>
            <w:r>
              <w:rPr>
                <w:sz w:val="20"/>
                <w:szCs w:val="20"/>
              </w:rPr>
              <w:t xml:space="preserve">visas ministrijas, LZP, </w:t>
            </w:r>
            <w:r w:rsidR="00FB153D">
              <w:rPr>
                <w:sz w:val="20"/>
                <w:szCs w:val="20"/>
              </w:rPr>
              <w:t xml:space="preserve">LZA, </w:t>
            </w:r>
            <w:r>
              <w:rPr>
                <w:sz w:val="20"/>
                <w:szCs w:val="20"/>
              </w:rPr>
              <w:t xml:space="preserve">LIAA, PKC, VK </w:t>
            </w:r>
          </w:p>
        </w:tc>
        <w:tc>
          <w:tcPr>
            <w:tcW w:w="1710" w:type="dxa"/>
            <w:tcMar>
              <w:top w:w="40" w:type="dxa"/>
              <w:left w:w="40" w:type="dxa"/>
              <w:bottom w:w="40" w:type="dxa"/>
              <w:right w:w="40" w:type="dxa"/>
            </w:tcMar>
            <w:vAlign w:val="center"/>
          </w:tcPr>
          <w:p w14:paraId="0EFAA709" w14:textId="77777777" w:rsidR="00605D9A" w:rsidRDefault="0002745B">
            <w:pPr>
              <w:widowControl w:val="0"/>
              <w:spacing w:line="240" w:lineRule="auto"/>
              <w:rPr>
                <w:sz w:val="20"/>
                <w:szCs w:val="20"/>
              </w:rPr>
            </w:pPr>
            <w:r>
              <w:rPr>
                <w:sz w:val="20"/>
                <w:szCs w:val="20"/>
              </w:rPr>
              <w:t>PR1, PR2/</w:t>
            </w:r>
          </w:p>
          <w:p w14:paraId="40E6AD08" w14:textId="77777777" w:rsidR="00605D9A" w:rsidRDefault="0002745B">
            <w:pPr>
              <w:widowControl w:val="0"/>
              <w:spacing w:line="240" w:lineRule="auto"/>
              <w:rPr>
                <w:sz w:val="20"/>
                <w:szCs w:val="20"/>
              </w:rPr>
            </w:pPr>
            <w:r>
              <w:rPr>
                <w:sz w:val="20"/>
                <w:szCs w:val="20"/>
              </w:rPr>
              <w:t>RR6, RR7, RR8, RR10, RR12</w:t>
            </w:r>
          </w:p>
        </w:tc>
        <w:tc>
          <w:tcPr>
            <w:tcW w:w="1350" w:type="dxa"/>
            <w:tcMar>
              <w:top w:w="40" w:type="dxa"/>
              <w:left w:w="40" w:type="dxa"/>
              <w:bottom w:w="40" w:type="dxa"/>
              <w:right w:w="40" w:type="dxa"/>
            </w:tcMar>
            <w:vAlign w:val="center"/>
          </w:tcPr>
          <w:p w14:paraId="6C88DE8D" w14:textId="77777777" w:rsidR="00605D9A" w:rsidRDefault="0002745B">
            <w:pPr>
              <w:widowControl w:val="0"/>
              <w:spacing w:line="240" w:lineRule="auto"/>
              <w:rPr>
                <w:sz w:val="20"/>
                <w:szCs w:val="20"/>
              </w:rPr>
            </w:pPr>
            <w:r>
              <w:rPr>
                <w:sz w:val="20"/>
                <w:szCs w:val="20"/>
              </w:rPr>
              <w:t>[143], [144]</w:t>
            </w:r>
          </w:p>
        </w:tc>
      </w:tr>
    </w:tbl>
    <w:p w14:paraId="69083D7C" w14:textId="77777777" w:rsidR="00605D9A" w:rsidRDefault="0002745B">
      <w:pPr>
        <w:pStyle w:val="Heading3"/>
        <w:jc w:val="left"/>
      </w:pPr>
      <w:bookmarkStart w:id="34" w:name="_heading=h.ihv636" w:colFirst="0" w:colLast="0"/>
      <w:bookmarkEnd w:id="34"/>
      <w:r>
        <w:br w:type="page"/>
      </w:r>
    </w:p>
    <w:p w14:paraId="7C2B9C9A" w14:textId="77777777" w:rsidR="00605D9A" w:rsidRDefault="0002745B">
      <w:pPr>
        <w:pStyle w:val="Heading3"/>
        <w:spacing w:before="0"/>
        <w:jc w:val="left"/>
      </w:pPr>
      <w:bookmarkStart w:id="35" w:name="_Toc61360137"/>
      <w:r>
        <w:lastRenderedPageBreak/>
        <w:t xml:space="preserve">2.2. Rīcības virziens. Zināšanu un tehnoloģiju </w:t>
      </w:r>
      <w:proofErr w:type="spellStart"/>
      <w:r>
        <w:t>pārnese</w:t>
      </w:r>
      <w:proofErr w:type="spellEnd"/>
      <w:r>
        <w:t xml:space="preserve"> inovācijas attīstīšanai</w:t>
      </w:r>
      <w:bookmarkEnd w:id="35"/>
    </w:p>
    <w:p w14:paraId="3023C8FE" w14:textId="77777777" w:rsidR="00605D9A" w:rsidRDefault="00605D9A">
      <w:pPr>
        <w:spacing w:line="240" w:lineRule="auto"/>
        <w:jc w:val="left"/>
        <w:rPr>
          <w:b/>
          <w:sz w:val="24"/>
          <w:szCs w:val="24"/>
        </w:rPr>
      </w:pPr>
    </w:p>
    <w:p w14:paraId="67E2744A" w14:textId="0FE15259" w:rsidR="00605D9A" w:rsidRDefault="0002745B">
      <w:pPr>
        <w:spacing w:line="240" w:lineRule="auto"/>
        <w:ind w:firstLine="720"/>
        <w:jc w:val="both"/>
        <w:rPr>
          <w:sz w:val="24"/>
          <w:szCs w:val="24"/>
        </w:rPr>
      </w:pPr>
      <w:r>
        <w:rPr>
          <w:sz w:val="24"/>
          <w:szCs w:val="24"/>
        </w:rPr>
        <w:t xml:space="preserve">Efektīvi koordinētas un integrētas zināšanu un tehnoloģiju </w:t>
      </w:r>
      <w:proofErr w:type="spellStart"/>
      <w:r>
        <w:rPr>
          <w:sz w:val="24"/>
          <w:szCs w:val="24"/>
        </w:rPr>
        <w:t>pārneses</w:t>
      </w:r>
      <w:proofErr w:type="spellEnd"/>
      <w:r>
        <w:rPr>
          <w:sz w:val="24"/>
          <w:szCs w:val="24"/>
        </w:rPr>
        <w:t xml:space="preserve"> sistēma un starpnozaru sadarbība 1) sekmē </w:t>
      </w:r>
      <w:r w:rsidR="000D72FB">
        <w:rPr>
          <w:sz w:val="24"/>
          <w:szCs w:val="24"/>
        </w:rPr>
        <w:t xml:space="preserve">zināšanu, </w:t>
      </w:r>
      <w:r>
        <w:rPr>
          <w:sz w:val="24"/>
          <w:szCs w:val="24"/>
        </w:rPr>
        <w:t xml:space="preserve">ideju, prasmju, kompetenču, pieredzes un datu apmaiņu, savstarpēju mācīšanos un inovācijas kapacitātes attīstību; 2) veicina jaunu zināšanu-ietilpīgu tehnoloģiju izgudrošanu un inovatīvu, starptautiskajos tirgos konkurētspējīgu produktu un pakalpojumu ar augstāku pievienoto vērtību radīšanu; 3) stimulē mērķtiecīgu tehnoloģisko un netehnoloģisko, sociālās, digitālās un </w:t>
      </w:r>
      <w:proofErr w:type="spellStart"/>
      <w:r>
        <w:rPr>
          <w:sz w:val="24"/>
          <w:szCs w:val="24"/>
        </w:rPr>
        <w:t>eko</w:t>
      </w:r>
      <w:proofErr w:type="spellEnd"/>
      <w:r>
        <w:rPr>
          <w:sz w:val="24"/>
          <w:szCs w:val="24"/>
        </w:rPr>
        <w:t xml:space="preserve">-inovācijas attīstību un ieviešanu industriālajos, sabiedriskajos un publiskās pārvaldes procesos. Vienlaikus, būtiska ir arī atvērtas, drošas un </w:t>
      </w:r>
      <w:proofErr w:type="spellStart"/>
      <w:r>
        <w:rPr>
          <w:sz w:val="24"/>
          <w:szCs w:val="24"/>
        </w:rPr>
        <w:t>sadarbspējīgas</w:t>
      </w:r>
      <w:proofErr w:type="spellEnd"/>
      <w:r>
        <w:rPr>
          <w:sz w:val="24"/>
          <w:szCs w:val="24"/>
        </w:rPr>
        <w:t xml:space="preserve"> publisko datu infrastruktūras attīstība un pieejamība P&amp;I vajadzībām.</w:t>
      </w:r>
    </w:p>
    <w:p w14:paraId="759427AD" w14:textId="5BA4E6CB" w:rsidR="00605D9A" w:rsidRDefault="0002745B">
      <w:pPr>
        <w:spacing w:line="240" w:lineRule="auto"/>
        <w:ind w:firstLine="720"/>
        <w:jc w:val="both"/>
        <w:rPr>
          <w:sz w:val="24"/>
          <w:szCs w:val="24"/>
        </w:rPr>
      </w:pPr>
      <w:r>
        <w:rPr>
          <w:sz w:val="24"/>
          <w:szCs w:val="24"/>
        </w:rPr>
        <w:t xml:space="preserve">Zināšanu un tehnoloģiju </w:t>
      </w:r>
      <w:proofErr w:type="spellStart"/>
      <w:r>
        <w:rPr>
          <w:sz w:val="24"/>
          <w:szCs w:val="24"/>
        </w:rPr>
        <w:t>pārneses</w:t>
      </w:r>
      <w:proofErr w:type="spellEnd"/>
      <w:r>
        <w:rPr>
          <w:sz w:val="24"/>
          <w:szCs w:val="24"/>
        </w:rPr>
        <w:t xml:space="preserve"> veicināšanai atbalstāma testēšanas, validācijas, demonstrācijas projektu, “dzīvo laboratoriju” un pilotprojektu īstenošana</w:t>
      </w:r>
      <w:sdt>
        <w:sdtPr>
          <w:tag w:val="goog_rdk_21"/>
          <w:id w:val="-432284945"/>
        </w:sdtPr>
        <w:sdtEndPr/>
        <w:sdtContent>
          <w:r>
            <w:rPr>
              <w:sz w:val="24"/>
              <w:szCs w:val="24"/>
            </w:rPr>
            <w:t>,</w:t>
          </w:r>
          <w:r w:rsidR="001B217A">
            <w:rPr>
              <w:sz w:val="24"/>
              <w:szCs w:val="24"/>
            </w:rPr>
            <w:t xml:space="preserve"> kā arī pasākumi prasmju attīstīšanai,</w:t>
          </w:r>
          <w:r>
            <w:rPr>
              <w:sz w:val="24"/>
              <w:szCs w:val="24"/>
            </w:rPr>
            <w:t xml:space="preserve"> jo īpaši</w:t>
          </w:r>
        </w:sdtContent>
      </w:sdt>
      <w:r>
        <w:rPr>
          <w:sz w:val="24"/>
          <w:szCs w:val="24"/>
        </w:rPr>
        <w:t xml:space="preserve"> RIS3 specializācijas jomās, </w:t>
      </w:r>
      <w:sdt>
        <w:sdtPr>
          <w:tag w:val="goog_rdk_22"/>
          <w:id w:val="2113478194"/>
        </w:sdtPr>
        <w:sdtEndPr/>
        <w:sdtContent>
          <w:r>
            <w:rPr>
              <w:sz w:val="24"/>
              <w:szCs w:val="24"/>
            </w:rPr>
            <w:t xml:space="preserve">tostarp jomās ar horizontālu ietekmi, un </w:t>
          </w:r>
        </w:sdtContent>
      </w:sdt>
      <w:r>
        <w:rPr>
          <w:sz w:val="24"/>
          <w:szCs w:val="24"/>
        </w:rPr>
        <w:t xml:space="preserve">RIS3 vērtību ķēžu ekosistēmu un reģionālo inovācijas un zināšanu platformu ietvaros, t.sk. atvērto laboratoriju veidā. Šādas iniciatīvas praktiski demonstrēs P&amp;I kompetences un potenciālu, sadarbības kultūru un atbalstošu institucionālo vidi, kas gan tiešā, gan netiešā veidā var paaugstināt Latvijas konkurētspēju gan starptautisku sadarbības partneru, gan investoru piesaistē. Īpaši veicināma digitālās un </w:t>
      </w:r>
      <w:proofErr w:type="spellStart"/>
      <w:r>
        <w:rPr>
          <w:sz w:val="24"/>
          <w:szCs w:val="24"/>
        </w:rPr>
        <w:t>eko</w:t>
      </w:r>
      <w:proofErr w:type="spellEnd"/>
      <w:r>
        <w:rPr>
          <w:sz w:val="24"/>
          <w:szCs w:val="24"/>
        </w:rPr>
        <w:t>-inovācijas attīstīšana</w:t>
      </w:r>
      <w:r>
        <w:rPr>
          <w:sz w:val="24"/>
          <w:szCs w:val="24"/>
          <w:vertAlign w:val="superscript"/>
        </w:rPr>
        <w:footnoteReference w:id="37"/>
      </w:r>
      <w:r>
        <w:rPr>
          <w:sz w:val="24"/>
          <w:szCs w:val="24"/>
        </w:rPr>
        <w:t>, kā arī visa veida inovācijas ieviešana privātajā un publiskajā sektorā, t.sk. sadarbības iniciatīvu, kopīgu projektu veidā un personāla mobilitātes aktivitāšu ietvaros</w:t>
      </w:r>
      <w:r>
        <w:rPr>
          <w:sz w:val="24"/>
          <w:szCs w:val="24"/>
          <w:vertAlign w:val="superscript"/>
        </w:rPr>
        <w:footnoteReference w:id="38"/>
      </w:r>
      <w:r>
        <w:rPr>
          <w:sz w:val="24"/>
          <w:szCs w:val="24"/>
        </w:rPr>
        <w:t xml:space="preserve">. </w:t>
      </w:r>
    </w:p>
    <w:p w14:paraId="4FC30E29" w14:textId="77777777" w:rsidR="00605D9A" w:rsidRDefault="0002745B">
      <w:pPr>
        <w:spacing w:line="240" w:lineRule="auto"/>
        <w:ind w:firstLine="720"/>
        <w:jc w:val="both"/>
        <w:rPr>
          <w:sz w:val="24"/>
          <w:szCs w:val="24"/>
        </w:rPr>
      </w:pPr>
      <w:r>
        <w:rPr>
          <w:sz w:val="24"/>
          <w:szCs w:val="24"/>
        </w:rPr>
        <w:t xml:space="preserve">Zināšanu un tehnoloģiju </w:t>
      </w:r>
      <w:proofErr w:type="spellStart"/>
      <w:r>
        <w:rPr>
          <w:sz w:val="24"/>
          <w:szCs w:val="24"/>
        </w:rPr>
        <w:t>pārnese</w:t>
      </w:r>
      <w:proofErr w:type="spellEnd"/>
      <w:r>
        <w:rPr>
          <w:sz w:val="24"/>
          <w:szCs w:val="24"/>
        </w:rPr>
        <w:t xml:space="preserve"> un P&amp;I attīstīšana ir būtiska līdzsvarotas reģionālās attīstības veicināšanai, jo īpaši reģionos izplatīto tradicionālo ekonomikas nozaru transformācijai uz lielāku </w:t>
      </w:r>
      <w:proofErr w:type="spellStart"/>
      <w:r>
        <w:rPr>
          <w:sz w:val="24"/>
          <w:szCs w:val="24"/>
        </w:rPr>
        <w:t>resursefektivitāti</w:t>
      </w:r>
      <w:proofErr w:type="spellEnd"/>
      <w:r>
        <w:rPr>
          <w:sz w:val="24"/>
          <w:szCs w:val="24"/>
        </w:rPr>
        <w:t xml:space="preserve"> un produktivitāti, augstākas pievienotās vērtības produktu un pakalpojumu radīšanu un reģionu sociālās, ekonomiskās un digitālās transformācijas procesā.</w:t>
      </w:r>
    </w:p>
    <w:p w14:paraId="09030D8B" w14:textId="77777777" w:rsidR="00605D9A" w:rsidRDefault="0002745B">
      <w:pPr>
        <w:spacing w:line="240" w:lineRule="auto"/>
        <w:ind w:firstLine="720"/>
        <w:jc w:val="both"/>
        <w:rPr>
          <w:sz w:val="24"/>
          <w:szCs w:val="24"/>
        </w:rPr>
      </w:pPr>
      <w:r>
        <w:rPr>
          <w:sz w:val="24"/>
          <w:szCs w:val="24"/>
        </w:rPr>
        <w:t xml:space="preserve">Šim rīcības virzienam ir paredzēts finansējums no valsts budžetā papildu paredzētajiem NAP 2027 līdzekļiem tirgus orientētajiem pētījumiem, kā arī no ES fondiem praktiskas ievirzes pētījumu programmai un  zināšanu </w:t>
      </w:r>
      <w:proofErr w:type="spellStart"/>
      <w:r>
        <w:rPr>
          <w:sz w:val="24"/>
          <w:szCs w:val="24"/>
        </w:rPr>
        <w:t>pārneses</w:t>
      </w:r>
      <w:proofErr w:type="spellEnd"/>
      <w:r>
        <w:rPr>
          <w:sz w:val="24"/>
          <w:szCs w:val="24"/>
        </w:rPr>
        <w:t xml:space="preserve"> pasākumiem sabiedrības izaicinājumu risināšanai.</w:t>
      </w:r>
    </w:p>
    <w:p w14:paraId="21BB3FFA" w14:textId="77777777" w:rsidR="0026428E" w:rsidRDefault="0026428E">
      <w:pPr>
        <w:spacing w:line="240" w:lineRule="auto"/>
        <w:ind w:firstLine="720"/>
        <w:jc w:val="both"/>
        <w:rPr>
          <w:sz w:val="24"/>
          <w:szCs w:val="24"/>
        </w:rPr>
      </w:pPr>
    </w:p>
    <w:p w14:paraId="552B4E62" w14:textId="77777777" w:rsidR="00605D9A" w:rsidRDefault="0002745B">
      <w:pPr>
        <w:spacing w:line="240" w:lineRule="auto"/>
        <w:jc w:val="both"/>
        <w:rPr>
          <w:b/>
          <w:sz w:val="24"/>
          <w:szCs w:val="24"/>
        </w:rPr>
      </w:pPr>
      <w:r>
        <w:rPr>
          <w:b/>
          <w:sz w:val="24"/>
          <w:szCs w:val="24"/>
        </w:rPr>
        <w:t>Veicamais uzdevums:</w:t>
      </w:r>
    </w:p>
    <w:tbl>
      <w:tblPr>
        <w:tblStyle w:val="ae"/>
        <w:tblW w:w="10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50"/>
        <w:gridCol w:w="3240"/>
        <w:gridCol w:w="1080"/>
        <w:gridCol w:w="1170"/>
        <w:gridCol w:w="1440"/>
        <w:gridCol w:w="1800"/>
        <w:gridCol w:w="1260"/>
      </w:tblGrid>
      <w:tr w:rsidR="00605D9A" w14:paraId="7BF3DF5A" w14:textId="77777777" w:rsidTr="00B73B90">
        <w:trPr>
          <w:trHeight w:val="705"/>
        </w:trPr>
        <w:tc>
          <w:tcPr>
            <w:tcW w:w="550" w:type="dxa"/>
            <w:tcMar>
              <w:top w:w="40" w:type="dxa"/>
              <w:left w:w="40" w:type="dxa"/>
              <w:bottom w:w="40" w:type="dxa"/>
              <w:right w:w="40" w:type="dxa"/>
            </w:tcMar>
            <w:vAlign w:val="center"/>
          </w:tcPr>
          <w:p w14:paraId="796AEAFA" w14:textId="77777777" w:rsidR="00605D9A" w:rsidRDefault="0002745B">
            <w:pPr>
              <w:widowControl w:val="0"/>
              <w:spacing w:line="240" w:lineRule="auto"/>
              <w:rPr>
                <w:rFonts w:ascii="Arial" w:eastAsia="Arial" w:hAnsi="Arial" w:cs="Arial"/>
                <w:sz w:val="20"/>
                <w:szCs w:val="20"/>
              </w:rPr>
            </w:pPr>
            <w:r>
              <w:rPr>
                <w:b/>
                <w:sz w:val="18"/>
                <w:szCs w:val="18"/>
              </w:rPr>
              <w:t>NR.P.K.</w:t>
            </w:r>
          </w:p>
        </w:tc>
        <w:tc>
          <w:tcPr>
            <w:tcW w:w="3240" w:type="dxa"/>
            <w:tcMar>
              <w:top w:w="40" w:type="dxa"/>
              <w:left w:w="40" w:type="dxa"/>
              <w:bottom w:w="40" w:type="dxa"/>
              <w:right w:w="40" w:type="dxa"/>
            </w:tcMar>
            <w:vAlign w:val="center"/>
          </w:tcPr>
          <w:p w14:paraId="15C56FCF" w14:textId="77777777" w:rsidR="00605D9A" w:rsidRDefault="0002745B">
            <w:pPr>
              <w:widowControl w:val="0"/>
              <w:spacing w:line="240" w:lineRule="auto"/>
              <w:rPr>
                <w:rFonts w:ascii="Arial" w:eastAsia="Arial" w:hAnsi="Arial" w:cs="Arial"/>
                <w:sz w:val="20"/>
                <w:szCs w:val="20"/>
              </w:rPr>
            </w:pPr>
            <w:r>
              <w:rPr>
                <w:b/>
                <w:sz w:val="18"/>
                <w:szCs w:val="18"/>
              </w:rPr>
              <w:t>UZDEVUMS</w:t>
            </w:r>
          </w:p>
        </w:tc>
        <w:tc>
          <w:tcPr>
            <w:tcW w:w="1080" w:type="dxa"/>
            <w:tcMar>
              <w:top w:w="40" w:type="dxa"/>
              <w:left w:w="40" w:type="dxa"/>
              <w:bottom w:w="40" w:type="dxa"/>
              <w:right w:w="40" w:type="dxa"/>
            </w:tcMar>
            <w:vAlign w:val="center"/>
          </w:tcPr>
          <w:p w14:paraId="525F1CC2" w14:textId="77777777" w:rsidR="00605D9A" w:rsidRDefault="0002745B">
            <w:pPr>
              <w:widowControl w:val="0"/>
              <w:spacing w:line="240" w:lineRule="auto"/>
              <w:rPr>
                <w:rFonts w:ascii="Arial" w:eastAsia="Arial" w:hAnsi="Arial" w:cs="Arial"/>
                <w:sz w:val="20"/>
                <w:szCs w:val="20"/>
              </w:rPr>
            </w:pPr>
            <w:r>
              <w:rPr>
                <w:b/>
                <w:sz w:val="18"/>
                <w:szCs w:val="18"/>
              </w:rPr>
              <w:t>IZPILDES TERMIŅŠ</w:t>
            </w:r>
          </w:p>
        </w:tc>
        <w:tc>
          <w:tcPr>
            <w:tcW w:w="1170" w:type="dxa"/>
            <w:tcMar>
              <w:top w:w="40" w:type="dxa"/>
              <w:left w:w="40" w:type="dxa"/>
              <w:bottom w:w="40" w:type="dxa"/>
              <w:right w:w="40" w:type="dxa"/>
            </w:tcMar>
            <w:vAlign w:val="center"/>
          </w:tcPr>
          <w:p w14:paraId="25DF2009" w14:textId="77777777" w:rsidR="00605D9A" w:rsidRDefault="0002745B">
            <w:pPr>
              <w:widowControl w:val="0"/>
              <w:spacing w:line="240" w:lineRule="auto"/>
              <w:rPr>
                <w:rFonts w:ascii="Arial" w:eastAsia="Arial" w:hAnsi="Arial" w:cs="Arial"/>
                <w:sz w:val="20"/>
                <w:szCs w:val="20"/>
              </w:rPr>
            </w:pPr>
            <w:r>
              <w:rPr>
                <w:b/>
                <w:sz w:val="18"/>
                <w:szCs w:val="18"/>
              </w:rPr>
              <w:t>ATBILDĪGĀ INSTITŪCIJA</w:t>
            </w:r>
          </w:p>
        </w:tc>
        <w:tc>
          <w:tcPr>
            <w:tcW w:w="1440" w:type="dxa"/>
            <w:tcMar>
              <w:top w:w="40" w:type="dxa"/>
              <w:left w:w="40" w:type="dxa"/>
              <w:bottom w:w="40" w:type="dxa"/>
              <w:right w:w="40" w:type="dxa"/>
            </w:tcMar>
            <w:vAlign w:val="center"/>
          </w:tcPr>
          <w:p w14:paraId="7BDCBFC6" w14:textId="77777777" w:rsidR="00605D9A" w:rsidRDefault="0002745B">
            <w:pPr>
              <w:widowControl w:val="0"/>
              <w:spacing w:line="240" w:lineRule="auto"/>
              <w:rPr>
                <w:rFonts w:ascii="Arial" w:eastAsia="Arial" w:hAnsi="Arial" w:cs="Arial"/>
                <w:sz w:val="20"/>
                <w:szCs w:val="20"/>
              </w:rPr>
            </w:pPr>
            <w:r>
              <w:rPr>
                <w:b/>
                <w:sz w:val="18"/>
                <w:szCs w:val="18"/>
              </w:rPr>
              <w:t>LĪDZATBILDĪGĀ INSTITŪCIJA</w:t>
            </w:r>
          </w:p>
        </w:tc>
        <w:tc>
          <w:tcPr>
            <w:tcW w:w="1800" w:type="dxa"/>
            <w:tcMar>
              <w:top w:w="40" w:type="dxa"/>
              <w:left w:w="40" w:type="dxa"/>
              <w:bottom w:w="40" w:type="dxa"/>
              <w:right w:w="40" w:type="dxa"/>
            </w:tcMar>
            <w:vAlign w:val="center"/>
          </w:tcPr>
          <w:p w14:paraId="5EB60C35" w14:textId="77777777" w:rsidR="00605D9A" w:rsidRDefault="0002745B">
            <w:pPr>
              <w:widowControl w:val="0"/>
              <w:spacing w:line="240" w:lineRule="auto"/>
              <w:rPr>
                <w:b/>
                <w:sz w:val="18"/>
                <w:szCs w:val="18"/>
              </w:rPr>
            </w:pPr>
            <w:r>
              <w:rPr>
                <w:b/>
                <w:sz w:val="18"/>
                <w:szCs w:val="18"/>
              </w:rPr>
              <w:t>SASAISTE AR POLITIKAS REZULTĀTU (PR)/ REZULTATĪVAJIEM RĀDĪTĀJIEM (RR)</w:t>
            </w:r>
          </w:p>
          <w:p w14:paraId="08FF4212" w14:textId="77777777" w:rsidR="00605D9A" w:rsidRDefault="0002745B">
            <w:pPr>
              <w:widowControl w:val="0"/>
              <w:spacing w:line="240" w:lineRule="auto"/>
              <w:rPr>
                <w:rFonts w:ascii="Arial" w:eastAsia="Arial" w:hAnsi="Arial" w:cs="Arial"/>
                <w:sz w:val="20"/>
                <w:szCs w:val="20"/>
              </w:rPr>
            </w:pPr>
            <w:r>
              <w:rPr>
                <w:b/>
                <w:sz w:val="18"/>
                <w:szCs w:val="18"/>
              </w:rPr>
              <w:t>(1. tabula)</w:t>
            </w:r>
          </w:p>
        </w:tc>
        <w:tc>
          <w:tcPr>
            <w:tcW w:w="1260" w:type="dxa"/>
            <w:tcMar>
              <w:top w:w="40" w:type="dxa"/>
              <w:left w:w="40" w:type="dxa"/>
              <w:bottom w:w="40" w:type="dxa"/>
              <w:right w:w="40" w:type="dxa"/>
            </w:tcMar>
            <w:vAlign w:val="center"/>
          </w:tcPr>
          <w:p w14:paraId="439666D5" w14:textId="77777777" w:rsidR="00605D9A" w:rsidRDefault="0002745B">
            <w:pPr>
              <w:widowControl w:val="0"/>
              <w:spacing w:line="240" w:lineRule="auto"/>
              <w:rPr>
                <w:rFonts w:ascii="Arial" w:eastAsia="Arial" w:hAnsi="Arial" w:cs="Arial"/>
                <w:sz w:val="20"/>
                <w:szCs w:val="20"/>
              </w:rPr>
            </w:pPr>
            <w:r>
              <w:rPr>
                <w:b/>
                <w:sz w:val="18"/>
                <w:szCs w:val="18"/>
              </w:rPr>
              <w:t>SASAISTE AR NAP2027 UZDEVUMIEM</w:t>
            </w:r>
          </w:p>
        </w:tc>
      </w:tr>
      <w:tr w:rsidR="00605D9A" w14:paraId="20151C0A" w14:textId="77777777" w:rsidTr="00B73B90">
        <w:trPr>
          <w:trHeight w:val="440"/>
        </w:trPr>
        <w:tc>
          <w:tcPr>
            <w:tcW w:w="550" w:type="dxa"/>
            <w:tcMar>
              <w:top w:w="40" w:type="dxa"/>
              <w:left w:w="40" w:type="dxa"/>
              <w:bottom w:w="40" w:type="dxa"/>
              <w:right w:w="40" w:type="dxa"/>
            </w:tcMar>
            <w:vAlign w:val="center"/>
          </w:tcPr>
          <w:p w14:paraId="55CC8810" w14:textId="77777777" w:rsidR="00605D9A" w:rsidRDefault="0002745B">
            <w:pPr>
              <w:widowControl w:val="0"/>
              <w:spacing w:line="240" w:lineRule="auto"/>
              <w:jc w:val="right"/>
              <w:rPr>
                <w:sz w:val="20"/>
                <w:szCs w:val="20"/>
              </w:rPr>
            </w:pPr>
            <w:r>
              <w:rPr>
                <w:sz w:val="20"/>
                <w:szCs w:val="20"/>
              </w:rPr>
              <w:t>2.2.1.</w:t>
            </w:r>
          </w:p>
        </w:tc>
        <w:tc>
          <w:tcPr>
            <w:tcW w:w="3240" w:type="dxa"/>
            <w:tcMar>
              <w:top w:w="40" w:type="dxa"/>
              <w:left w:w="40" w:type="dxa"/>
              <w:bottom w:w="40" w:type="dxa"/>
              <w:right w:w="40" w:type="dxa"/>
            </w:tcMar>
            <w:vAlign w:val="center"/>
          </w:tcPr>
          <w:p w14:paraId="228CBE22" w14:textId="77777777" w:rsidR="00605D9A" w:rsidRPr="00434473" w:rsidRDefault="0002745B">
            <w:pPr>
              <w:spacing w:line="240" w:lineRule="auto"/>
              <w:jc w:val="both"/>
              <w:rPr>
                <w:sz w:val="20"/>
                <w:szCs w:val="20"/>
              </w:rPr>
            </w:pPr>
            <w:r w:rsidRPr="00434473">
              <w:rPr>
                <w:sz w:val="20"/>
                <w:szCs w:val="20"/>
              </w:rPr>
              <w:t xml:space="preserve">Sekmēt sadarbību un efektīvu zināšanu un tehnoloģiju pārnesi starp augstskolām, zinātniskajiem institūtiem, uzņēmumiem, publisko pārvaldi, cita starpā, nodrošinot pētniecības infrastruktūru pieejamību un koplietošanu nacionālā un starptautiskā mērogā, t.sk. pilotprojektu, “dzīvo </w:t>
            </w:r>
            <w:r w:rsidRPr="00434473">
              <w:rPr>
                <w:sz w:val="20"/>
                <w:szCs w:val="20"/>
              </w:rPr>
              <w:lastRenderedPageBreak/>
              <w:t>laboratoriju” un demonstrācijas projektu īstenošanai</w:t>
            </w:r>
          </w:p>
        </w:tc>
        <w:tc>
          <w:tcPr>
            <w:tcW w:w="1080" w:type="dxa"/>
            <w:tcMar>
              <w:top w:w="40" w:type="dxa"/>
              <w:left w:w="40" w:type="dxa"/>
              <w:bottom w:w="40" w:type="dxa"/>
              <w:right w:w="40" w:type="dxa"/>
            </w:tcMar>
            <w:vAlign w:val="center"/>
          </w:tcPr>
          <w:p w14:paraId="0C66DC8C" w14:textId="77777777" w:rsidR="00605D9A" w:rsidRPr="00434473" w:rsidRDefault="0002745B">
            <w:pPr>
              <w:widowControl w:val="0"/>
              <w:spacing w:line="240" w:lineRule="auto"/>
              <w:rPr>
                <w:sz w:val="20"/>
                <w:szCs w:val="20"/>
              </w:rPr>
            </w:pPr>
            <w:r w:rsidRPr="00434473">
              <w:rPr>
                <w:sz w:val="20"/>
                <w:szCs w:val="20"/>
              </w:rPr>
              <w:lastRenderedPageBreak/>
              <w:t>2021-2024</w:t>
            </w:r>
          </w:p>
        </w:tc>
        <w:tc>
          <w:tcPr>
            <w:tcW w:w="1170" w:type="dxa"/>
            <w:tcMar>
              <w:top w:w="40" w:type="dxa"/>
              <w:left w:w="40" w:type="dxa"/>
              <w:bottom w:w="40" w:type="dxa"/>
              <w:right w:w="40" w:type="dxa"/>
            </w:tcMar>
            <w:vAlign w:val="center"/>
          </w:tcPr>
          <w:p w14:paraId="61279131" w14:textId="77777777" w:rsidR="00605D9A" w:rsidRPr="00434473" w:rsidRDefault="0002745B">
            <w:pPr>
              <w:widowControl w:val="0"/>
              <w:spacing w:line="240" w:lineRule="auto"/>
              <w:rPr>
                <w:sz w:val="20"/>
                <w:szCs w:val="20"/>
              </w:rPr>
            </w:pPr>
            <w:r w:rsidRPr="00434473">
              <w:rPr>
                <w:sz w:val="20"/>
                <w:szCs w:val="20"/>
              </w:rPr>
              <w:t xml:space="preserve">IZM </w:t>
            </w:r>
          </w:p>
        </w:tc>
        <w:tc>
          <w:tcPr>
            <w:tcW w:w="1440" w:type="dxa"/>
            <w:tcMar>
              <w:top w:w="40" w:type="dxa"/>
              <w:left w:w="40" w:type="dxa"/>
              <w:bottom w:w="40" w:type="dxa"/>
              <w:right w:w="40" w:type="dxa"/>
            </w:tcMar>
            <w:vAlign w:val="center"/>
          </w:tcPr>
          <w:p w14:paraId="45F9F6B1" w14:textId="77777777" w:rsidR="00605D9A" w:rsidRPr="00434473" w:rsidRDefault="0002745B">
            <w:pPr>
              <w:widowControl w:val="0"/>
              <w:spacing w:line="240" w:lineRule="auto"/>
              <w:rPr>
                <w:sz w:val="20"/>
                <w:szCs w:val="20"/>
              </w:rPr>
            </w:pPr>
            <w:r w:rsidRPr="00434473">
              <w:rPr>
                <w:sz w:val="20"/>
                <w:szCs w:val="20"/>
              </w:rPr>
              <w:t>EM, VARAM, ZM, VM, KM LIAA, LZP,</w:t>
            </w:r>
            <w:r w:rsidR="00FB153D" w:rsidRPr="00434473">
              <w:rPr>
                <w:sz w:val="20"/>
                <w:szCs w:val="20"/>
              </w:rPr>
              <w:t xml:space="preserve"> LZA</w:t>
            </w:r>
            <w:r w:rsidRPr="00434473">
              <w:rPr>
                <w:sz w:val="20"/>
                <w:szCs w:val="20"/>
              </w:rPr>
              <w:t xml:space="preserve"> augstskolas, zinātniskās institūcijas, plānošanas reģioni, pašvaldības</w:t>
            </w:r>
          </w:p>
        </w:tc>
        <w:tc>
          <w:tcPr>
            <w:tcW w:w="1800" w:type="dxa"/>
            <w:tcMar>
              <w:top w:w="40" w:type="dxa"/>
              <w:left w:w="40" w:type="dxa"/>
              <w:bottom w:w="40" w:type="dxa"/>
              <w:right w:w="40" w:type="dxa"/>
            </w:tcMar>
            <w:vAlign w:val="center"/>
          </w:tcPr>
          <w:p w14:paraId="2179C1BD" w14:textId="77777777" w:rsidR="00605D9A" w:rsidRPr="00434473" w:rsidRDefault="0002745B">
            <w:pPr>
              <w:widowControl w:val="0"/>
              <w:spacing w:line="240" w:lineRule="auto"/>
              <w:rPr>
                <w:sz w:val="20"/>
                <w:szCs w:val="20"/>
              </w:rPr>
            </w:pPr>
            <w:r w:rsidRPr="00434473">
              <w:rPr>
                <w:sz w:val="20"/>
                <w:szCs w:val="20"/>
              </w:rPr>
              <w:t>PR1, PR2/</w:t>
            </w:r>
          </w:p>
          <w:p w14:paraId="570A368B" w14:textId="77777777" w:rsidR="00605D9A" w:rsidRPr="00434473" w:rsidRDefault="0002745B">
            <w:pPr>
              <w:widowControl w:val="0"/>
              <w:spacing w:line="240" w:lineRule="auto"/>
              <w:rPr>
                <w:sz w:val="20"/>
                <w:szCs w:val="20"/>
              </w:rPr>
            </w:pPr>
            <w:r w:rsidRPr="00434473">
              <w:rPr>
                <w:sz w:val="20"/>
                <w:szCs w:val="20"/>
              </w:rPr>
              <w:t>RR1, RR2, RR3, RR4, RR5, RR6, RR8, RR9, RR10, RR11, RR13</w:t>
            </w:r>
          </w:p>
        </w:tc>
        <w:tc>
          <w:tcPr>
            <w:tcW w:w="1260" w:type="dxa"/>
            <w:tcMar>
              <w:top w:w="40" w:type="dxa"/>
              <w:left w:w="40" w:type="dxa"/>
              <w:bottom w:w="40" w:type="dxa"/>
              <w:right w:w="40" w:type="dxa"/>
            </w:tcMar>
            <w:vAlign w:val="center"/>
          </w:tcPr>
          <w:p w14:paraId="3DDB45E4" w14:textId="77777777" w:rsidR="00605D9A" w:rsidRPr="00434473" w:rsidRDefault="0002745B">
            <w:pPr>
              <w:widowControl w:val="0"/>
              <w:spacing w:line="240" w:lineRule="auto"/>
              <w:rPr>
                <w:sz w:val="20"/>
                <w:szCs w:val="20"/>
              </w:rPr>
            </w:pPr>
            <w:r w:rsidRPr="00434473">
              <w:rPr>
                <w:sz w:val="20"/>
                <w:szCs w:val="20"/>
              </w:rPr>
              <w:t>[140], [199], [200], [201], [202]</w:t>
            </w:r>
          </w:p>
        </w:tc>
      </w:tr>
      <w:tr w:rsidR="001B217A" w14:paraId="12B7AC98" w14:textId="77777777" w:rsidTr="00B73B90">
        <w:trPr>
          <w:trHeight w:val="705"/>
        </w:trPr>
        <w:tc>
          <w:tcPr>
            <w:tcW w:w="550" w:type="dxa"/>
            <w:tcMar>
              <w:top w:w="40" w:type="dxa"/>
              <w:left w:w="40" w:type="dxa"/>
              <w:bottom w:w="40" w:type="dxa"/>
              <w:right w:w="40" w:type="dxa"/>
            </w:tcMar>
            <w:vAlign w:val="center"/>
          </w:tcPr>
          <w:p w14:paraId="014B616F" w14:textId="5F32CFFA" w:rsidR="001B217A" w:rsidRPr="00AE3C5E" w:rsidRDefault="001B217A">
            <w:pPr>
              <w:widowControl w:val="0"/>
              <w:spacing w:line="240" w:lineRule="auto"/>
              <w:jc w:val="right"/>
              <w:rPr>
                <w:color w:val="FF0000"/>
                <w:sz w:val="20"/>
                <w:szCs w:val="20"/>
              </w:rPr>
            </w:pPr>
            <w:r w:rsidRPr="00434473">
              <w:rPr>
                <w:sz w:val="20"/>
                <w:szCs w:val="20"/>
              </w:rPr>
              <w:t>2.2.2.</w:t>
            </w:r>
          </w:p>
        </w:tc>
        <w:tc>
          <w:tcPr>
            <w:tcW w:w="3240" w:type="dxa"/>
            <w:tcMar>
              <w:top w:w="40" w:type="dxa"/>
              <w:left w:w="40" w:type="dxa"/>
              <w:bottom w:w="40" w:type="dxa"/>
              <w:right w:w="40" w:type="dxa"/>
            </w:tcMar>
            <w:vAlign w:val="center"/>
          </w:tcPr>
          <w:p w14:paraId="43E59619" w14:textId="17C58162" w:rsidR="001B217A" w:rsidRPr="00434473" w:rsidRDefault="001B217A">
            <w:pPr>
              <w:spacing w:line="240" w:lineRule="auto"/>
              <w:jc w:val="both"/>
              <w:rPr>
                <w:sz w:val="20"/>
                <w:szCs w:val="20"/>
              </w:rPr>
            </w:pPr>
            <w:r w:rsidRPr="00434473">
              <w:rPr>
                <w:sz w:val="20"/>
                <w:szCs w:val="20"/>
              </w:rPr>
              <w:t>Prasmju attīstīšana viedās specializācijas,  industriālās pārejas un uzņēmējdarbības veicināšanai</w:t>
            </w:r>
          </w:p>
        </w:tc>
        <w:tc>
          <w:tcPr>
            <w:tcW w:w="1080" w:type="dxa"/>
            <w:tcMar>
              <w:top w:w="40" w:type="dxa"/>
              <w:left w:w="40" w:type="dxa"/>
              <w:bottom w:w="40" w:type="dxa"/>
              <w:right w:w="40" w:type="dxa"/>
            </w:tcMar>
            <w:vAlign w:val="center"/>
          </w:tcPr>
          <w:p w14:paraId="59BC0E74" w14:textId="3E23AF84" w:rsidR="001B217A" w:rsidRPr="00434473" w:rsidRDefault="001B217A">
            <w:pPr>
              <w:widowControl w:val="0"/>
              <w:spacing w:line="240" w:lineRule="auto"/>
              <w:rPr>
                <w:sz w:val="20"/>
                <w:szCs w:val="20"/>
              </w:rPr>
            </w:pPr>
            <w:r w:rsidRPr="00434473">
              <w:rPr>
                <w:sz w:val="20"/>
                <w:szCs w:val="20"/>
              </w:rPr>
              <w:t>2024*</w:t>
            </w:r>
          </w:p>
        </w:tc>
        <w:tc>
          <w:tcPr>
            <w:tcW w:w="1170" w:type="dxa"/>
            <w:tcMar>
              <w:top w:w="40" w:type="dxa"/>
              <w:left w:w="40" w:type="dxa"/>
              <w:bottom w:w="40" w:type="dxa"/>
              <w:right w:w="40" w:type="dxa"/>
            </w:tcMar>
            <w:vAlign w:val="center"/>
          </w:tcPr>
          <w:p w14:paraId="1E83677D" w14:textId="7A112D5F" w:rsidR="001B217A" w:rsidRPr="00434473" w:rsidRDefault="001B217A">
            <w:pPr>
              <w:widowControl w:val="0"/>
              <w:spacing w:line="240" w:lineRule="auto"/>
              <w:rPr>
                <w:sz w:val="20"/>
                <w:szCs w:val="20"/>
              </w:rPr>
            </w:pPr>
            <w:r w:rsidRPr="00434473">
              <w:rPr>
                <w:sz w:val="20"/>
                <w:szCs w:val="20"/>
              </w:rPr>
              <w:t>IZM</w:t>
            </w:r>
          </w:p>
        </w:tc>
        <w:tc>
          <w:tcPr>
            <w:tcW w:w="1440" w:type="dxa"/>
            <w:tcMar>
              <w:top w:w="40" w:type="dxa"/>
              <w:left w:w="40" w:type="dxa"/>
              <w:bottom w:w="40" w:type="dxa"/>
              <w:right w:w="40" w:type="dxa"/>
            </w:tcMar>
            <w:vAlign w:val="center"/>
          </w:tcPr>
          <w:p w14:paraId="3225D6BD" w14:textId="3317D2C1" w:rsidR="001B217A" w:rsidRPr="00434473" w:rsidRDefault="001B217A">
            <w:pPr>
              <w:widowControl w:val="0"/>
              <w:spacing w:line="240" w:lineRule="auto"/>
              <w:rPr>
                <w:sz w:val="20"/>
                <w:szCs w:val="20"/>
              </w:rPr>
            </w:pPr>
            <w:r w:rsidRPr="00434473">
              <w:rPr>
                <w:sz w:val="20"/>
                <w:szCs w:val="20"/>
              </w:rPr>
              <w:t>EM, VARAM, VM, ZM, KM, LIAA</w:t>
            </w:r>
          </w:p>
        </w:tc>
        <w:tc>
          <w:tcPr>
            <w:tcW w:w="1800" w:type="dxa"/>
            <w:tcMar>
              <w:top w:w="40" w:type="dxa"/>
              <w:left w:w="40" w:type="dxa"/>
              <w:bottom w:w="40" w:type="dxa"/>
              <w:right w:w="40" w:type="dxa"/>
            </w:tcMar>
            <w:vAlign w:val="center"/>
          </w:tcPr>
          <w:p w14:paraId="1AA27D79" w14:textId="77777777" w:rsidR="001B217A" w:rsidRPr="00434473" w:rsidRDefault="00AE3C5E">
            <w:pPr>
              <w:widowControl w:val="0"/>
              <w:spacing w:line="240" w:lineRule="auto"/>
              <w:rPr>
                <w:sz w:val="20"/>
                <w:szCs w:val="20"/>
              </w:rPr>
            </w:pPr>
            <w:r w:rsidRPr="00434473">
              <w:rPr>
                <w:sz w:val="20"/>
                <w:szCs w:val="20"/>
              </w:rPr>
              <w:t>PR2/</w:t>
            </w:r>
          </w:p>
          <w:p w14:paraId="5FC7A47C" w14:textId="32D07635" w:rsidR="00AE3C5E" w:rsidRPr="00434473" w:rsidRDefault="00AE3C5E">
            <w:pPr>
              <w:widowControl w:val="0"/>
              <w:spacing w:line="240" w:lineRule="auto"/>
              <w:rPr>
                <w:sz w:val="20"/>
                <w:szCs w:val="20"/>
              </w:rPr>
            </w:pPr>
            <w:r w:rsidRPr="00434473">
              <w:rPr>
                <w:sz w:val="20"/>
                <w:szCs w:val="20"/>
              </w:rPr>
              <w:t>RR9, RR10, RR11, R12</w:t>
            </w:r>
          </w:p>
          <w:p w14:paraId="70ABF091" w14:textId="2CDFA3FA" w:rsidR="00AE3C5E" w:rsidRPr="00434473" w:rsidRDefault="00AE3C5E">
            <w:pPr>
              <w:widowControl w:val="0"/>
              <w:spacing w:line="240" w:lineRule="auto"/>
              <w:rPr>
                <w:sz w:val="20"/>
                <w:szCs w:val="20"/>
              </w:rPr>
            </w:pPr>
          </w:p>
        </w:tc>
        <w:tc>
          <w:tcPr>
            <w:tcW w:w="1260" w:type="dxa"/>
            <w:tcMar>
              <w:top w:w="40" w:type="dxa"/>
              <w:left w:w="40" w:type="dxa"/>
              <w:bottom w:w="40" w:type="dxa"/>
              <w:right w:w="40" w:type="dxa"/>
            </w:tcMar>
            <w:vAlign w:val="center"/>
          </w:tcPr>
          <w:p w14:paraId="0F38D7B3" w14:textId="5D6082F2" w:rsidR="001B217A" w:rsidRPr="00434473" w:rsidRDefault="00AE3C5E">
            <w:pPr>
              <w:widowControl w:val="0"/>
              <w:spacing w:line="240" w:lineRule="auto"/>
              <w:rPr>
                <w:sz w:val="20"/>
                <w:szCs w:val="20"/>
              </w:rPr>
            </w:pPr>
            <w:r w:rsidRPr="00434473">
              <w:rPr>
                <w:sz w:val="20"/>
                <w:szCs w:val="20"/>
              </w:rPr>
              <w:t>[139], [143], [144], [156], [199], [201]</w:t>
            </w:r>
          </w:p>
        </w:tc>
      </w:tr>
    </w:tbl>
    <w:p w14:paraId="06E0861E" w14:textId="66B441A7" w:rsidR="001B217A" w:rsidRDefault="001B217A" w:rsidP="001B217A">
      <w:pPr>
        <w:pStyle w:val="NoSpacing"/>
      </w:pPr>
      <w:bookmarkStart w:id="36" w:name="_Toc61360138"/>
    </w:p>
    <w:p w14:paraId="37180E26" w14:textId="77777777" w:rsidR="001B217A" w:rsidRDefault="001B217A" w:rsidP="001B217A">
      <w:pPr>
        <w:pStyle w:val="NoSpacing"/>
      </w:pPr>
    </w:p>
    <w:p w14:paraId="64E167CC" w14:textId="77777777" w:rsidR="00605D9A" w:rsidRDefault="0002745B">
      <w:pPr>
        <w:pStyle w:val="Heading3"/>
        <w:spacing w:before="0"/>
        <w:jc w:val="left"/>
      </w:pPr>
      <w:r>
        <w:t>2.3. Rīcības virziens. Sadarbība starp pētniecības un publisko sektoru</w:t>
      </w:r>
      <w:bookmarkEnd w:id="36"/>
    </w:p>
    <w:p w14:paraId="3657F7D8" w14:textId="77777777" w:rsidR="00605D9A" w:rsidRDefault="00605D9A">
      <w:pPr>
        <w:spacing w:line="240" w:lineRule="auto"/>
        <w:jc w:val="left"/>
        <w:rPr>
          <w:b/>
          <w:sz w:val="24"/>
          <w:szCs w:val="24"/>
        </w:rPr>
      </w:pPr>
    </w:p>
    <w:p w14:paraId="67CBE12C" w14:textId="77777777" w:rsidR="00605D9A" w:rsidRDefault="0002745B">
      <w:pPr>
        <w:spacing w:line="240" w:lineRule="auto"/>
        <w:ind w:firstLine="720"/>
        <w:jc w:val="both"/>
        <w:rPr>
          <w:sz w:val="24"/>
          <w:szCs w:val="24"/>
        </w:rPr>
      </w:pPr>
      <w:r>
        <w:rPr>
          <w:sz w:val="24"/>
          <w:szCs w:val="24"/>
        </w:rPr>
        <w:t xml:space="preserve">Ilgtermiņa sadarbības attīstīšana starp publisko sektoru un pētniecības sektoru nodrošina abpusēju atgriezenisko labumu. P&amp;I sniedz ieguldījumu publiskās pārvaldes modernizācijā, nozaru attīstības plānošanā, pārmaiņu vadības efektivitātes uzlabošanā, datos pamatotu un analītiski izsvērtu lēmumu pieņemšanā, </w:t>
      </w:r>
      <w:proofErr w:type="spellStart"/>
      <w:r>
        <w:rPr>
          <w:sz w:val="24"/>
          <w:szCs w:val="24"/>
        </w:rPr>
        <w:t>rīcībpolitiku</w:t>
      </w:r>
      <w:proofErr w:type="spellEnd"/>
      <w:r>
        <w:rPr>
          <w:sz w:val="24"/>
          <w:szCs w:val="24"/>
        </w:rPr>
        <w:t xml:space="preserve"> izstrādē un ieviešanas izvērtēšanā, kā arī krīžu pārvarēšanā. Uzticamu zināšanu un inovāciju lielā nozīme visu sistēmu un institūciju mobilizācijā krīzes pārvarēšanai īpaši izgaismojās COVID-19 pandēmijas laikā. Savukārt stabils un mērķtiecīgs publiskā sektora pasūtījums veicina zinātniski pētnieciskajā darbā strādājošo kompetenču un kapacitātes attīstību un P&amp;A </w:t>
      </w:r>
      <w:proofErr w:type="spellStart"/>
      <w:r>
        <w:rPr>
          <w:sz w:val="24"/>
          <w:szCs w:val="24"/>
        </w:rPr>
        <w:t>cilvēkkapitāla</w:t>
      </w:r>
      <w:proofErr w:type="spellEnd"/>
      <w:r>
        <w:rPr>
          <w:sz w:val="24"/>
          <w:szCs w:val="24"/>
        </w:rPr>
        <w:t xml:space="preserve"> atjaunotni un pieejamību ilgtermiņā.</w:t>
      </w:r>
    </w:p>
    <w:p w14:paraId="138A4EAC" w14:textId="77777777" w:rsidR="00605D9A" w:rsidRDefault="0002745B">
      <w:pPr>
        <w:spacing w:line="240" w:lineRule="auto"/>
        <w:ind w:firstLine="720"/>
        <w:jc w:val="both"/>
        <w:rPr>
          <w:sz w:val="24"/>
          <w:szCs w:val="24"/>
        </w:rPr>
      </w:pPr>
      <w:r>
        <w:rPr>
          <w:sz w:val="24"/>
          <w:szCs w:val="24"/>
        </w:rPr>
        <w:t>Šim rīcības virziena uzdevumu īstenošana paredzēta esošā valsts budžeta finansējuma ietvaros, kā arī finansējums no valsts budžeta (t.sk papildu paredzētajiem NAP 2027 līdzekļiem) valsts pētījumu programmām.</w:t>
      </w:r>
    </w:p>
    <w:p w14:paraId="3BF8CF5C" w14:textId="77777777" w:rsidR="00605D9A" w:rsidRDefault="00605D9A">
      <w:pPr>
        <w:spacing w:line="240" w:lineRule="auto"/>
        <w:ind w:firstLine="720"/>
        <w:jc w:val="both"/>
        <w:rPr>
          <w:sz w:val="24"/>
          <w:szCs w:val="24"/>
        </w:rPr>
      </w:pPr>
    </w:p>
    <w:p w14:paraId="5337E313" w14:textId="77777777" w:rsidR="00605D9A" w:rsidRDefault="0002745B">
      <w:pPr>
        <w:spacing w:line="240" w:lineRule="auto"/>
        <w:jc w:val="both"/>
        <w:rPr>
          <w:b/>
          <w:sz w:val="24"/>
          <w:szCs w:val="24"/>
        </w:rPr>
      </w:pPr>
      <w:r>
        <w:rPr>
          <w:b/>
          <w:sz w:val="24"/>
          <w:szCs w:val="24"/>
        </w:rPr>
        <w:t>Veicamie uzdevumi:</w:t>
      </w:r>
    </w:p>
    <w:tbl>
      <w:tblPr>
        <w:tblStyle w:val="af"/>
        <w:tblW w:w="1045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3090"/>
        <w:gridCol w:w="1045"/>
        <w:gridCol w:w="1170"/>
        <w:gridCol w:w="1440"/>
        <w:gridCol w:w="1710"/>
        <w:gridCol w:w="1260"/>
      </w:tblGrid>
      <w:tr w:rsidR="00605D9A" w14:paraId="3D8C50B0" w14:textId="77777777" w:rsidTr="00B73B90">
        <w:trPr>
          <w:trHeight w:val="705"/>
        </w:trPr>
        <w:tc>
          <w:tcPr>
            <w:tcW w:w="735" w:type="dxa"/>
            <w:tcMar>
              <w:top w:w="40" w:type="dxa"/>
              <w:left w:w="40" w:type="dxa"/>
              <w:bottom w:w="40" w:type="dxa"/>
              <w:right w:w="40" w:type="dxa"/>
            </w:tcMar>
            <w:vAlign w:val="center"/>
          </w:tcPr>
          <w:p w14:paraId="220F23E6" w14:textId="77777777" w:rsidR="00605D9A" w:rsidRDefault="0002745B">
            <w:pPr>
              <w:widowControl w:val="0"/>
              <w:spacing w:line="240" w:lineRule="auto"/>
              <w:jc w:val="right"/>
              <w:rPr>
                <w:rFonts w:ascii="Arial" w:eastAsia="Arial" w:hAnsi="Arial" w:cs="Arial"/>
                <w:sz w:val="20"/>
                <w:szCs w:val="20"/>
              </w:rPr>
            </w:pPr>
            <w:r>
              <w:rPr>
                <w:b/>
                <w:sz w:val="18"/>
                <w:szCs w:val="18"/>
              </w:rPr>
              <w:t>NR.P.K.</w:t>
            </w:r>
          </w:p>
        </w:tc>
        <w:tc>
          <w:tcPr>
            <w:tcW w:w="3090" w:type="dxa"/>
            <w:tcMar>
              <w:top w:w="40" w:type="dxa"/>
              <w:left w:w="40" w:type="dxa"/>
              <w:bottom w:w="40" w:type="dxa"/>
              <w:right w:w="40" w:type="dxa"/>
            </w:tcMar>
            <w:vAlign w:val="center"/>
          </w:tcPr>
          <w:p w14:paraId="39E0F9C9" w14:textId="77777777" w:rsidR="00605D9A" w:rsidRDefault="0002745B">
            <w:pPr>
              <w:widowControl w:val="0"/>
              <w:spacing w:line="240" w:lineRule="auto"/>
              <w:rPr>
                <w:rFonts w:ascii="Arial" w:eastAsia="Arial" w:hAnsi="Arial" w:cs="Arial"/>
                <w:sz w:val="20"/>
                <w:szCs w:val="20"/>
              </w:rPr>
            </w:pPr>
            <w:r>
              <w:rPr>
                <w:b/>
                <w:sz w:val="18"/>
                <w:szCs w:val="18"/>
              </w:rPr>
              <w:t>UZDEVUMS</w:t>
            </w:r>
          </w:p>
        </w:tc>
        <w:tc>
          <w:tcPr>
            <w:tcW w:w="1045" w:type="dxa"/>
            <w:tcMar>
              <w:top w:w="40" w:type="dxa"/>
              <w:left w:w="40" w:type="dxa"/>
              <w:bottom w:w="40" w:type="dxa"/>
              <w:right w:w="40" w:type="dxa"/>
            </w:tcMar>
            <w:vAlign w:val="center"/>
          </w:tcPr>
          <w:p w14:paraId="06DB5596" w14:textId="77777777" w:rsidR="00605D9A" w:rsidRDefault="0002745B">
            <w:pPr>
              <w:widowControl w:val="0"/>
              <w:spacing w:line="240" w:lineRule="auto"/>
              <w:rPr>
                <w:rFonts w:ascii="Arial" w:eastAsia="Arial" w:hAnsi="Arial" w:cs="Arial"/>
                <w:sz w:val="20"/>
                <w:szCs w:val="20"/>
              </w:rPr>
            </w:pPr>
            <w:r>
              <w:rPr>
                <w:b/>
                <w:sz w:val="18"/>
                <w:szCs w:val="18"/>
              </w:rPr>
              <w:t>IZPILDES TERMIŅŠ</w:t>
            </w:r>
          </w:p>
        </w:tc>
        <w:tc>
          <w:tcPr>
            <w:tcW w:w="1170" w:type="dxa"/>
            <w:tcMar>
              <w:top w:w="40" w:type="dxa"/>
              <w:left w:w="40" w:type="dxa"/>
              <w:bottom w:w="40" w:type="dxa"/>
              <w:right w:w="40" w:type="dxa"/>
            </w:tcMar>
            <w:vAlign w:val="center"/>
          </w:tcPr>
          <w:p w14:paraId="276F0C7F" w14:textId="77777777" w:rsidR="00605D9A" w:rsidRDefault="0002745B">
            <w:pPr>
              <w:widowControl w:val="0"/>
              <w:spacing w:line="240" w:lineRule="auto"/>
              <w:rPr>
                <w:rFonts w:ascii="Arial" w:eastAsia="Arial" w:hAnsi="Arial" w:cs="Arial"/>
                <w:sz w:val="20"/>
                <w:szCs w:val="20"/>
              </w:rPr>
            </w:pPr>
            <w:r>
              <w:rPr>
                <w:b/>
                <w:sz w:val="18"/>
                <w:szCs w:val="18"/>
              </w:rPr>
              <w:t>ATBILDĪGĀ INSTITŪCIJA</w:t>
            </w:r>
          </w:p>
        </w:tc>
        <w:tc>
          <w:tcPr>
            <w:tcW w:w="1440" w:type="dxa"/>
            <w:tcMar>
              <w:top w:w="40" w:type="dxa"/>
              <w:left w:w="40" w:type="dxa"/>
              <w:bottom w:w="40" w:type="dxa"/>
              <w:right w:w="40" w:type="dxa"/>
            </w:tcMar>
            <w:vAlign w:val="center"/>
          </w:tcPr>
          <w:p w14:paraId="6A3F3608" w14:textId="77777777" w:rsidR="00605D9A" w:rsidRDefault="0002745B">
            <w:pPr>
              <w:widowControl w:val="0"/>
              <w:spacing w:line="240" w:lineRule="auto"/>
              <w:rPr>
                <w:rFonts w:ascii="Arial" w:eastAsia="Arial" w:hAnsi="Arial" w:cs="Arial"/>
                <w:sz w:val="20"/>
                <w:szCs w:val="20"/>
              </w:rPr>
            </w:pPr>
            <w:r>
              <w:rPr>
                <w:b/>
                <w:sz w:val="18"/>
                <w:szCs w:val="18"/>
              </w:rPr>
              <w:t>LĪDZATBILDĪGĀ INSTITŪCIJA</w:t>
            </w:r>
          </w:p>
        </w:tc>
        <w:tc>
          <w:tcPr>
            <w:tcW w:w="1710" w:type="dxa"/>
            <w:tcMar>
              <w:top w:w="40" w:type="dxa"/>
              <w:left w:w="40" w:type="dxa"/>
              <w:bottom w:w="40" w:type="dxa"/>
              <w:right w:w="40" w:type="dxa"/>
            </w:tcMar>
            <w:vAlign w:val="center"/>
          </w:tcPr>
          <w:p w14:paraId="1608BF34" w14:textId="77777777" w:rsidR="00605D9A" w:rsidRDefault="0002745B">
            <w:pPr>
              <w:widowControl w:val="0"/>
              <w:spacing w:line="240" w:lineRule="auto"/>
              <w:rPr>
                <w:b/>
                <w:sz w:val="18"/>
                <w:szCs w:val="18"/>
              </w:rPr>
            </w:pPr>
            <w:r>
              <w:rPr>
                <w:b/>
                <w:sz w:val="18"/>
                <w:szCs w:val="18"/>
              </w:rPr>
              <w:t>SASAISTE AR POLITIKAS REZULTĀTU (PR)/ REZULTATĪVAJIEM RĀDĪTĀJIEM (RR)</w:t>
            </w:r>
          </w:p>
          <w:p w14:paraId="689BEFC0" w14:textId="77777777" w:rsidR="00605D9A" w:rsidRDefault="0002745B">
            <w:pPr>
              <w:widowControl w:val="0"/>
              <w:spacing w:line="240" w:lineRule="auto"/>
              <w:rPr>
                <w:rFonts w:ascii="Arial" w:eastAsia="Arial" w:hAnsi="Arial" w:cs="Arial"/>
                <w:sz w:val="20"/>
                <w:szCs w:val="20"/>
              </w:rPr>
            </w:pPr>
            <w:r>
              <w:rPr>
                <w:b/>
                <w:sz w:val="18"/>
                <w:szCs w:val="18"/>
              </w:rPr>
              <w:t>(1. tabula)</w:t>
            </w:r>
          </w:p>
        </w:tc>
        <w:tc>
          <w:tcPr>
            <w:tcW w:w="1260" w:type="dxa"/>
            <w:tcMar>
              <w:top w:w="40" w:type="dxa"/>
              <w:left w:w="40" w:type="dxa"/>
              <w:bottom w:w="40" w:type="dxa"/>
              <w:right w:w="40" w:type="dxa"/>
            </w:tcMar>
            <w:vAlign w:val="center"/>
          </w:tcPr>
          <w:p w14:paraId="41498BFD" w14:textId="77777777" w:rsidR="00605D9A" w:rsidRDefault="0002745B">
            <w:pPr>
              <w:widowControl w:val="0"/>
              <w:spacing w:line="240" w:lineRule="auto"/>
              <w:rPr>
                <w:rFonts w:ascii="Arial" w:eastAsia="Arial" w:hAnsi="Arial" w:cs="Arial"/>
                <w:sz w:val="20"/>
                <w:szCs w:val="20"/>
              </w:rPr>
            </w:pPr>
            <w:r>
              <w:rPr>
                <w:b/>
                <w:sz w:val="18"/>
                <w:szCs w:val="18"/>
              </w:rPr>
              <w:t>SASAISTE AR NAP2027 UZDEVUMIEM</w:t>
            </w:r>
          </w:p>
        </w:tc>
      </w:tr>
      <w:tr w:rsidR="00605D9A" w14:paraId="2BBAE843" w14:textId="77777777" w:rsidTr="00B73B90">
        <w:trPr>
          <w:trHeight w:val="705"/>
        </w:trPr>
        <w:tc>
          <w:tcPr>
            <w:tcW w:w="735" w:type="dxa"/>
            <w:tcMar>
              <w:top w:w="40" w:type="dxa"/>
              <w:left w:w="40" w:type="dxa"/>
              <w:bottom w:w="40" w:type="dxa"/>
              <w:right w:w="40" w:type="dxa"/>
            </w:tcMar>
            <w:vAlign w:val="center"/>
          </w:tcPr>
          <w:p w14:paraId="4B00395E" w14:textId="77777777" w:rsidR="00605D9A" w:rsidRDefault="0002745B">
            <w:pPr>
              <w:widowControl w:val="0"/>
              <w:spacing w:line="240" w:lineRule="auto"/>
              <w:jc w:val="right"/>
              <w:rPr>
                <w:sz w:val="20"/>
                <w:szCs w:val="20"/>
              </w:rPr>
            </w:pPr>
            <w:r>
              <w:rPr>
                <w:sz w:val="20"/>
                <w:szCs w:val="20"/>
              </w:rPr>
              <w:t>2.3.1.</w:t>
            </w:r>
          </w:p>
        </w:tc>
        <w:tc>
          <w:tcPr>
            <w:tcW w:w="3090" w:type="dxa"/>
            <w:tcMar>
              <w:top w:w="40" w:type="dxa"/>
              <w:left w:w="40" w:type="dxa"/>
              <w:bottom w:w="40" w:type="dxa"/>
              <w:right w:w="40" w:type="dxa"/>
            </w:tcMar>
            <w:vAlign w:val="center"/>
          </w:tcPr>
          <w:p w14:paraId="62A5A549" w14:textId="77777777" w:rsidR="00605D9A" w:rsidRDefault="0002745B">
            <w:pPr>
              <w:spacing w:line="240" w:lineRule="auto"/>
              <w:jc w:val="both"/>
              <w:rPr>
                <w:sz w:val="20"/>
                <w:szCs w:val="20"/>
              </w:rPr>
            </w:pPr>
            <w:r>
              <w:rPr>
                <w:sz w:val="20"/>
                <w:szCs w:val="20"/>
              </w:rPr>
              <w:t>Veicināt publiskā sektora pasūtījumu pētniecībai un inovācijai, t.sk. nodrošinot atvērtu pētījumu rezultātu un datu pieejamību</w:t>
            </w:r>
          </w:p>
        </w:tc>
        <w:tc>
          <w:tcPr>
            <w:tcW w:w="1045" w:type="dxa"/>
            <w:tcMar>
              <w:top w:w="40" w:type="dxa"/>
              <w:left w:w="40" w:type="dxa"/>
              <w:bottom w:w="40" w:type="dxa"/>
              <w:right w:w="40" w:type="dxa"/>
            </w:tcMar>
            <w:vAlign w:val="center"/>
          </w:tcPr>
          <w:p w14:paraId="07C2CF12" w14:textId="77777777" w:rsidR="00605D9A" w:rsidRDefault="0002745B">
            <w:pPr>
              <w:widowControl w:val="0"/>
              <w:spacing w:line="240" w:lineRule="auto"/>
              <w:rPr>
                <w:sz w:val="20"/>
                <w:szCs w:val="20"/>
              </w:rPr>
            </w:pPr>
            <w:r>
              <w:rPr>
                <w:sz w:val="20"/>
                <w:szCs w:val="20"/>
              </w:rPr>
              <w:t>2021-2024</w:t>
            </w:r>
          </w:p>
        </w:tc>
        <w:tc>
          <w:tcPr>
            <w:tcW w:w="1170" w:type="dxa"/>
            <w:tcMar>
              <w:top w:w="40" w:type="dxa"/>
              <w:left w:w="40" w:type="dxa"/>
              <w:bottom w:w="40" w:type="dxa"/>
              <w:right w:w="40" w:type="dxa"/>
            </w:tcMar>
            <w:vAlign w:val="center"/>
          </w:tcPr>
          <w:p w14:paraId="578E8814" w14:textId="77777777" w:rsidR="00605D9A" w:rsidRDefault="0002745B">
            <w:pPr>
              <w:widowControl w:val="0"/>
              <w:spacing w:line="240" w:lineRule="auto"/>
              <w:rPr>
                <w:sz w:val="20"/>
                <w:szCs w:val="20"/>
              </w:rPr>
            </w:pPr>
            <w:r>
              <w:rPr>
                <w:sz w:val="20"/>
                <w:szCs w:val="20"/>
              </w:rPr>
              <w:t>IZM</w:t>
            </w:r>
          </w:p>
        </w:tc>
        <w:tc>
          <w:tcPr>
            <w:tcW w:w="1440" w:type="dxa"/>
            <w:tcMar>
              <w:top w:w="40" w:type="dxa"/>
              <w:left w:w="40" w:type="dxa"/>
              <w:bottom w:w="40" w:type="dxa"/>
              <w:right w:w="40" w:type="dxa"/>
            </w:tcMar>
            <w:vAlign w:val="center"/>
          </w:tcPr>
          <w:p w14:paraId="12075D5B" w14:textId="77777777" w:rsidR="00605D9A" w:rsidRDefault="0002745B">
            <w:pPr>
              <w:widowControl w:val="0"/>
              <w:spacing w:line="240" w:lineRule="auto"/>
              <w:rPr>
                <w:sz w:val="20"/>
                <w:szCs w:val="20"/>
              </w:rPr>
            </w:pPr>
            <w:r>
              <w:rPr>
                <w:sz w:val="20"/>
                <w:szCs w:val="20"/>
              </w:rPr>
              <w:t>visas ministrijas, LZP, PKC, VK, valsts un pašvaldību  kapitāl-</w:t>
            </w:r>
          </w:p>
          <w:p w14:paraId="3F9529BA" w14:textId="77777777" w:rsidR="00605D9A" w:rsidRDefault="0002745B">
            <w:pPr>
              <w:widowControl w:val="0"/>
              <w:spacing w:line="240" w:lineRule="auto"/>
              <w:rPr>
                <w:sz w:val="20"/>
                <w:szCs w:val="20"/>
              </w:rPr>
            </w:pPr>
            <w:r>
              <w:rPr>
                <w:sz w:val="20"/>
                <w:szCs w:val="20"/>
              </w:rPr>
              <w:t>sabiedrības,</w:t>
            </w:r>
          </w:p>
          <w:p w14:paraId="586E8ADA" w14:textId="77777777" w:rsidR="00605D9A" w:rsidRDefault="0002745B">
            <w:pPr>
              <w:widowControl w:val="0"/>
              <w:spacing w:line="240" w:lineRule="auto"/>
              <w:rPr>
                <w:sz w:val="20"/>
                <w:szCs w:val="20"/>
              </w:rPr>
            </w:pPr>
            <w:r>
              <w:rPr>
                <w:sz w:val="20"/>
                <w:szCs w:val="20"/>
              </w:rPr>
              <w:t>plānošanas</w:t>
            </w:r>
          </w:p>
          <w:p w14:paraId="23D1B593" w14:textId="77777777" w:rsidR="00605D9A" w:rsidRDefault="0002745B">
            <w:pPr>
              <w:widowControl w:val="0"/>
              <w:spacing w:line="240" w:lineRule="auto"/>
              <w:rPr>
                <w:sz w:val="20"/>
                <w:szCs w:val="20"/>
              </w:rPr>
            </w:pPr>
            <w:r>
              <w:rPr>
                <w:sz w:val="20"/>
                <w:szCs w:val="20"/>
              </w:rPr>
              <w:t>reģioni,</w:t>
            </w:r>
          </w:p>
          <w:p w14:paraId="3F2F7CDA" w14:textId="77777777" w:rsidR="00605D9A" w:rsidRDefault="0002745B">
            <w:pPr>
              <w:widowControl w:val="0"/>
              <w:spacing w:line="240" w:lineRule="auto"/>
              <w:rPr>
                <w:sz w:val="20"/>
                <w:szCs w:val="20"/>
              </w:rPr>
            </w:pPr>
            <w:r>
              <w:rPr>
                <w:sz w:val="20"/>
                <w:szCs w:val="20"/>
              </w:rPr>
              <w:t>pašvaldības</w:t>
            </w:r>
          </w:p>
        </w:tc>
        <w:tc>
          <w:tcPr>
            <w:tcW w:w="1710" w:type="dxa"/>
            <w:tcMar>
              <w:top w:w="40" w:type="dxa"/>
              <w:left w:w="40" w:type="dxa"/>
              <w:bottom w:w="40" w:type="dxa"/>
              <w:right w:w="40" w:type="dxa"/>
            </w:tcMar>
            <w:vAlign w:val="center"/>
          </w:tcPr>
          <w:p w14:paraId="1BD596BB" w14:textId="77777777" w:rsidR="00605D9A" w:rsidRDefault="0002745B">
            <w:pPr>
              <w:widowControl w:val="0"/>
              <w:spacing w:line="240" w:lineRule="auto"/>
              <w:rPr>
                <w:sz w:val="20"/>
                <w:szCs w:val="20"/>
              </w:rPr>
            </w:pPr>
            <w:r>
              <w:rPr>
                <w:sz w:val="20"/>
                <w:szCs w:val="20"/>
              </w:rPr>
              <w:t>PR1, PR2/</w:t>
            </w:r>
          </w:p>
          <w:p w14:paraId="6C044E1C" w14:textId="77777777" w:rsidR="00605D9A" w:rsidRDefault="0002745B">
            <w:pPr>
              <w:widowControl w:val="0"/>
              <w:spacing w:line="240" w:lineRule="auto"/>
              <w:rPr>
                <w:sz w:val="20"/>
                <w:szCs w:val="20"/>
              </w:rPr>
            </w:pPr>
            <w:r>
              <w:rPr>
                <w:sz w:val="20"/>
                <w:szCs w:val="20"/>
              </w:rPr>
              <w:t>RR2, RR3, RR5, RR10, RR11</w:t>
            </w:r>
          </w:p>
        </w:tc>
        <w:tc>
          <w:tcPr>
            <w:tcW w:w="1260" w:type="dxa"/>
            <w:tcMar>
              <w:top w:w="40" w:type="dxa"/>
              <w:left w:w="40" w:type="dxa"/>
              <w:bottom w:w="40" w:type="dxa"/>
              <w:right w:w="40" w:type="dxa"/>
            </w:tcMar>
            <w:vAlign w:val="center"/>
          </w:tcPr>
          <w:p w14:paraId="7C3581A1" w14:textId="77777777" w:rsidR="00605D9A" w:rsidRDefault="0002745B">
            <w:pPr>
              <w:widowControl w:val="0"/>
              <w:spacing w:line="240" w:lineRule="auto"/>
              <w:rPr>
                <w:sz w:val="20"/>
                <w:szCs w:val="20"/>
              </w:rPr>
            </w:pPr>
            <w:r>
              <w:rPr>
                <w:sz w:val="20"/>
                <w:szCs w:val="20"/>
              </w:rPr>
              <w:t>[140], [142], [428]</w:t>
            </w:r>
          </w:p>
        </w:tc>
      </w:tr>
    </w:tbl>
    <w:p w14:paraId="3C6D2609" w14:textId="77777777" w:rsidR="00605D9A" w:rsidRDefault="00605D9A">
      <w:pPr>
        <w:pBdr>
          <w:top w:val="nil"/>
          <w:left w:val="nil"/>
          <w:bottom w:val="nil"/>
          <w:right w:val="nil"/>
          <w:between w:val="nil"/>
        </w:pBdr>
        <w:spacing w:line="240" w:lineRule="auto"/>
        <w:jc w:val="left"/>
      </w:pPr>
      <w:bookmarkStart w:id="37" w:name="_heading=h.41mghml" w:colFirst="0" w:colLast="0"/>
      <w:bookmarkEnd w:id="37"/>
    </w:p>
    <w:p w14:paraId="4258FCFD" w14:textId="77777777" w:rsidR="00605D9A" w:rsidRDefault="00605D9A">
      <w:pPr>
        <w:pBdr>
          <w:top w:val="nil"/>
          <w:left w:val="nil"/>
          <w:bottom w:val="nil"/>
          <w:right w:val="nil"/>
          <w:between w:val="nil"/>
        </w:pBdr>
        <w:spacing w:line="240" w:lineRule="auto"/>
        <w:jc w:val="left"/>
      </w:pPr>
      <w:bookmarkStart w:id="38" w:name="_heading=h.2grqrue" w:colFirst="0" w:colLast="0"/>
      <w:bookmarkEnd w:id="38"/>
    </w:p>
    <w:p w14:paraId="6AEE47F4" w14:textId="77777777" w:rsidR="00605D9A" w:rsidRDefault="0002745B">
      <w:pPr>
        <w:pStyle w:val="Heading3"/>
        <w:jc w:val="both"/>
      </w:pPr>
      <w:r>
        <w:br w:type="page"/>
      </w:r>
    </w:p>
    <w:p w14:paraId="524B57DF" w14:textId="77777777" w:rsidR="00605D9A" w:rsidRDefault="0002745B">
      <w:pPr>
        <w:pStyle w:val="Heading3"/>
        <w:jc w:val="both"/>
      </w:pPr>
      <w:bookmarkStart w:id="39" w:name="_Toc61360139"/>
      <w:r>
        <w:lastRenderedPageBreak/>
        <w:t>2.4. Rīcības virziens. Zinātnes komunikācija</w:t>
      </w:r>
      <w:bookmarkEnd w:id="39"/>
    </w:p>
    <w:p w14:paraId="2F76E625" w14:textId="77777777" w:rsidR="00605D9A" w:rsidRDefault="00605D9A"/>
    <w:p w14:paraId="7F67F500" w14:textId="77777777" w:rsidR="00605D9A" w:rsidRDefault="0002745B">
      <w:pPr>
        <w:spacing w:line="240" w:lineRule="auto"/>
        <w:ind w:firstLine="720"/>
        <w:jc w:val="both"/>
        <w:rPr>
          <w:sz w:val="24"/>
          <w:szCs w:val="24"/>
        </w:rPr>
      </w:pPr>
      <w:r>
        <w:rPr>
          <w:sz w:val="24"/>
          <w:szCs w:val="24"/>
        </w:rPr>
        <w:t>Publiski finansētai pētniecībai ir jāspēj radīt, demonstrēt un komunicēt sabiedrībai pētniecības ietvaros un tās rezultātā radītā pievienotā sociālā un ekonomiskā vērtība. Zinātnes kā intelektuālās darbības jomas sociālo un ekonomisko vērtību veido gan pētniecības rezultātā radītais tiešais sociālais, ekonomiskais un monetāri izmērāmais labums, gan daudzveidīgās zināšanas un izpratne par plašākām kopsakarībām un procesiem un pienesums gudru, prasmīgu un inovatīvu indivīdu un sabiedrības attīstīšanai ilgtermiņā. Zināšanu un pētniecības vērtības paaugstināšanai sabiedrībā būtiska ir sabiedrības izpratnes veidošana par pētniecības un zināšanu radīšanas procesu, kā arī plašāku iespēju nodrošināšana sabiedrības iesaistei zinātniskās izpētes aktivitātēs, pētniecības datu radīšanā un izmantošanā, pētniecības jautājumu formulēšanā, t.sk. sabiedriskās zinātnes iniciatīvu ietvaros.</w:t>
      </w:r>
    </w:p>
    <w:p w14:paraId="522EFFDA" w14:textId="77777777" w:rsidR="00605D9A" w:rsidRDefault="0002745B">
      <w:pPr>
        <w:spacing w:line="240" w:lineRule="auto"/>
        <w:ind w:firstLine="720"/>
        <w:jc w:val="both"/>
        <w:rPr>
          <w:sz w:val="24"/>
          <w:szCs w:val="24"/>
        </w:rPr>
      </w:pPr>
      <w:r>
        <w:rPr>
          <w:sz w:val="24"/>
          <w:szCs w:val="24"/>
        </w:rPr>
        <w:t>Šim rīcības virzienam ir paredzēts finansējums no ES fondiem zinātnes stratēģiskajai komunikācijai.</w:t>
      </w:r>
    </w:p>
    <w:p w14:paraId="701A3BF6" w14:textId="77777777" w:rsidR="00605D9A" w:rsidRDefault="00605D9A">
      <w:pPr>
        <w:spacing w:line="240" w:lineRule="auto"/>
        <w:ind w:firstLine="720"/>
        <w:jc w:val="both"/>
        <w:rPr>
          <w:b/>
          <w:sz w:val="24"/>
          <w:szCs w:val="24"/>
        </w:rPr>
      </w:pPr>
    </w:p>
    <w:p w14:paraId="397B508B" w14:textId="77777777" w:rsidR="00605D9A" w:rsidRDefault="0002745B">
      <w:pPr>
        <w:spacing w:line="240" w:lineRule="auto"/>
        <w:ind w:firstLine="720"/>
        <w:jc w:val="both"/>
        <w:rPr>
          <w:b/>
          <w:sz w:val="24"/>
          <w:szCs w:val="24"/>
        </w:rPr>
      </w:pPr>
      <w:r>
        <w:rPr>
          <w:b/>
          <w:sz w:val="24"/>
          <w:szCs w:val="24"/>
        </w:rPr>
        <w:t>Veicamie uzdevumi:</w:t>
      </w:r>
    </w:p>
    <w:tbl>
      <w:tblPr>
        <w:tblStyle w:val="af0"/>
        <w:tblW w:w="1054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5"/>
        <w:gridCol w:w="3180"/>
        <w:gridCol w:w="1045"/>
        <w:gridCol w:w="1170"/>
        <w:gridCol w:w="1440"/>
        <w:gridCol w:w="1710"/>
        <w:gridCol w:w="1260"/>
      </w:tblGrid>
      <w:tr w:rsidR="00605D9A" w14:paraId="1B10BD2A" w14:textId="77777777" w:rsidTr="00B73B90">
        <w:trPr>
          <w:trHeight w:val="705"/>
        </w:trPr>
        <w:tc>
          <w:tcPr>
            <w:tcW w:w="735" w:type="dxa"/>
            <w:tcMar>
              <w:top w:w="40" w:type="dxa"/>
              <w:left w:w="40" w:type="dxa"/>
              <w:bottom w:w="40" w:type="dxa"/>
              <w:right w:w="40" w:type="dxa"/>
            </w:tcMar>
            <w:vAlign w:val="center"/>
          </w:tcPr>
          <w:p w14:paraId="4ACDA7DB" w14:textId="77777777" w:rsidR="00605D9A" w:rsidRDefault="0002745B">
            <w:pPr>
              <w:widowControl w:val="0"/>
              <w:spacing w:line="240" w:lineRule="auto"/>
              <w:jc w:val="right"/>
              <w:rPr>
                <w:rFonts w:ascii="Arial" w:eastAsia="Arial" w:hAnsi="Arial" w:cs="Arial"/>
                <w:sz w:val="20"/>
                <w:szCs w:val="20"/>
              </w:rPr>
            </w:pPr>
            <w:r>
              <w:rPr>
                <w:b/>
                <w:sz w:val="18"/>
                <w:szCs w:val="18"/>
              </w:rPr>
              <w:t>NR.P.K.</w:t>
            </w:r>
          </w:p>
        </w:tc>
        <w:tc>
          <w:tcPr>
            <w:tcW w:w="3180" w:type="dxa"/>
            <w:tcMar>
              <w:top w:w="40" w:type="dxa"/>
              <w:left w:w="40" w:type="dxa"/>
              <w:bottom w:w="40" w:type="dxa"/>
              <w:right w:w="40" w:type="dxa"/>
            </w:tcMar>
            <w:vAlign w:val="center"/>
          </w:tcPr>
          <w:p w14:paraId="4EAD61B6" w14:textId="77777777" w:rsidR="00605D9A" w:rsidRDefault="0002745B">
            <w:pPr>
              <w:widowControl w:val="0"/>
              <w:spacing w:line="240" w:lineRule="auto"/>
              <w:rPr>
                <w:rFonts w:ascii="Arial" w:eastAsia="Arial" w:hAnsi="Arial" w:cs="Arial"/>
                <w:sz w:val="20"/>
                <w:szCs w:val="20"/>
              </w:rPr>
            </w:pPr>
            <w:r>
              <w:rPr>
                <w:b/>
                <w:sz w:val="18"/>
                <w:szCs w:val="18"/>
              </w:rPr>
              <w:t>UZDEVUMS</w:t>
            </w:r>
          </w:p>
        </w:tc>
        <w:tc>
          <w:tcPr>
            <w:tcW w:w="1045" w:type="dxa"/>
            <w:tcMar>
              <w:top w:w="40" w:type="dxa"/>
              <w:left w:w="40" w:type="dxa"/>
              <w:bottom w:w="40" w:type="dxa"/>
              <w:right w:w="40" w:type="dxa"/>
            </w:tcMar>
            <w:vAlign w:val="center"/>
          </w:tcPr>
          <w:p w14:paraId="6C8A6532" w14:textId="77777777" w:rsidR="00605D9A" w:rsidRDefault="0002745B">
            <w:pPr>
              <w:widowControl w:val="0"/>
              <w:spacing w:line="240" w:lineRule="auto"/>
              <w:rPr>
                <w:rFonts w:ascii="Arial" w:eastAsia="Arial" w:hAnsi="Arial" w:cs="Arial"/>
                <w:sz w:val="20"/>
                <w:szCs w:val="20"/>
              </w:rPr>
            </w:pPr>
            <w:r>
              <w:rPr>
                <w:b/>
                <w:sz w:val="18"/>
                <w:szCs w:val="18"/>
              </w:rPr>
              <w:t>IZPILDES TERMIŅŠ</w:t>
            </w:r>
          </w:p>
        </w:tc>
        <w:tc>
          <w:tcPr>
            <w:tcW w:w="1170" w:type="dxa"/>
            <w:tcMar>
              <w:top w:w="40" w:type="dxa"/>
              <w:left w:w="40" w:type="dxa"/>
              <w:bottom w:w="40" w:type="dxa"/>
              <w:right w:w="40" w:type="dxa"/>
            </w:tcMar>
            <w:vAlign w:val="center"/>
          </w:tcPr>
          <w:p w14:paraId="14592674" w14:textId="77777777" w:rsidR="00605D9A" w:rsidRDefault="0002745B">
            <w:pPr>
              <w:widowControl w:val="0"/>
              <w:spacing w:line="240" w:lineRule="auto"/>
              <w:rPr>
                <w:rFonts w:ascii="Arial" w:eastAsia="Arial" w:hAnsi="Arial" w:cs="Arial"/>
                <w:sz w:val="20"/>
                <w:szCs w:val="20"/>
              </w:rPr>
            </w:pPr>
            <w:r>
              <w:rPr>
                <w:b/>
                <w:sz w:val="18"/>
                <w:szCs w:val="18"/>
              </w:rPr>
              <w:t>ATBILDĪGĀ INSTITŪCIJA</w:t>
            </w:r>
          </w:p>
        </w:tc>
        <w:tc>
          <w:tcPr>
            <w:tcW w:w="1440" w:type="dxa"/>
            <w:tcMar>
              <w:top w:w="40" w:type="dxa"/>
              <w:left w:w="40" w:type="dxa"/>
              <w:bottom w:w="40" w:type="dxa"/>
              <w:right w:w="40" w:type="dxa"/>
            </w:tcMar>
            <w:vAlign w:val="center"/>
          </w:tcPr>
          <w:p w14:paraId="3B24EA36" w14:textId="77777777" w:rsidR="00605D9A" w:rsidRDefault="0002745B">
            <w:pPr>
              <w:widowControl w:val="0"/>
              <w:spacing w:line="240" w:lineRule="auto"/>
              <w:rPr>
                <w:rFonts w:ascii="Arial" w:eastAsia="Arial" w:hAnsi="Arial" w:cs="Arial"/>
                <w:sz w:val="20"/>
                <w:szCs w:val="20"/>
              </w:rPr>
            </w:pPr>
            <w:r>
              <w:rPr>
                <w:b/>
                <w:sz w:val="18"/>
                <w:szCs w:val="18"/>
              </w:rPr>
              <w:t>LĪDZATBILDĪGĀ INSTITŪCIJA</w:t>
            </w:r>
          </w:p>
        </w:tc>
        <w:tc>
          <w:tcPr>
            <w:tcW w:w="1710" w:type="dxa"/>
            <w:tcMar>
              <w:top w:w="40" w:type="dxa"/>
              <w:left w:w="40" w:type="dxa"/>
              <w:bottom w:w="40" w:type="dxa"/>
              <w:right w:w="40" w:type="dxa"/>
            </w:tcMar>
            <w:vAlign w:val="center"/>
          </w:tcPr>
          <w:p w14:paraId="1239EAB1" w14:textId="77777777" w:rsidR="00605D9A" w:rsidRDefault="0002745B">
            <w:pPr>
              <w:widowControl w:val="0"/>
              <w:spacing w:line="240" w:lineRule="auto"/>
              <w:rPr>
                <w:b/>
                <w:sz w:val="18"/>
                <w:szCs w:val="18"/>
              </w:rPr>
            </w:pPr>
            <w:r>
              <w:rPr>
                <w:b/>
                <w:sz w:val="18"/>
                <w:szCs w:val="18"/>
              </w:rPr>
              <w:t>SASAISTE AR POLITIKAS REZULTĀTU (PR)/ REZULTATĪVAJIEM RĀDĪTĀJIEM (RR)</w:t>
            </w:r>
          </w:p>
          <w:p w14:paraId="52ED504E" w14:textId="77777777" w:rsidR="00605D9A" w:rsidRDefault="0002745B">
            <w:pPr>
              <w:widowControl w:val="0"/>
              <w:spacing w:line="240" w:lineRule="auto"/>
              <w:rPr>
                <w:rFonts w:ascii="Arial" w:eastAsia="Arial" w:hAnsi="Arial" w:cs="Arial"/>
                <w:sz w:val="20"/>
                <w:szCs w:val="20"/>
              </w:rPr>
            </w:pPr>
            <w:r>
              <w:rPr>
                <w:b/>
                <w:sz w:val="18"/>
                <w:szCs w:val="18"/>
              </w:rPr>
              <w:t>(1. tabula)</w:t>
            </w:r>
          </w:p>
        </w:tc>
        <w:tc>
          <w:tcPr>
            <w:tcW w:w="1260" w:type="dxa"/>
            <w:tcMar>
              <w:top w:w="40" w:type="dxa"/>
              <w:left w:w="40" w:type="dxa"/>
              <w:bottom w:w="40" w:type="dxa"/>
              <w:right w:w="40" w:type="dxa"/>
            </w:tcMar>
            <w:vAlign w:val="center"/>
          </w:tcPr>
          <w:p w14:paraId="752EAF87" w14:textId="77777777" w:rsidR="00605D9A" w:rsidRDefault="0002745B">
            <w:pPr>
              <w:widowControl w:val="0"/>
              <w:spacing w:line="240" w:lineRule="auto"/>
              <w:rPr>
                <w:rFonts w:ascii="Arial" w:eastAsia="Arial" w:hAnsi="Arial" w:cs="Arial"/>
                <w:sz w:val="20"/>
                <w:szCs w:val="20"/>
              </w:rPr>
            </w:pPr>
            <w:r>
              <w:rPr>
                <w:b/>
                <w:sz w:val="18"/>
                <w:szCs w:val="18"/>
              </w:rPr>
              <w:t>SASAISTE AR NAP2027 UZDEVUMIEM</w:t>
            </w:r>
          </w:p>
        </w:tc>
      </w:tr>
      <w:tr w:rsidR="00605D9A" w14:paraId="1EC380E2" w14:textId="77777777" w:rsidTr="00B73B90">
        <w:trPr>
          <w:trHeight w:val="548"/>
        </w:trPr>
        <w:tc>
          <w:tcPr>
            <w:tcW w:w="735" w:type="dxa"/>
            <w:tcMar>
              <w:top w:w="40" w:type="dxa"/>
              <w:left w:w="40" w:type="dxa"/>
              <w:bottom w:w="40" w:type="dxa"/>
              <w:right w:w="40" w:type="dxa"/>
            </w:tcMar>
            <w:vAlign w:val="center"/>
          </w:tcPr>
          <w:p w14:paraId="6C35B61E" w14:textId="77777777" w:rsidR="00605D9A" w:rsidRDefault="0002745B">
            <w:pPr>
              <w:widowControl w:val="0"/>
              <w:spacing w:line="240" w:lineRule="auto"/>
              <w:jc w:val="right"/>
              <w:rPr>
                <w:sz w:val="20"/>
                <w:szCs w:val="20"/>
              </w:rPr>
            </w:pPr>
            <w:r>
              <w:rPr>
                <w:sz w:val="20"/>
                <w:szCs w:val="20"/>
              </w:rPr>
              <w:t>2.4.1.</w:t>
            </w:r>
          </w:p>
        </w:tc>
        <w:tc>
          <w:tcPr>
            <w:tcW w:w="3180" w:type="dxa"/>
            <w:tcMar>
              <w:top w:w="40" w:type="dxa"/>
              <w:left w:w="40" w:type="dxa"/>
              <w:bottom w:w="40" w:type="dxa"/>
              <w:right w:w="40" w:type="dxa"/>
            </w:tcMar>
            <w:vAlign w:val="center"/>
          </w:tcPr>
          <w:p w14:paraId="63989023" w14:textId="77777777" w:rsidR="00605D9A" w:rsidRDefault="0002745B">
            <w:pPr>
              <w:spacing w:line="240" w:lineRule="auto"/>
              <w:jc w:val="both"/>
              <w:rPr>
                <w:sz w:val="20"/>
                <w:szCs w:val="20"/>
              </w:rPr>
            </w:pPr>
            <w:r>
              <w:rPr>
                <w:sz w:val="20"/>
                <w:szCs w:val="20"/>
              </w:rPr>
              <w:t>Nodrošināt stratēģisku zinātnes komunikāciju zinātnes un pētniecības popularizēšanai un prestiža paaugstināšanai, un sabiedrības izpratnes veidošanai gan nacionālā, gan starptautiskā mērogā</w:t>
            </w:r>
          </w:p>
        </w:tc>
        <w:tc>
          <w:tcPr>
            <w:tcW w:w="1045" w:type="dxa"/>
            <w:tcMar>
              <w:top w:w="40" w:type="dxa"/>
              <w:left w:w="40" w:type="dxa"/>
              <w:bottom w:w="40" w:type="dxa"/>
              <w:right w:w="40" w:type="dxa"/>
            </w:tcMar>
            <w:vAlign w:val="center"/>
          </w:tcPr>
          <w:p w14:paraId="6EDE76A3" w14:textId="77777777" w:rsidR="00605D9A" w:rsidRDefault="0002745B">
            <w:pPr>
              <w:widowControl w:val="0"/>
              <w:spacing w:line="240" w:lineRule="auto"/>
              <w:rPr>
                <w:sz w:val="20"/>
                <w:szCs w:val="20"/>
              </w:rPr>
            </w:pPr>
            <w:r>
              <w:rPr>
                <w:sz w:val="20"/>
                <w:szCs w:val="20"/>
              </w:rPr>
              <w:t>2021-2024</w:t>
            </w:r>
          </w:p>
        </w:tc>
        <w:tc>
          <w:tcPr>
            <w:tcW w:w="1170" w:type="dxa"/>
            <w:tcMar>
              <w:top w:w="40" w:type="dxa"/>
              <w:left w:w="40" w:type="dxa"/>
              <w:bottom w:w="40" w:type="dxa"/>
              <w:right w:w="40" w:type="dxa"/>
            </w:tcMar>
            <w:vAlign w:val="center"/>
          </w:tcPr>
          <w:p w14:paraId="677A48F1" w14:textId="77777777" w:rsidR="00605D9A" w:rsidRDefault="0002745B">
            <w:pPr>
              <w:widowControl w:val="0"/>
              <w:spacing w:line="240" w:lineRule="auto"/>
              <w:rPr>
                <w:sz w:val="20"/>
                <w:szCs w:val="20"/>
              </w:rPr>
            </w:pPr>
            <w:r>
              <w:rPr>
                <w:sz w:val="20"/>
                <w:szCs w:val="20"/>
              </w:rPr>
              <w:t>IZM</w:t>
            </w:r>
          </w:p>
        </w:tc>
        <w:tc>
          <w:tcPr>
            <w:tcW w:w="1440" w:type="dxa"/>
            <w:tcMar>
              <w:top w:w="40" w:type="dxa"/>
              <w:left w:w="40" w:type="dxa"/>
              <w:bottom w:w="40" w:type="dxa"/>
              <w:right w:w="40" w:type="dxa"/>
            </w:tcMar>
            <w:vAlign w:val="center"/>
          </w:tcPr>
          <w:p w14:paraId="594D3DF6" w14:textId="646B538B" w:rsidR="00605D9A" w:rsidRDefault="00FB153D">
            <w:pPr>
              <w:widowControl w:val="0"/>
              <w:spacing w:line="240" w:lineRule="auto"/>
              <w:rPr>
                <w:sz w:val="20"/>
                <w:szCs w:val="20"/>
              </w:rPr>
            </w:pPr>
            <w:r>
              <w:rPr>
                <w:sz w:val="20"/>
                <w:szCs w:val="20"/>
              </w:rPr>
              <w:t xml:space="preserve">EM, ZM, VM, KM, LZP, LZA, </w:t>
            </w:r>
            <w:r w:rsidR="0002745B">
              <w:rPr>
                <w:sz w:val="20"/>
                <w:szCs w:val="20"/>
              </w:rPr>
              <w:t xml:space="preserve">LIAA,  VIAA, PKC, VK, augstskolas, zinātniskās institūcijas, nozares NVO </w:t>
            </w:r>
          </w:p>
        </w:tc>
        <w:tc>
          <w:tcPr>
            <w:tcW w:w="1710" w:type="dxa"/>
            <w:tcMar>
              <w:top w:w="40" w:type="dxa"/>
              <w:left w:w="40" w:type="dxa"/>
              <w:bottom w:w="40" w:type="dxa"/>
              <w:right w:w="40" w:type="dxa"/>
            </w:tcMar>
            <w:vAlign w:val="center"/>
          </w:tcPr>
          <w:p w14:paraId="034EDC3D" w14:textId="77777777" w:rsidR="00605D9A" w:rsidRDefault="0002745B">
            <w:pPr>
              <w:widowControl w:val="0"/>
              <w:spacing w:line="240" w:lineRule="auto"/>
              <w:rPr>
                <w:sz w:val="20"/>
                <w:szCs w:val="20"/>
              </w:rPr>
            </w:pPr>
            <w:r>
              <w:rPr>
                <w:sz w:val="20"/>
                <w:szCs w:val="20"/>
              </w:rPr>
              <w:t>PR1, PR2/</w:t>
            </w:r>
          </w:p>
          <w:p w14:paraId="0363C9C9" w14:textId="77777777" w:rsidR="00605D9A" w:rsidRDefault="0002745B">
            <w:pPr>
              <w:widowControl w:val="0"/>
              <w:spacing w:line="240" w:lineRule="auto"/>
              <w:rPr>
                <w:sz w:val="20"/>
                <w:szCs w:val="20"/>
              </w:rPr>
            </w:pPr>
            <w:r>
              <w:rPr>
                <w:sz w:val="20"/>
                <w:szCs w:val="20"/>
              </w:rPr>
              <w:t>RR1, RR2, RR5, RR12</w:t>
            </w:r>
          </w:p>
        </w:tc>
        <w:tc>
          <w:tcPr>
            <w:tcW w:w="1260" w:type="dxa"/>
            <w:tcMar>
              <w:top w:w="40" w:type="dxa"/>
              <w:left w:w="40" w:type="dxa"/>
              <w:bottom w:w="40" w:type="dxa"/>
              <w:right w:w="40" w:type="dxa"/>
            </w:tcMar>
            <w:vAlign w:val="center"/>
          </w:tcPr>
          <w:p w14:paraId="2640CB49" w14:textId="77777777" w:rsidR="00605D9A" w:rsidRDefault="0002745B">
            <w:pPr>
              <w:widowControl w:val="0"/>
              <w:spacing w:line="240" w:lineRule="auto"/>
              <w:rPr>
                <w:color w:val="FF0000"/>
                <w:sz w:val="20"/>
                <w:szCs w:val="20"/>
              </w:rPr>
            </w:pPr>
            <w:r>
              <w:rPr>
                <w:sz w:val="20"/>
                <w:szCs w:val="20"/>
              </w:rPr>
              <w:t>[139], [141], [156]</w:t>
            </w:r>
          </w:p>
        </w:tc>
      </w:tr>
    </w:tbl>
    <w:p w14:paraId="4D3432BC" w14:textId="77777777" w:rsidR="00605D9A" w:rsidRDefault="0002745B">
      <w:pPr>
        <w:pStyle w:val="Heading1"/>
      </w:pPr>
      <w:r>
        <w:br w:type="page"/>
      </w:r>
      <w:bookmarkStart w:id="40" w:name="_Toc61360140"/>
      <w:r>
        <w:lastRenderedPageBreak/>
        <w:t>7. Teritoriālā perspektīva</w:t>
      </w:r>
      <w:bookmarkEnd w:id="40"/>
    </w:p>
    <w:p w14:paraId="668B2335" w14:textId="77777777" w:rsidR="00605D9A" w:rsidRDefault="00605D9A">
      <w:pPr>
        <w:spacing w:line="240" w:lineRule="auto"/>
        <w:jc w:val="left"/>
      </w:pPr>
    </w:p>
    <w:p w14:paraId="02D2A6BD" w14:textId="77777777" w:rsidR="00605D9A" w:rsidRDefault="0002745B">
      <w:pPr>
        <w:ind w:firstLine="720"/>
        <w:jc w:val="both"/>
        <w:rPr>
          <w:sz w:val="24"/>
          <w:szCs w:val="24"/>
        </w:rPr>
      </w:pPr>
      <w:r>
        <w:rPr>
          <w:sz w:val="24"/>
          <w:szCs w:val="24"/>
        </w:rPr>
        <w:t>ZTAIP 2027 primāri attiecināmas uz Latvijas Republikas teritoriju, vienlaikus paredzot akadēmisko un P&amp;I sadarbības saikņu veidošanu un attīstīšanu ar Latvijas diasporas pētniekiem ārvalstīs.</w:t>
      </w:r>
    </w:p>
    <w:p w14:paraId="66534526" w14:textId="77777777" w:rsidR="00605D9A" w:rsidRPr="00707D00" w:rsidRDefault="0002745B">
      <w:pPr>
        <w:ind w:firstLine="720"/>
        <w:jc w:val="both"/>
        <w:rPr>
          <w:rFonts w:asciiTheme="minorHAnsi" w:hAnsiTheme="minorHAnsi"/>
          <w:sz w:val="24"/>
        </w:rPr>
      </w:pPr>
      <w:r>
        <w:rPr>
          <w:sz w:val="24"/>
          <w:szCs w:val="24"/>
        </w:rPr>
        <w:t xml:space="preserve">Ņemot vērā RIS3 lomu sociālās un ekonomiskās transformācijas īstenošanā, aktivitātes P&amp;A sistēmas attīstībai sniedz tiešu un pastarpinātu ieguldījumu reģionu inovācijas kapacitātes, uzņēmējdarbības produktivitātes un efektivitātes paaugstināšanā un līdzsvarotas reģionālās attīstības veicināšanā. ZTAI politikas ietvaros plānotie pasākumi primāri paredz P&amp;A kapacitātes koncentrēšanu tajās zinātniskajās institūcijās, kurās jau ir attīstīta augstas kvalitātes pētniecība, P&amp;I infrastruktūra un resursi. Vienlaikus ir nepieciešama </w:t>
      </w:r>
      <w:proofErr w:type="spellStart"/>
      <w:r>
        <w:rPr>
          <w:sz w:val="24"/>
          <w:szCs w:val="24"/>
        </w:rPr>
        <w:t>mērķfokusētāka</w:t>
      </w:r>
      <w:proofErr w:type="spellEnd"/>
      <w:r>
        <w:rPr>
          <w:sz w:val="24"/>
          <w:szCs w:val="24"/>
        </w:rPr>
        <w:t xml:space="preserve"> reģionālo augstskolu specializāciju definēšana un studējošo un akadēmiskā personāla kritiskās masas veidošana (3. attēls) reģionu attīstības vajadzību nodrošināšanai gan attiecībā uz zināšanu un prasmju attīstību un augsti kvalificētu speciālistu sagatavošanu, gan radīto zināšanu un tehnoloģiju pārnesi un P</w:t>
      </w:r>
      <w:r w:rsidRPr="00707D00">
        <w:rPr>
          <w:rFonts w:asciiTheme="minorHAnsi" w:hAnsiTheme="minorHAnsi"/>
          <w:sz w:val="24"/>
        </w:rPr>
        <w:t xml:space="preserve">&amp;I infrastruktūru koplietošanu starp augstskolām un zinātniskajiem institūtiem kā reģiona zināšanu centriem, reģiona uzņēmumiem un publisko sektoru, kā arī </w:t>
      </w:r>
      <w:proofErr w:type="spellStart"/>
      <w:r w:rsidRPr="00707D00">
        <w:rPr>
          <w:rFonts w:asciiTheme="minorHAnsi" w:hAnsiTheme="minorHAnsi"/>
          <w:sz w:val="24"/>
        </w:rPr>
        <w:t>starpreģionāli</w:t>
      </w:r>
      <w:proofErr w:type="spellEnd"/>
      <w:r w:rsidRPr="00707D00">
        <w:rPr>
          <w:rFonts w:asciiTheme="minorHAnsi" w:hAnsiTheme="minorHAnsi"/>
          <w:sz w:val="24"/>
        </w:rPr>
        <w:t>.</w:t>
      </w:r>
    </w:p>
    <w:p w14:paraId="1200706F" w14:textId="35E60C18" w:rsidR="00B8216A" w:rsidRPr="00B8216A" w:rsidRDefault="00B8216A">
      <w:pPr>
        <w:ind w:firstLine="720"/>
        <w:jc w:val="both"/>
        <w:rPr>
          <w:rFonts w:asciiTheme="minorHAnsi" w:hAnsiTheme="minorHAnsi"/>
          <w:sz w:val="24"/>
          <w:szCs w:val="24"/>
        </w:rPr>
      </w:pPr>
      <w:r w:rsidRPr="00B8216A">
        <w:rPr>
          <w:rFonts w:asciiTheme="minorHAnsi" w:hAnsiTheme="minorHAnsi" w:cs="Times New Roman"/>
          <w:sz w:val="24"/>
          <w:szCs w:val="24"/>
        </w:rPr>
        <w:t xml:space="preserve">ZTAI politika veicinās  </w:t>
      </w:r>
      <w:r w:rsidRPr="00B8216A">
        <w:rPr>
          <w:rFonts w:asciiTheme="minorHAnsi" w:hAnsiTheme="minorHAnsi" w:cs="Times New Roman"/>
          <w:sz w:val="24"/>
          <w:szCs w:val="24"/>
          <w:shd w:val="clear" w:color="auto" w:fill="FFFFFF"/>
        </w:rPr>
        <w:t>katrā reģionā veidoto zināšanu un inovācijas platformu attīstību un reģionālā un vietējā līmeņa publiskās pārvaldes iesaisti pētniecībā un inovācijā.</w:t>
      </w:r>
    </w:p>
    <w:p w14:paraId="2390AE42" w14:textId="77777777" w:rsidR="00605D9A" w:rsidRDefault="0002745B">
      <w:r>
        <w:rPr>
          <w:noProof/>
          <w:lang w:eastAsia="lv-LV"/>
        </w:rPr>
        <w:drawing>
          <wp:inline distT="114300" distB="114300" distL="114300" distR="114300" wp14:anchorId="17B98989" wp14:editId="2FF0DC5E">
            <wp:extent cx="5295900" cy="4343849"/>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rotWithShape="1">
                    <a:blip r:embed="rId14"/>
                    <a:srcRect t="1425" b="4830"/>
                    <a:stretch/>
                  </pic:blipFill>
                  <pic:spPr bwMode="auto">
                    <a:xfrm>
                      <a:off x="0" y="0"/>
                      <a:ext cx="5299763" cy="4347017"/>
                    </a:xfrm>
                    <a:prstGeom prst="rect">
                      <a:avLst/>
                    </a:prstGeom>
                    <a:ln>
                      <a:noFill/>
                    </a:ln>
                    <a:extLst>
                      <a:ext uri="{53640926-AAD7-44D8-BBD7-CCE9431645EC}">
                        <a14:shadowObscured xmlns:a14="http://schemas.microsoft.com/office/drawing/2010/main"/>
                      </a:ext>
                    </a:extLst>
                  </pic:spPr>
                </pic:pic>
              </a:graphicData>
            </a:graphic>
          </wp:inline>
        </w:drawing>
      </w:r>
    </w:p>
    <w:p w14:paraId="0079D03B" w14:textId="77777777" w:rsidR="00605D9A" w:rsidRDefault="0002745B">
      <w:pPr>
        <w:jc w:val="left"/>
        <w:rPr>
          <w:rFonts w:ascii="Times New Roman" w:eastAsia="Times New Roman" w:hAnsi="Times New Roman" w:cs="Times New Roman"/>
          <w:b/>
          <w:color w:val="491347"/>
          <w:sz w:val="28"/>
          <w:szCs w:val="28"/>
        </w:rPr>
      </w:pPr>
      <w:bookmarkStart w:id="41" w:name="_heading=h.1v1yuxt" w:colFirst="0" w:colLast="0"/>
      <w:bookmarkEnd w:id="41"/>
      <w:r>
        <w:rPr>
          <w:rFonts w:ascii="Times New Roman" w:eastAsia="Times New Roman" w:hAnsi="Times New Roman" w:cs="Times New Roman"/>
          <w:b/>
        </w:rPr>
        <w:t xml:space="preserve">3. attēls. </w:t>
      </w:r>
      <w:r>
        <w:rPr>
          <w:rFonts w:ascii="Times New Roman" w:eastAsia="Times New Roman" w:hAnsi="Times New Roman" w:cs="Times New Roman"/>
        </w:rPr>
        <w:t>Valsts augstskolās un zinātniskajos institūtos nodarbināto zinātnisko darbinieku (PLE izteiksmē) un studējošo īpatsvara teritoriālais izvietojums.</w:t>
      </w:r>
    </w:p>
    <w:sectPr w:rsidR="00605D9A" w:rsidSect="00711A40">
      <w:headerReference w:type="default" r:id="rId15"/>
      <w:footerReference w:type="default" r:id="rId16"/>
      <w:headerReference w:type="first" r:id="rId17"/>
      <w:footerReference w:type="first" r:id="rId18"/>
      <w:pgSz w:w="12240" w:h="15840"/>
      <w:pgMar w:top="1440" w:right="720" w:bottom="1080" w:left="1440" w:header="720"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2FDB0" w14:textId="77777777" w:rsidR="000B41E2" w:rsidRDefault="000B41E2">
      <w:pPr>
        <w:spacing w:line="240" w:lineRule="auto"/>
      </w:pPr>
      <w:r>
        <w:separator/>
      </w:r>
    </w:p>
  </w:endnote>
  <w:endnote w:type="continuationSeparator" w:id="0">
    <w:p w14:paraId="3BFBED5B" w14:textId="77777777" w:rsidR="000B41E2" w:rsidRDefault="000B41E2">
      <w:pPr>
        <w:spacing w:line="240" w:lineRule="auto"/>
      </w:pPr>
      <w:r>
        <w:continuationSeparator/>
      </w:r>
    </w:p>
  </w:endnote>
  <w:endnote w:type="continuationNotice" w:id="1">
    <w:p w14:paraId="4AAC195B" w14:textId="77777777" w:rsidR="000B41E2" w:rsidRDefault="000B41E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917D" w14:textId="77777777" w:rsidR="003019F9" w:rsidRDefault="003019F9">
    <w:pPr>
      <w:pBdr>
        <w:top w:val="nil"/>
        <w:left w:val="nil"/>
        <w:bottom w:val="nil"/>
        <w:right w:val="nil"/>
        <w:between w:val="nil"/>
      </w:pBdr>
      <w:tabs>
        <w:tab w:val="center" w:pos="4680"/>
        <w:tab w:val="right" w:pos="9360"/>
      </w:tabs>
      <w:spacing w:after="160" w:line="240" w:lineRule="auto"/>
      <w:rPr>
        <w:color w:val="000000"/>
      </w:rPr>
    </w:pPr>
    <w:r>
      <w:rPr>
        <w:color w:val="000000"/>
      </w:rPr>
      <w:fldChar w:fldCharType="begin"/>
    </w:r>
    <w:r>
      <w:rPr>
        <w:color w:val="000000"/>
      </w:rPr>
      <w:instrText>PAGE</w:instrText>
    </w:r>
    <w:r>
      <w:rPr>
        <w:color w:val="000000"/>
      </w:rPr>
      <w:fldChar w:fldCharType="separate"/>
    </w:r>
    <w:r w:rsidR="00DF29EC">
      <w:rPr>
        <w:noProof/>
        <w:color w:val="000000"/>
      </w:rPr>
      <w:t>21</w:t>
    </w:r>
    <w:r>
      <w:rPr>
        <w:color w:val="000000"/>
      </w:rPr>
      <w:fldChar w:fldCharType="end"/>
    </w:r>
  </w:p>
  <w:p w14:paraId="0BA755A9" w14:textId="480567EC" w:rsidR="003019F9" w:rsidRPr="00711A40" w:rsidRDefault="00711A40" w:rsidP="00711A40">
    <w:pPr>
      <w:pStyle w:val="Footer"/>
      <w:jc w:val="both"/>
      <w:rPr>
        <w:sz w:val="16"/>
        <w:szCs w:val="16"/>
      </w:rPr>
    </w:pPr>
    <w:r w:rsidRPr="00711A40">
      <w:rPr>
        <w:sz w:val="16"/>
        <w:szCs w:val="16"/>
      </w:rPr>
      <w:t>(TA-709)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840E" w14:textId="33FDA74B" w:rsidR="00711A40" w:rsidRPr="00711A40" w:rsidRDefault="00711A40" w:rsidP="00711A40">
    <w:pPr>
      <w:pStyle w:val="Footer"/>
      <w:jc w:val="both"/>
      <w:rPr>
        <w:sz w:val="16"/>
        <w:szCs w:val="16"/>
      </w:rPr>
    </w:pPr>
    <w:r w:rsidRPr="00711A40">
      <w:rPr>
        <w:sz w:val="16"/>
        <w:szCs w:val="16"/>
      </w:rPr>
      <w:t>(TA-709)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C8D13" w14:textId="77777777" w:rsidR="000B41E2" w:rsidRDefault="000B41E2">
      <w:pPr>
        <w:spacing w:line="240" w:lineRule="auto"/>
      </w:pPr>
      <w:r>
        <w:separator/>
      </w:r>
    </w:p>
  </w:footnote>
  <w:footnote w:type="continuationSeparator" w:id="0">
    <w:p w14:paraId="7A8C07F4" w14:textId="77777777" w:rsidR="000B41E2" w:rsidRDefault="000B41E2">
      <w:pPr>
        <w:spacing w:line="240" w:lineRule="auto"/>
      </w:pPr>
      <w:r>
        <w:continuationSeparator/>
      </w:r>
    </w:p>
  </w:footnote>
  <w:footnote w:type="continuationNotice" w:id="1">
    <w:p w14:paraId="2A62F6F1" w14:textId="77777777" w:rsidR="000B41E2" w:rsidRDefault="000B41E2">
      <w:pPr>
        <w:spacing w:line="240" w:lineRule="auto"/>
      </w:pPr>
    </w:p>
  </w:footnote>
  <w:footnote w:id="2">
    <w:p w14:paraId="02D0FB07" w14:textId="77777777" w:rsidR="003019F9" w:rsidRDefault="003019F9">
      <w:pPr>
        <w:spacing w:line="240" w:lineRule="auto"/>
        <w:jc w:val="left"/>
        <w:rPr>
          <w:sz w:val="20"/>
          <w:szCs w:val="20"/>
        </w:rPr>
      </w:pPr>
      <w:r>
        <w:rPr>
          <w:rStyle w:val="FootnoteReference"/>
        </w:rPr>
        <w:footnoteRef/>
      </w:r>
      <w:r>
        <w:rPr>
          <w:sz w:val="20"/>
          <w:szCs w:val="20"/>
        </w:rPr>
        <w:t xml:space="preserve"> </w:t>
      </w:r>
      <w:r>
        <w:rPr>
          <w:sz w:val="18"/>
          <w:szCs w:val="18"/>
        </w:rPr>
        <w:t xml:space="preserve">Pieejams: </w:t>
      </w:r>
      <w:hyperlink r:id="rId1">
        <w:r>
          <w:rPr>
            <w:color w:val="1155CC"/>
            <w:sz w:val="20"/>
            <w:szCs w:val="20"/>
            <w:u w:val="single"/>
          </w:rPr>
          <w:t>https://eur-lex.europa.eu/legal-content/EN/TXT/?uri=CELEX:52018DC0773</w:t>
        </w:r>
      </w:hyperlink>
      <w:r>
        <w:rPr>
          <w:sz w:val="20"/>
          <w:szCs w:val="20"/>
        </w:rPr>
        <w:t xml:space="preserve"> </w:t>
      </w:r>
    </w:p>
  </w:footnote>
  <w:footnote w:id="3">
    <w:p w14:paraId="263AE880" w14:textId="77777777" w:rsidR="003019F9" w:rsidRDefault="003019F9">
      <w:pPr>
        <w:spacing w:line="240" w:lineRule="auto"/>
        <w:jc w:val="left"/>
        <w:rPr>
          <w:sz w:val="20"/>
          <w:szCs w:val="20"/>
        </w:rPr>
      </w:pPr>
      <w:r>
        <w:rPr>
          <w:rStyle w:val="FootnoteReference"/>
        </w:rPr>
        <w:footnoteRef/>
      </w:r>
      <w:r>
        <w:rPr>
          <w:sz w:val="20"/>
          <w:szCs w:val="20"/>
        </w:rPr>
        <w:t xml:space="preserve"> </w:t>
      </w:r>
      <w:r>
        <w:rPr>
          <w:sz w:val="18"/>
          <w:szCs w:val="18"/>
        </w:rPr>
        <w:t xml:space="preserve">Pieejams: </w:t>
      </w:r>
      <w:hyperlink r:id="rId2" w:anchor="documents">
        <w:r>
          <w:rPr>
            <w:color w:val="1155CC"/>
            <w:sz w:val="20"/>
            <w:szCs w:val="20"/>
            <w:u w:val="single"/>
          </w:rPr>
          <w:t>https://ec.europa.eu/info/strategy/priorities-2019-2024/european-green-deal_lv#documents</w:t>
        </w:r>
      </w:hyperlink>
      <w:r>
        <w:rPr>
          <w:sz w:val="20"/>
          <w:szCs w:val="20"/>
        </w:rPr>
        <w:t xml:space="preserve"> </w:t>
      </w:r>
    </w:p>
  </w:footnote>
  <w:footnote w:id="4">
    <w:p w14:paraId="3CF64FBE" w14:textId="77777777" w:rsidR="003019F9" w:rsidRDefault="003019F9">
      <w:pPr>
        <w:spacing w:line="240" w:lineRule="auto"/>
        <w:jc w:val="left"/>
        <w:rPr>
          <w:sz w:val="18"/>
          <w:szCs w:val="18"/>
        </w:rPr>
      </w:pPr>
      <w:r>
        <w:rPr>
          <w:rStyle w:val="FootnoteReference"/>
        </w:rPr>
        <w:footnoteRef/>
      </w:r>
      <w:r>
        <w:rPr>
          <w:sz w:val="20"/>
          <w:szCs w:val="20"/>
        </w:rPr>
        <w:t xml:space="preserve"> </w:t>
      </w:r>
      <w:r>
        <w:rPr>
          <w:sz w:val="18"/>
          <w:szCs w:val="18"/>
        </w:rPr>
        <w:t xml:space="preserve">Pieejams: </w:t>
      </w:r>
      <w:hyperlink r:id="rId3">
        <w:r>
          <w:rPr>
            <w:color w:val="0000FF"/>
            <w:sz w:val="18"/>
            <w:szCs w:val="18"/>
            <w:u w:val="single"/>
          </w:rPr>
          <w:t>https://ec.europa.eu/info/strategy/priorities-2019-2024/europe-fit-digital-age/european-industrial-strategy_lv</w:t>
        </w:r>
      </w:hyperlink>
      <w:r>
        <w:rPr>
          <w:sz w:val="18"/>
          <w:szCs w:val="18"/>
        </w:rPr>
        <w:t xml:space="preserve"> </w:t>
      </w:r>
    </w:p>
  </w:footnote>
  <w:footnote w:id="5">
    <w:p w14:paraId="505E0350" w14:textId="77777777" w:rsidR="003019F9" w:rsidRDefault="003019F9">
      <w:pPr>
        <w:pBdr>
          <w:top w:val="nil"/>
          <w:left w:val="nil"/>
          <w:bottom w:val="nil"/>
          <w:right w:val="nil"/>
          <w:between w:val="nil"/>
        </w:pBdr>
        <w:spacing w:line="240" w:lineRule="auto"/>
        <w:jc w:val="left"/>
        <w:rPr>
          <w:color w:val="000000"/>
          <w:sz w:val="20"/>
          <w:szCs w:val="20"/>
        </w:rPr>
      </w:pPr>
      <w:r>
        <w:rPr>
          <w:rStyle w:val="FootnoteReference"/>
        </w:rPr>
        <w:footnoteRef/>
      </w:r>
      <w:r>
        <w:rPr>
          <w:color w:val="000000"/>
          <w:sz w:val="20"/>
          <w:szCs w:val="20"/>
        </w:rPr>
        <w:t xml:space="preserve"> </w:t>
      </w:r>
      <w:r>
        <w:rPr>
          <w:color w:val="1155CC"/>
          <w:sz w:val="20"/>
          <w:szCs w:val="20"/>
          <w:u w:val="single"/>
        </w:rPr>
        <w:t>http://tap.mk.gov.lv/mk/mksedes/saraksts/protokols/?protokols=2020-03-10#19</w:t>
      </w:r>
    </w:p>
  </w:footnote>
  <w:footnote w:id="6">
    <w:p w14:paraId="41B2055B" w14:textId="77777777" w:rsidR="003019F9" w:rsidRDefault="003019F9">
      <w:pPr>
        <w:spacing w:line="240" w:lineRule="auto"/>
        <w:jc w:val="left"/>
        <w:rPr>
          <w:sz w:val="20"/>
          <w:szCs w:val="20"/>
        </w:rPr>
      </w:pPr>
      <w:r>
        <w:rPr>
          <w:rStyle w:val="FootnoteReference"/>
        </w:rPr>
        <w:footnoteRef/>
      </w:r>
      <w:r>
        <w:rPr>
          <w:sz w:val="20"/>
          <w:szCs w:val="20"/>
        </w:rPr>
        <w:t xml:space="preserve"> </w:t>
      </w:r>
      <w:hyperlink r:id="rId4">
        <w:r>
          <w:rPr>
            <w:color w:val="1155CC"/>
            <w:sz w:val="20"/>
            <w:szCs w:val="20"/>
            <w:u w:val="single"/>
          </w:rPr>
          <w:t>http://polsis.mk.gov.lv/documents/6100</w:t>
        </w:r>
      </w:hyperlink>
      <w:r>
        <w:rPr>
          <w:sz w:val="20"/>
          <w:szCs w:val="20"/>
        </w:rPr>
        <w:t xml:space="preserve"> </w:t>
      </w:r>
    </w:p>
  </w:footnote>
  <w:footnote w:id="7">
    <w:p w14:paraId="6584401C" w14:textId="77777777" w:rsidR="003019F9" w:rsidRDefault="003019F9">
      <w:pPr>
        <w:spacing w:line="240" w:lineRule="auto"/>
        <w:jc w:val="left"/>
        <w:rPr>
          <w:sz w:val="20"/>
          <w:szCs w:val="20"/>
        </w:rPr>
      </w:pPr>
      <w:r>
        <w:rPr>
          <w:rStyle w:val="FootnoteReference"/>
        </w:rPr>
        <w:footnoteRef/>
      </w:r>
      <w:r>
        <w:rPr>
          <w:sz w:val="20"/>
          <w:szCs w:val="20"/>
        </w:rPr>
        <w:t xml:space="preserve"> Pieejams: </w:t>
      </w:r>
      <w:hyperlink r:id="rId5">
        <w:r>
          <w:rPr>
            <w:color w:val="1155CC"/>
            <w:sz w:val="20"/>
            <w:szCs w:val="20"/>
            <w:u w:val="single"/>
          </w:rPr>
          <w:t>https://op.europa.eu/lv/publication-detail/-/publication/e84a9d0f-b98a-11e9-9d01-01aa75ed71a1/language-en/format-PDF/source-106068252</w:t>
        </w:r>
      </w:hyperlink>
      <w:r>
        <w:rPr>
          <w:sz w:val="20"/>
          <w:szCs w:val="20"/>
        </w:rPr>
        <w:t xml:space="preserve"> </w:t>
      </w:r>
    </w:p>
  </w:footnote>
  <w:footnote w:id="8">
    <w:p w14:paraId="1D9C5A06" w14:textId="77777777" w:rsidR="003019F9" w:rsidRDefault="003019F9">
      <w:pPr>
        <w:spacing w:line="240" w:lineRule="auto"/>
        <w:jc w:val="left"/>
        <w:rPr>
          <w:sz w:val="20"/>
          <w:szCs w:val="20"/>
        </w:rPr>
      </w:pPr>
      <w:r>
        <w:rPr>
          <w:rStyle w:val="FootnoteReference"/>
        </w:rPr>
        <w:footnoteRef/>
      </w:r>
      <w:r>
        <w:rPr>
          <w:sz w:val="20"/>
          <w:szCs w:val="20"/>
        </w:rPr>
        <w:t xml:space="preserve"> Pieejams: </w:t>
      </w:r>
      <w:hyperlink r:id="rId6">
        <w:r>
          <w:rPr>
            <w:color w:val="0000FF"/>
            <w:u w:val="single"/>
          </w:rPr>
          <w:t>https://www.izm.gov.lv/lv/media/4690/download</w:t>
        </w:r>
      </w:hyperlink>
      <w:r>
        <w:t xml:space="preserve"> </w:t>
      </w:r>
    </w:p>
  </w:footnote>
  <w:footnote w:id="9">
    <w:p w14:paraId="12366895" w14:textId="77777777" w:rsidR="003019F9" w:rsidRDefault="003019F9">
      <w:pPr>
        <w:spacing w:line="240" w:lineRule="auto"/>
        <w:jc w:val="left"/>
        <w:rPr>
          <w:sz w:val="20"/>
          <w:szCs w:val="20"/>
        </w:rPr>
      </w:pPr>
      <w:r>
        <w:rPr>
          <w:rStyle w:val="FootnoteReference"/>
        </w:rPr>
        <w:footnoteRef/>
      </w:r>
      <w:r>
        <w:rPr>
          <w:sz w:val="20"/>
          <w:szCs w:val="20"/>
        </w:rPr>
        <w:t xml:space="preserve"> OECD Going Digital in Latvia, 2020. Pieejams: </w:t>
      </w:r>
      <w:hyperlink r:id="rId7">
        <w:r>
          <w:rPr>
            <w:color w:val="1155CC"/>
            <w:sz w:val="20"/>
            <w:szCs w:val="20"/>
            <w:u w:val="single"/>
          </w:rPr>
          <w:t>https://www.oecd.org/latvia/going-digital-in-latvia-8eec1828-en.htm</w:t>
        </w:r>
      </w:hyperlink>
      <w:r>
        <w:rPr>
          <w:sz w:val="20"/>
          <w:szCs w:val="20"/>
        </w:rPr>
        <w:t xml:space="preserve"> </w:t>
      </w:r>
    </w:p>
  </w:footnote>
  <w:footnote w:id="10">
    <w:p w14:paraId="4C56CBC8" w14:textId="77777777" w:rsidR="003019F9" w:rsidRDefault="003019F9">
      <w:pPr>
        <w:pBdr>
          <w:top w:val="nil"/>
          <w:left w:val="nil"/>
          <w:bottom w:val="nil"/>
          <w:right w:val="nil"/>
          <w:between w:val="nil"/>
        </w:pBdr>
        <w:spacing w:line="240" w:lineRule="auto"/>
        <w:jc w:val="left"/>
        <w:rPr>
          <w:color w:val="000000"/>
          <w:sz w:val="20"/>
          <w:szCs w:val="20"/>
        </w:rPr>
      </w:pPr>
      <w:r>
        <w:rPr>
          <w:rStyle w:val="FootnoteReference"/>
        </w:rPr>
        <w:footnoteRef/>
      </w:r>
      <w:r>
        <w:rPr>
          <w:color w:val="000000"/>
          <w:sz w:val="20"/>
          <w:szCs w:val="20"/>
        </w:rPr>
        <w:t xml:space="preserve"> Pieejams: </w:t>
      </w:r>
      <w:hyperlink r:id="rId8">
        <w:r>
          <w:rPr>
            <w:color w:val="0000FF"/>
            <w:sz w:val="20"/>
            <w:szCs w:val="20"/>
            <w:u w:val="single"/>
          </w:rPr>
          <w:t>http://polsis.mk.gov.lv/documents/6682</w:t>
        </w:r>
      </w:hyperlink>
    </w:p>
  </w:footnote>
  <w:footnote w:id="11">
    <w:p w14:paraId="38D4A594" w14:textId="77777777" w:rsidR="003019F9" w:rsidRDefault="003019F9">
      <w:pPr>
        <w:spacing w:line="240" w:lineRule="auto"/>
        <w:jc w:val="left"/>
        <w:rPr>
          <w:sz w:val="20"/>
          <w:szCs w:val="20"/>
        </w:rPr>
      </w:pPr>
      <w:r>
        <w:rPr>
          <w:rStyle w:val="FootnoteReference"/>
        </w:rPr>
        <w:footnoteRef/>
      </w:r>
      <w:r>
        <w:rPr>
          <w:sz w:val="20"/>
          <w:szCs w:val="20"/>
        </w:rPr>
        <w:t xml:space="preserve"> Pieejams: </w:t>
      </w:r>
      <w:hyperlink r:id="rId9">
        <w:r>
          <w:rPr>
            <w:color w:val="0000FF"/>
            <w:sz w:val="20"/>
            <w:szCs w:val="20"/>
            <w:u w:val="single"/>
          </w:rPr>
          <w:t>https://www.izm.gov.lv/lv/media/4681/download</w:t>
        </w:r>
      </w:hyperlink>
      <w:r>
        <w:rPr>
          <w:sz w:val="20"/>
          <w:szCs w:val="20"/>
        </w:rPr>
        <w:t xml:space="preserve"> </w:t>
      </w:r>
    </w:p>
  </w:footnote>
  <w:footnote w:id="12">
    <w:p w14:paraId="50E0E426" w14:textId="77777777" w:rsidR="003019F9" w:rsidRDefault="003019F9">
      <w:pPr>
        <w:spacing w:line="240" w:lineRule="auto"/>
        <w:jc w:val="left"/>
        <w:rPr>
          <w:sz w:val="20"/>
          <w:szCs w:val="20"/>
        </w:rPr>
      </w:pPr>
      <w:r>
        <w:rPr>
          <w:rStyle w:val="FootnoteReference"/>
        </w:rPr>
        <w:footnoteRef/>
      </w:r>
      <w:r>
        <w:rPr>
          <w:sz w:val="20"/>
          <w:szCs w:val="20"/>
        </w:rPr>
        <w:t xml:space="preserve"> Pieejams: </w:t>
      </w:r>
      <w:hyperlink r:id="rId10">
        <w:r>
          <w:rPr>
            <w:color w:val="1155CC"/>
            <w:sz w:val="20"/>
            <w:szCs w:val="20"/>
            <w:u w:val="single"/>
          </w:rPr>
          <w:t>https://likumi.lv/ta/id/315685-par-konceptualo-zinojumu-par-jauna-doktoranturas-modela-ieviesanu-latvija</w:t>
        </w:r>
      </w:hyperlink>
    </w:p>
  </w:footnote>
  <w:footnote w:id="13">
    <w:p w14:paraId="5E9D6749" w14:textId="77777777" w:rsidR="003019F9" w:rsidRDefault="003019F9">
      <w:pPr>
        <w:pBdr>
          <w:top w:val="nil"/>
          <w:left w:val="nil"/>
          <w:bottom w:val="nil"/>
          <w:right w:val="nil"/>
          <w:between w:val="nil"/>
        </w:pBdr>
        <w:spacing w:line="240" w:lineRule="auto"/>
        <w:jc w:val="left"/>
        <w:rPr>
          <w:color w:val="000000"/>
          <w:sz w:val="20"/>
          <w:szCs w:val="20"/>
        </w:rPr>
      </w:pPr>
      <w:r>
        <w:rPr>
          <w:rStyle w:val="FootnoteReference"/>
        </w:rPr>
        <w:footnoteRef/>
      </w:r>
      <w:r>
        <w:rPr>
          <w:color w:val="000000"/>
          <w:sz w:val="20"/>
          <w:szCs w:val="20"/>
        </w:rPr>
        <w:t xml:space="preserve"> Pieejams: </w:t>
      </w:r>
      <w:hyperlink r:id="rId11">
        <w:r>
          <w:rPr>
            <w:color w:val="0000FF"/>
            <w:sz w:val="20"/>
            <w:szCs w:val="20"/>
            <w:u w:val="single"/>
          </w:rPr>
          <w:t>https://eur-lex.europa.eu/legal-content/LV/TXT/HTML/?uri=CELEX:52020SC0513&amp;from=EN</w:t>
        </w:r>
      </w:hyperlink>
      <w:r>
        <w:rPr>
          <w:color w:val="000000"/>
          <w:sz w:val="20"/>
          <w:szCs w:val="20"/>
        </w:rPr>
        <w:t xml:space="preserve"> ; </w:t>
      </w:r>
      <w:hyperlink r:id="rId12">
        <w:r>
          <w:rPr>
            <w:color w:val="1155CC"/>
            <w:sz w:val="20"/>
            <w:szCs w:val="20"/>
            <w:u w:val="single"/>
          </w:rPr>
          <w:t>https://eur-lex.europa.eu/legal-content/LV/TXT/PDF/?uri=CELEX:52020DC0500&amp;from=EN</w:t>
        </w:r>
      </w:hyperlink>
    </w:p>
  </w:footnote>
  <w:footnote w:id="14">
    <w:p w14:paraId="5790416C" w14:textId="77777777" w:rsidR="003019F9" w:rsidRDefault="003019F9">
      <w:pPr>
        <w:pBdr>
          <w:top w:val="nil"/>
          <w:left w:val="nil"/>
          <w:bottom w:val="nil"/>
          <w:right w:val="nil"/>
          <w:between w:val="nil"/>
        </w:pBdr>
        <w:spacing w:line="240" w:lineRule="auto"/>
        <w:jc w:val="left"/>
        <w:rPr>
          <w:color w:val="000000"/>
          <w:sz w:val="20"/>
          <w:szCs w:val="20"/>
        </w:rPr>
      </w:pPr>
      <w:r>
        <w:rPr>
          <w:rStyle w:val="FootnoteReference"/>
        </w:rPr>
        <w:footnoteRef/>
      </w:r>
      <w:r>
        <w:rPr>
          <w:color w:val="000000"/>
          <w:sz w:val="20"/>
          <w:szCs w:val="20"/>
        </w:rPr>
        <w:t xml:space="preserve"> Pieejams </w:t>
      </w:r>
      <w:hyperlink r:id="rId13">
        <w:r>
          <w:rPr>
            <w:color w:val="0000FF"/>
            <w:sz w:val="20"/>
            <w:szCs w:val="20"/>
            <w:u w:val="single"/>
          </w:rPr>
          <w:t>https://ec.europa.eu/info/sites/info/files/file_import/2019-european-semester-country-report-latvia_lv.pdf</w:t>
        </w:r>
      </w:hyperlink>
    </w:p>
  </w:footnote>
  <w:footnote w:id="15">
    <w:p w14:paraId="542AA745" w14:textId="77777777" w:rsidR="003019F9" w:rsidRDefault="003019F9">
      <w:pPr>
        <w:spacing w:line="240" w:lineRule="auto"/>
        <w:jc w:val="left"/>
        <w:rPr>
          <w:sz w:val="20"/>
          <w:szCs w:val="20"/>
        </w:rPr>
      </w:pPr>
      <w:r>
        <w:rPr>
          <w:rStyle w:val="FootnoteReference"/>
        </w:rPr>
        <w:footnoteRef/>
      </w:r>
      <w:r>
        <w:rPr>
          <w:sz w:val="20"/>
          <w:szCs w:val="20"/>
        </w:rPr>
        <w:t xml:space="preserve"> Pieejams: </w:t>
      </w:r>
      <w:hyperlink r:id="rId14">
        <w:r>
          <w:rPr>
            <w:color w:val="0000FF"/>
            <w:sz w:val="20"/>
            <w:szCs w:val="20"/>
            <w:u w:val="single"/>
          </w:rPr>
          <w:t>http://polsis.mk.gov.lv/documents/6150</w:t>
        </w:r>
      </w:hyperlink>
    </w:p>
  </w:footnote>
  <w:footnote w:id="16">
    <w:p w14:paraId="035FF682" w14:textId="77777777" w:rsidR="003019F9" w:rsidRDefault="003019F9">
      <w:pPr>
        <w:spacing w:line="240" w:lineRule="auto"/>
        <w:jc w:val="left"/>
        <w:rPr>
          <w:sz w:val="20"/>
          <w:szCs w:val="20"/>
        </w:rPr>
      </w:pPr>
      <w:r>
        <w:rPr>
          <w:rStyle w:val="FootnoteReference"/>
        </w:rPr>
        <w:footnoteRef/>
      </w:r>
      <w:r>
        <w:rPr>
          <w:sz w:val="20"/>
          <w:szCs w:val="20"/>
        </w:rPr>
        <w:t xml:space="preserve"> Pieejams: </w:t>
      </w:r>
      <w:hyperlink r:id="rId15">
        <w:r>
          <w:rPr>
            <w:color w:val="1155CC"/>
            <w:sz w:val="20"/>
            <w:szCs w:val="20"/>
            <w:u w:val="single"/>
          </w:rPr>
          <w:t>https://www.izm.gov.lv/lv/izglitiba/augstaka-izglitiba/augstakas-izglitibas-finansesanas-modelis/pasaules-bankas-petijums-par-augstakas-izglitibas-parvaldibu</w:t>
        </w:r>
      </w:hyperlink>
    </w:p>
  </w:footnote>
  <w:footnote w:id="17">
    <w:p w14:paraId="1380970C" w14:textId="77777777" w:rsidR="003019F9" w:rsidRDefault="003019F9">
      <w:pPr>
        <w:spacing w:line="240" w:lineRule="auto"/>
        <w:jc w:val="left"/>
        <w:rPr>
          <w:sz w:val="20"/>
          <w:szCs w:val="20"/>
        </w:rPr>
      </w:pPr>
      <w:r>
        <w:rPr>
          <w:rStyle w:val="FootnoteReference"/>
        </w:rPr>
        <w:footnoteRef/>
      </w:r>
      <w:r>
        <w:rPr>
          <w:sz w:val="20"/>
          <w:szCs w:val="20"/>
        </w:rPr>
        <w:t xml:space="preserve"> Pieejams: </w:t>
      </w:r>
      <w:hyperlink r:id="rId16">
        <w:r>
          <w:rPr>
            <w:color w:val="0000FF"/>
            <w:sz w:val="20"/>
            <w:szCs w:val="20"/>
            <w:u w:val="single"/>
          </w:rPr>
          <w:t>https://www.izm.gov.lv/lv/media/4687/download</w:t>
        </w:r>
      </w:hyperlink>
      <w:r>
        <w:t xml:space="preserve"> </w:t>
      </w:r>
    </w:p>
  </w:footnote>
  <w:footnote w:id="18">
    <w:p w14:paraId="472F5537" w14:textId="77777777" w:rsidR="003019F9" w:rsidRDefault="003019F9">
      <w:pPr>
        <w:pBdr>
          <w:top w:val="nil"/>
          <w:left w:val="nil"/>
          <w:bottom w:val="nil"/>
          <w:right w:val="nil"/>
          <w:between w:val="nil"/>
        </w:pBdr>
        <w:spacing w:line="240" w:lineRule="auto"/>
        <w:jc w:val="left"/>
        <w:rPr>
          <w:color w:val="000000"/>
          <w:sz w:val="20"/>
          <w:szCs w:val="20"/>
        </w:rPr>
      </w:pPr>
      <w:r>
        <w:rPr>
          <w:rStyle w:val="FootnoteReference"/>
        </w:rPr>
        <w:footnoteRef/>
      </w:r>
      <w:r>
        <w:rPr>
          <w:color w:val="000000"/>
          <w:sz w:val="20"/>
          <w:szCs w:val="20"/>
        </w:rPr>
        <w:t xml:space="preserve"> Pieejams: </w:t>
      </w:r>
      <w:hyperlink r:id="rId17">
        <w:r>
          <w:rPr>
            <w:color w:val="0000FF"/>
            <w:sz w:val="20"/>
            <w:szCs w:val="20"/>
            <w:u w:val="single"/>
          </w:rPr>
          <w:t>https://www.pkc.gov.lv/sites/default/files/inline-files/Latvija_2030_7.pdf</w:t>
        </w:r>
      </w:hyperlink>
      <w:r>
        <w:rPr>
          <w:color w:val="000000"/>
          <w:sz w:val="20"/>
          <w:szCs w:val="20"/>
        </w:rPr>
        <w:t xml:space="preserve"> </w:t>
      </w:r>
    </w:p>
  </w:footnote>
  <w:footnote w:id="19">
    <w:p w14:paraId="7DE4FF1C" w14:textId="77777777" w:rsidR="003019F9" w:rsidRDefault="003019F9">
      <w:pPr>
        <w:pBdr>
          <w:top w:val="nil"/>
          <w:left w:val="nil"/>
          <w:bottom w:val="nil"/>
          <w:right w:val="nil"/>
          <w:between w:val="nil"/>
        </w:pBdr>
        <w:spacing w:line="240" w:lineRule="auto"/>
        <w:jc w:val="left"/>
        <w:rPr>
          <w:color w:val="000000"/>
          <w:sz w:val="20"/>
          <w:szCs w:val="20"/>
        </w:rPr>
      </w:pPr>
      <w:r>
        <w:rPr>
          <w:rStyle w:val="FootnoteReference"/>
        </w:rPr>
        <w:footnoteRef/>
      </w:r>
      <w:r>
        <w:rPr>
          <w:color w:val="000000"/>
          <w:sz w:val="20"/>
          <w:szCs w:val="20"/>
        </w:rPr>
        <w:t xml:space="preserve"> Pieejams: </w:t>
      </w:r>
      <w:hyperlink r:id="rId18">
        <w:r>
          <w:rPr>
            <w:color w:val="1155CC"/>
            <w:sz w:val="20"/>
            <w:szCs w:val="20"/>
            <w:u w:val="single"/>
          </w:rPr>
          <w:t>https://www.pkc.gov.lv/sites/default/files/inline-files/NAP2027_apstiprin%C4%81ts%20Saeim%C4%81_1.pdf</w:t>
        </w:r>
      </w:hyperlink>
      <w:r>
        <w:rPr>
          <w:sz w:val="20"/>
          <w:szCs w:val="20"/>
        </w:rPr>
        <w:t xml:space="preserve"> </w:t>
      </w:r>
    </w:p>
  </w:footnote>
  <w:footnote w:id="20">
    <w:p w14:paraId="551BD719" w14:textId="77777777" w:rsidR="003019F9" w:rsidRDefault="003019F9">
      <w:pPr>
        <w:pBdr>
          <w:top w:val="nil"/>
          <w:left w:val="nil"/>
          <w:bottom w:val="nil"/>
          <w:right w:val="nil"/>
          <w:between w:val="nil"/>
        </w:pBdr>
        <w:spacing w:line="240" w:lineRule="auto"/>
        <w:jc w:val="left"/>
        <w:rPr>
          <w:color w:val="000000"/>
          <w:sz w:val="20"/>
          <w:szCs w:val="20"/>
        </w:rPr>
      </w:pPr>
      <w:r>
        <w:rPr>
          <w:rStyle w:val="FootnoteReference"/>
        </w:rPr>
        <w:footnoteRef/>
      </w:r>
      <w:r>
        <w:rPr>
          <w:color w:val="000000"/>
          <w:sz w:val="20"/>
          <w:szCs w:val="20"/>
        </w:rPr>
        <w:t xml:space="preserve"> Pieejams: </w:t>
      </w:r>
      <w:hyperlink r:id="rId19">
        <w:r>
          <w:rPr>
            <w:color w:val="0000FF"/>
            <w:sz w:val="20"/>
            <w:szCs w:val="20"/>
            <w:u w:val="single"/>
          </w:rPr>
          <w:t>http://tap.mk.gov.lv/lv/mk/tap/?pid=40492545&amp;mode=vss&amp;date=2020-10-01</w:t>
        </w:r>
      </w:hyperlink>
      <w:r>
        <w:rPr>
          <w:color w:val="000000"/>
          <w:sz w:val="20"/>
          <w:szCs w:val="20"/>
        </w:rPr>
        <w:t xml:space="preserve"> </w:t>
      </w:r>
    </w:p>
  </w:footnote>
  <w:footnote w:id="21">
    <w:p w14:paraId="2817B2B9" w14:textId="11C5FB8D" w:rsidR="003019F9" w:rsidRPr="005630C1" w:rsidRDefault="003019F9">
      <w:pPr>
        <w:pBdr>
          <w:top w:val="nil"/>
          <w:left w:val="nil"/>
          <w:bottom w:val="nil"/>
          <w:right w:val="nil"/>
          <w:between w:val="nil"/>
        </w:pBdr>
        <w:spacing w:line="240" w:lineRule="auto"/>
        <w:jc w:val="left"/>
        <w:rPr>
          <w:rFonts w:ascii="Times New Roman" w:hAnsi="Times New Roman" w:cs="Times New Roman"/>
          <w:color w:val="000000"/>
          <w:sz w:val="20"/>
          <w:szCs w:val="20"/>
        </w:rPr>
      </w:pPr>
      <w:r>
        <w:rPr>
          <w:rStyle w:val="FootnoteReference"/>
        </w:rPr>
        <w:footnoteRef/>
      </w:r>
      <w:r>
        <w:rPr>
          <w:color w:val="000000"/>
          <w:sz w:val="20"/>
          <w:szCs w:val="20"/>
        </w:rPr>
        <w:t xml:space="preserve"> Pieejams: </w:t>
      </w:r>
      <w:r w:rsidR="005630C1" w:rsidRPr="005630C1">
        <w:rPr>
          <w:rFonts w:ascii="Times New Roman" w:hAnsi="Times New Roman" w:cs="Times New Roman"/>
          <w:sz w:val="20"/>
          <w:szCs w:val="20"/>
        </w:rPr>
        <w:t>https://likumi.lv/ta/id/321037-par-nacionalas-industrialas-politikas-pamatnostadnem-2021-2027-gadam</w:t>
      </w:r>
    </w:p>
  </w:footnote>
  <w:footnote w:id="22">
    <w:p w14:paraId="3030387A" w14:textId="77777777" w:rsidR="003019F9" w:rsidRDefault="003019F9">
      <w:pPr>
        <w:pBdr>
          <w:top w:val="nil"/>
          <w:left w:val="nil"/>
          <w:bottom w:val="nil"/>
          <w:right w:val="nil"/>
          <w:between w:val="nil"/>
        </w:pBdr>
        <w:spacing w:line="240" w:lineRule="auto"/>
        <w:jc w:val="left"/>
        <w:rPr>
          <w:color w:val="000000"/>
          <w:sz w:val="20"/>
          <w:szCs w:val="20"/>
        </w:rPr>
      </w:pPr>
      <w:r>
        <w:rPr>
          <w:rStyle w:val="FootnoteReference"/>
        </w:rPr>
        <w:footnoteRef/>
      </w:r>
      <w:r>
        <w:rPr>
          <w:color w:val="000000"/>
          <w:sz w:val="20"/>
          <w:szCs w:val="20"/>
        </w:rPr>
        <w:t xml:space="preserve"> Pieejams: </w:t>
      </w:r>
      <w:hyperlink r:id="rId20">
        <w:r>
          <w:rPr>
            <w:color w:val="0000FF"/>
            <w:sz w:val="20"/>
            <w:szCs w:val="20"/>
            <w:u w:val="single"/>
          </w:rPr>
          <w:t>https://likumi.lv/ta/id/312423-par-latvijas-nacionalo-energetikas-un-klimata-planu-20212030-gadam</w:t>
        </w:r>
      </w:hyperlink>
      <w:r>
        <w:rPr>
          <w:color w:val="000000"/>
          <w:sz w:val="20"/>
          <w:szCs w:val="20"/>
        </w:rPr>
        <w:t xml:space="preserve"> </w:t>
      </w:r>
    </w:p>
  </w:footnote>
  <w:footnote w:id="23">
    <w:p w14:paraId="44F36EEC" w14:textId="77777777" w:rsidR="003019F9" w:rsidRDefault="003019F9">
      <w:pPr>
        <w:pBdr>
          <w:top w:val="nil"/>
          <w:left w:val="nil"/>
          <w:bottom w:val="nil"/>
          <w:right w:val="nil"/>
          <w:between w:val="nil"/>
        </w:pBdr>
        <w:spacing w:line="240" w:lineRule="auto"/>
        <w:jc w:val="left"/>
        <w:rPr>
          <w:color w:val="000000"/>
          <w:sz w:val="20"/>
          <w:szCs w:val="20"/>
        </w:rPr>
      </w:pPr>
      <w:r>
        <w:rPr>
          <w:rStyle w:val="FootnoteReference"/>
        </w:rPr>
        <w:footnoteRef/>
      </w:r>
      <w:r>
        <w:rPr>
          <w:color w:val="000000"/>
          <w:sz w:val="20"/>
          <w:szCs w:val="20"/>
        </w:rPr>
        <w:t xml:space="preserve"> Pieejams: </w:t>
      </w:r>
      <w:hyperlink r:id="rId21">
        <w:r>
          <w:rPr>
            <w:color w:val="0000FF"/>
            <w:sz w:val="20"/>
            <w:szCs w:val="20"/>
            <w:u w:val="single"/>
          </w:rPr>
          <w:t>https://likumi.lv/ta/id/310954-par-regionalas-politikas-pamatnostadnem-2021-2027-gadam</w:t>
        </w:r>
      </w:hyperlink>
      <w:r>
        <w:rPr>
          <w:color w:val="000000"/>
          <w:sz w:val="20"/>
          <w:szCs w:val="20"/>
        </w:rPr>
        <w:t xml:space="preserve"> </w:t>
      </w:r>
    </w:p>
  </w:footnote>
  <w:footnote w:id="24">
    <w:p w14:paraId="086CDA32" w14:textId="7BC6E924" w:rsidR="003019F9" w:rsidRPr="003019F9" w:rsidRDefault="003019F9" w:rsidP="003019F9">
      <w:pPr>
        <w:pStyle w:val="FootnoteText"/>
        <w:jc w:val="left"/>
        <w:rPr>
          <w:lang w:val="en-US"/>
        </w:rPr>
      </w:pPr>
      <w:r>
        <w:rPr>
          <w:rStyle w:val="FootnoteReference"/>
        </w:rPr>
        <w:footnoteRef/>
      </w:r>
      <w:r>
        <w:t xml:space="preserve"> </w:t>
      </w:r>
      <w:r>
        <w:rPr>
          <w:lang w:val="en-US"/>
        </w:rPr>
        <w:t xml:space="preserve">Pieejams: </w:t>
      </w:r>
      <w:hyperlink r:id="rId22" w:history="1">
        <w:r w:rsidRPr="001038E5">
          <w:rPr>
            <w:rStyle w:val="Hyperlink"/>
            <w:lang w:val="en-US"/>
          </w:rPr>
          <w:t>http://tap.mk.gov.lv/lv/mk/tap/?pid=40492920&amp;mode=mk&amp;date=2021-03-11</w:t>
        </w:r>
      </w:hyperlink>
      <w:r>
        <w:rPr>
          <w:lang w:val="en-US"/>
        </w:rPr>
        <w:t xml:space="preserve"> </w:t>
      </w:r>
    </w:p>
  </w:footnote>
  <w:footnote w:id="25">
    <w:p w14:paraId="49F31BF7" w14:textId="77777777" w:rsidR="003019F9" w:rsidRDefault="003019F9">
      <w:pPr>
        <w:pBdr>
          <w:top w:val="nil"/>
          <w:left w:val="nil"/>
          <w:bottom w:val="nil"/>
          <w:right w:val="nil"/>
          <w:between w:val="nil"/>
        </w:pBdr>
        <w:spacing w:line="240" w:lineRule="auto"/>
        <w:jc w:val="left"/>
        <w:rPr>
          <w:color w:val="000000"/>
          <w:sz w:val="20"/>
          <w:szCs w:val="20"/>
        </w:rPr>
      </w:pPr>
      <w:r>
        <w:rPr>
          <w:rStyle w:val="FootnoteReference"/>
        </w:rPr>
        <w:footnoteRef/>
      </w:r>
      <w:r>
        <w:rPr>
          <w:color w:val="000000"/>
          <w:sz w:val="20"/>
          <w:szCs w:val="20"/>
        </w:rPr>
        <w:t xml:space="preserve"> Pieejams: </w:t>
      </w:r>
      <w:hyperlink r:id="rId23">
        <w:r>
          <w:rPr>
            <w:color w:val="0000FF"/>
            <w:sz w:val="20"/>
            <w:szCs w:val="20"/>
            <w:u w:val="single"/>
          </w:rPr>
          <w:t>https://ec.europa.eu/clima/policies/strategies/2050_en</w:t>
        </w:r>
      </w:hyperlink>
      <w:r>
        <w:rPr>
          <w:color w:val="000000"/>
          <w:sz w:val="20"/>
          <w:szCs w:val="20"/>
        </w:rPr>
        <w:t xml:space="preserve"> </w:t>
      </w:r>
    </w:p>
  </w:footnote>
  <w:footnote w:id="26">
    <w:p w14:paraId="0E84B078" w14:textId="77777777" w:rsidR="003019F9" w:rsidRDefault="003019F9">
      <w:pPr>
        <w:pBdr>
          <w:top w:val="nil"/>
          <w:left w:val="nil"/>
          <w:bottom w:val="nil"/>
          <w:right w:val="nil"/>
          <w:between w:val="nil"/>
        </w:pBdr>
        <w:spacing w:line="240" w:lineRule="auto"/>
        <w:jc w:val="left"/>
        <w:rPr>
          <w:color w:val="000000"/>
          <w:sz w:val="20"/>
          <w:szCs w:val="20"/>
        </w:rPr>
      </w:pPr>
      <w:r>
        <w:rPr>
          <w:rStyle w:val="FootnoteReference"/>
        </w:rPr>
        <w:footnoteRef/>
      </w:r>
      <w:r>
        <w:rPr>
          <w:color w:val="000000"/>
          <w:sz w:val="20"/>
          <w:szCs w:val="20"/>
        </w:rPr>
        <w:t xml:space="preserve"> Pieejams: </w:t>
      </w:r>
      <w:hyperlink r:id="rId24">
        <w:r>
          <w:rPr>
            <w:color w:val="0000FF"/>
            <w:sz w:val="20"/>
            <w:szCs w:val="20"/>
            <w:u w:val="single"/>
          </w:rPr>
          <w:t>https://ec.europa.eu/info/strategy/priorities-2019-2024/european-green-deal_lv</w:t>
        </w:r>
      </w:hyperlink>
      <w:r>
        <w:rPr>
          <w:color w:val="000000"/>
          <w:sz w:val="20"/>
          <w:szCs w:val="20"/>
        </w:rPr>
        <w:t xml:space="preserve"> </w:t>
      </w:r>
    </w:p>
  </w:footnote>
  <w:footnote w:id="27">
    <w:p w14:paraId="1372A7FD" w14:textId="77777777" w:rsidR="003019F9" w:rsidRDefault="003019F9">
      <w:pPr>
        <w:pBdr>
          <w:top w:val="nil"/>
          <w:left w:val="nil"/>
          <w:bottom w:val="nil"/>
          <w:right w:val="nil"/>
          <w:between w:val="nil"/>
        </w:pBdr>
        <w:spacing w:line="240" w:lineRule="auto"/>
        <w:jc w:val="left"/>
        <w:rPr>
          <w:color w:val="000000"/>
          <w:sz w:val="20"/>
          <w:szCs w:val="20"/>
        </w:rPr>
      </w:pPr>
      <w:r>
        <w:rPr>
          <w:rStyle w:val="FootnoteReference"/>
        </w:rPr>
        <w:footnoteRef/>
      </w:r>
      <w:r>
        <w:rPr>
          <w:color w:val="000000"/>
          <w:sz w:val="20"/>
          <w:szCs w:val="20"/>
        </w:rPr>
        <w:t xml:space="preserve"> Pieejams: </w:t>
      </w:r>
      <w:hyperlink r:id="rId25">
        <w:r>
          <w:rPr>
            <w:color w:val="0000FF"/>
            <w:sz w:val="20"/>
            <w:szCs w:val="20"/>
            <w:u w:val="single"/>
          </w:rPr>
          <w:t>https://ec.europa.eu/growth/industry/policy_en</w:t>
        </w:r>
      </w:hyperlink>
      <w:r>
        <w:rPr>
          <w:color w:val="000000"/>
          <w:sz w:val="20"/>
          <w:szCs w:val="20"/>
        </w:rPr>
        <w:t xml:space="preserve"> </w:t>
      </w:r>
    </w:p>
  </w:footnote>
  <w:footnote w:id="28">
    <w:p w14:paraId="30A357D3" w14:textId="77777777" w:rsidR="003019F9" w:rsidRDefault="003019F9">
      <w:pPr>
        <w:pBdr>
          <w:top w:val="nil"/>
          <w:left w:val="nil"/>
          <w:bottom w:val="nil"/>
          <w:right w:val="nil"/>
          <w:between w:val="nil"/>
        </w:pBdr>
        <w:spacing w:line="240" w:lineRule="auto"/>
        <w:jc w:val="left"/>
        <w:rPr>
          <w:color w:val="000000"/>
          <w:sz w:val="20"/>
          <w:szCs w:val="20"/>
        </w:rPr>
      </w:pPr>
      <w:r>
        <w:rPr>
          <w:rStyle w:val="FootnoteReference"/>
        </w:rPr>
        <w:footnoteRef/>
      </w:r>
      <w:r>
        <w:rPr>
          <w:color w:val="000000"/>
          <w:sz w:val="20"/>
          <w:szCs w:val="20"/>
        </w:rPr>
        <w:t xml:space="preserve"> Pieejams: </w:t>
      </w:r>
      <w:hyperlink r:id="rId26">
        <w:r>
          <w:rPr>
            <w:color w:val="0000FF"/>
            <w:sz w:val="20"/>
            <w:szCs w:val="20"/>
            <w:u w:val="single"/>
          </w:rPr>
          <w:t>https://ec.europa.eu/digital-single-market/en/content/european-digital-strategy</w:t>
        </w:r>
      </w:hyperlink>
      <w:r>
        <w:rPr>
          <w:color w:val="000000"/>
          <w:sz w:val="20"/>
          <w:szCs w:val="20"/>
        </w:rPr>
        <w:t xml:space="preserve"> </w:t>
      </w:r>
    </w:p>
  </w:footnote>
  <w:footnote w:id="29">
    <w:p w14:paraId="056CF500" w14:textId="77777777" w:rsidR="003019F9" w:rsidRDefault="003019F9">
      <w:pPr>
        <w:spacing w:line="240" w:lineRule="auto"/>
        <w:jc w:val="left"/>
        <w:rPr>
          <w:sz w:val="20"/>
          <w:szCs w:val="20"/>
        </w:rPr>
      </w:pPr>
      <w:r>
        <w:rPr>
          <w:rStyle w:val="FootnoteReference"/>
        </w:rPr>
        <w:footnoteRef/>
      </w:r>
      <w:r>
        <w:rPr>
          <w:sz w:val="20"/>
          <w:szCs w:val="20"/>
        </w:rPr>
        <w:t xml:space="preserve"> Pieejams: </w:t>
      </w:r>
      <w:hyperlink r:id="rId27">
        <w:r>
          <w:rPr>
            <w:color w:val="1155CC"/>
            <w:sz w:val="20"/>
            <w:szCs w:val="20"/>
            <w:u w:val="single"/>
          </w:rPr>
          <w:t>https://eur-lex.europa.eu/legal-content/LV/TXT/?qid=1590732521013&amp;uri=COM%3A2020%3A456%3AFIN</w:t>
        </w:r>
      </w:hyperlink>
      <w:r>
        <w:rPr>
          <w:sz w:val="20"/>
          <w:szCs w:val="20"/>
        </w:rPr>
        <w:t xml:space="preserve"> </w:t>
      </w:r>
    </w:p>
  </w:footnote>
  <w:footnote w:id="30">
    <w:p w14:paraId="3FFFAF15" w14:textId="77777777" w:rsidR="003019F9" w:rsidRDefault="003019F9">
      <w:pPr>
        <w:pBdr>
          <w:top w:val="nil"/>
          <w:left w:val="nil"/>
          <w:bottom w:val="nil"/>
          <w:right w:val="nil"/>
          <w:between w:val="nil"/>
        </w:pBdr>
        <w:spacing w:line="240" w:lineRule="auto"/>
        <w:jc w:val="left"/>
        <w:rPr>
          <w:color w:val="000000"/>
          <w:sz w:val="20"/>
          <w:szCs w:val="20"/>
        </w:rPr>
      </w:pPr>
      <w:r>
        <w:rPr>
          <w:rStyle w:val="FootnoteReference"/>
        </w:rPr>
        <w:footnoteRef/>
      </w:r>
      <w:r>
        <w:rPr>
          <w:color w:val="000000"/>
          <w:sz w:val="20"/>
          <w:szCs w:val="20"/>
        </w:rPr>
        <w:t xml:space="preserve"> Pieejams: </w:t>
      </w:r>
      <w:hyperlink r:id="rId28">
        <w:r>
          <w:rPr>
            <w:color w:val="0000FF"/>
            <w:sz w:val="20"/>
            <w:szCs w:val="20"/>
            <w:u w:val="single"/>
          </w:rPr>
          <w:t>http://polsis.mk.gov.lv/documents/6821</w:t>
        </w:r>
      </w:hyperlink>
      <w:r>
        <w:rPr>
          <w:color w:val="000000"/>
          <w:sz w:val="20"/>
          <w:szCs w:val="20"/>
        </w:rPr>
        <w:t xml:space="preserve"> </w:t>
      </w:r>
    </w:p>
  </w:footnote>
  <w:footnote w:id="31">
    <w:p w14:paraId="4EEC874E" w14:textId="77777777" w:rsidR="003019F9" w:rsidRPr="005630C1" w:rsidRDefault="003019F9" w:rsidP="00C07FAD">
      <w:pPr>
        <w:pStyle w:val="FootnoteText"/>
        <w:jc w:val="left"/>
      </w:pPr>
      <w:r>
        <w:rPr>
          <w:rStyle w:val="FootnoteReference"/>
        </w:rPr>
        <w:footnoteRef/>
      </w:r>
      <w:r>
        <w:t xml:space="preserve"> </w:t>
      </w:r>
      <w:r w:rsidRPr="005630C1">
        <w:t>Vēlams atbilstoši Konceptuālā ziņojuma “Par jauna doktorantūras modeļa ieviešanu Latvijā” 2. vai 3.risinājumam, atbilstoši Ministru Kabineta 2020.gada 25.jūnija rīkojuma Nr. 345. 6.punktam</w:t>
      </w:r>
    </w:p>
  </w:footnote>
  <w:footnote w:id="32">
    <w:p w14:paraId="630F8A89" w14:textId="77777777" w:rsidR="003019F9" w:rsidRDefault="003019F9">
      <w:pPr>
        <w:spacing w:line="240" w:lineRule="auto"/>
        <w:jc w:val="left"/>
        <w:rPr>
          <w:sz w:val="20"/>
          <w:szCs w:val="20"/>
        </w:rPr>
      </w:pPr>
      <w:r>
        <w:rPr>
          <w:rStyle w:val="FootnoteReference"/>
        </w:rPr>
        <w:footnoteRef/>
      </w:r>
      <w:r>
        <w:rPr>
          <w:sz w:val="20"/>
          <w:szCs w:val="20"/>
        </w:rPr>
        <w:t xml:space="preserve"> Pasaules Bankas pētījums, 2018. </w:t>
      </w:r>
      <w:hyperlink r:id="rId29">
        <w:r>
          <w:rPr>
            <w:color w:val="1155CC"/>
            <w:sz w:val="20"/>
            <w:szCs w:val="20"/>
            <w:u w:val="single"/>
          </w:rPr>
          <w:t>Akadēmiskā karjera Latvijā: ieteikumi</w:t>
        </w:r>
      </w:hyperlink>
    </w:p>
  </w:footnote>
  <w:footnote w:id="33">
    <w:p w14:paraId="43A04AA3" w14:textId="2D4DCD6F" w:rsidR="003019F9" w:rsidRDefault="003019F9" w:rsidP="00671172">
      <w:pPr>
        <w:spacing w:line="240" w:lineRule="auto"/>
        <w:jc w:val="left"/>
        <w:rPr>
          <w:sz w:val="20"/>
          <w:szCs w:val="20"/>
        </w:rPr>
      </w:pPr>
      <w:r>
        <w:rPr>
          <w:rStyle w:val="FootnoteReference"/>
        </w:rPr>
        <w:footnoteRef/>
      </w:r>
      <w:r>
        <w:rPr>
          <w:sz w:val="20"/>
          <w:szCs w:val="20"/>
        </w:rPr>
        <w:t xml:space="preserve"> Informācija par projektu </w:t>
      </w:r>
      <w:r w:rsidRPr="00AB4FA6">
        <w:rPr>
          <w:sz w:val="20"/>
          <w:szCs w:val="20"/>
        </w:rPr>
        <w:t>"</w:t>
      </w:r>
      <w:r>
        <w:rPr>
          <w:sz w:val="20"/>
          <w:szCs w:val="20"/>
        </w:rPr>
        <w:t>jauns a</w:t>
      </w:r>
      <w:r w:rsidRPr="00AB4FA6">
        <w:rPr>
          <w:sz w:val="20"/>
          <w:szCs w:val="20"/>
        </w:rPr>
        <w:t xml:space="preserve">kadēmiskās karjeras </w:t>
      </w:r>
      <w:r>
        <w:rPr>
          <w:sz w:val="20"/>
          <w:szCs w:val="20"/>
        </w:rPr>
        <w:t xml:space="preserve">ietvars </w:t>
      </w:r>
      <w:r w:rsidRPr="00AB4FA6">
        <w:rPr>
          <w:sz w:val="20"/>
          <w:szCs w:val="20"/>
        </w:rPr>
        <w:t>Latvijai"</w:t>
      </w:r>
      <w:r>
        <w:rPr>
          <w:sz w:val="20"/>
          <w:szCs w:val="20"/>
        </w:rPr>
        <w:t xml:space="preserve">: </w:t>
      </w:r>
      <w:hyperlink r:id="rId30" w:history="1">
        <w:r w:rsidRPr="00C44F68">
          <w:rPr>
            <w:rStyle w:val="Hyperlink"/>
            <w:sz w:val="20"/>
            <w:szCs w:val="20"/>
          </w:rPr>
          <w:t>https://www.izm.gov.lv/lv/jauns-akademiskas-karjeras-ietvars-latvijai</w:t>
        </w:r>
      </w:hyperlink>
      <w:r>
        <w:rPr>
          <w:sz w:val="20"/>
          <w:szCs w:val="20"/>
        </w:rPr>
        <w:t xml:space="preserve"> </w:t>
      </w:r>
    </w:p>
  </w:footnote>
  <w:footnote w:id="34">
    <w:p w14:paraId="20B729BC" w14:textId="77777777" w:rsidR="003019F9" w:rsidRDefault="003019F9">
      <w:pPr>
        <w:spacing w:line="240" w:lineRule="auto"/>
        <w:jc w:val="both"/>
        <w:rPr>
          <w:sz w:val="20"/>
          <w:szCs w:val="20"/>
        </w:rPr>
      </w:pPr>
      <w:r>
        <w:rPr>
          <w:rStyle w:val="FootnoteReference"/>
        </w:rPr>
        <w:footnoteRef/>
      </w:r>
      <w:r>
        <w:rPr>
          <w:sz w:val="20"/>
          <w:szCs w:val="20"/>
        </w:rPr>
        <w:t xml:space="preserve"> Konceptuālais ziņojums “Jauna augstākās izglītības finansēšanas modeļa ieviešana Latvijā”, (apstiprināts Ministru kabinetā 29.06.2015). Pieejams: </w:t>
      </w:r>
      <w:hyperlink r:id="rId31">
        <w:r>
          <w:rPr>
            <w:sz w:val="20"/>
            <w:szCs w:val="20"/>
            <w:u w:val="single"/>
          </w:rPr>
          <w:t>http://polsis.mk.gov.lv/documents/5245</w:t>
        </w:r>
      </w:hyperlink>
      <w:r>
        <w:rPr>
          <w:sz w:val="20"/>
          <w:szCs w:val="20"/>
        </w:rPr>
        <w:t xml:space="preserve"> </w:t>
      </w:r>
    </w:p>
  </w:footnote>
  <w:footnote w:id="35">
    <w:p w14:paraId="2DC8D0B0" w14:textId="77777777" w:rsidR="003019F9" w:rsidRDefault="003019F9">
      <w:pPr>
        <w:shd w:val="clear" w:color="auto" w:fill="FFFFFF"/>
        <w:jc w:val="both"/>
        <w:rPr>
          <w:sz w:val="20"/>
          <w:szCs w:val="20"/>
        </w:rPr>
      </w:pPr>
      <w:r>
        <w:rPr>
          <w:rStyle w:val="FootnoteReference"/>
        </w:rPr>
        <w:footnoteRef/>
      </w:r>
      <w:r>
        <w:rPr>
          <w:sz w:val="20"/>
          <w:szCs w:val="20"/>
        </w:rPr>
        <w:t xml:space="preserve"> </w:t>
      </w:r>
      <w:hyperlink r:id="rId32">
        <w:r>
          <w:rPr>
            <w:color w:val="0000FF"/>
            <w:sz w:val="20"/>
            <w:szCs w:val="20"/>
            <w:u w:val="single"/>
          </w:rPr>
          <w:t>Ministru kabineta 2013.gada 12.novembra noteikumi Nr.1316 “Kārtība, kādā aprēķina un piešķir bāzes finansējumu zinātniskajām institūcijām”</w:t>
        </w:r>
      </w:hyperlink>
    </w:p>
    <w:p w14:paraId="0BFABD0B" w14:textId="77777777" w:rsidR="003019F9" w:rsidRDefault="003019F9">
      <w:pPr>
        <w:spacing w:line="240" w:lineRule="auto"/>
        <w:jc w:val="left"/>
        <w:rPr>
          <w:sz w:val="20"/>
          <w:szCs w:val="20"/>
        </w:rPr>
      </w:pPr>
    </w:p>
  </w:footnote>
  <w:footnote w:id="36">
    <w:p w14:paraId="2D32FEF4" w14:textId="77777777" w:rsidR="003019F9" w:rsidRDefault="003019F9">
      <w:pPr>
        <w:spacing w:line="240" w:lineRule="auto"/>
        <w:jc w:val="left"/>
        <w:rPr>
          <w:sz w:val="20"/>
          <w:szCs w:val="20"/>
        </w:rPr>
      </w:pPr>
      <w:r>
        <w:rPr>
          <w:rStyle w:val="FootnoteReference"/>
        </w:rPr>
        <w:footnoteRef/>
      </w:r>
      <w:r>
        <w:rPr>
          <w:sz w:val="20"/>
          <w:szCs w:val="20"/>
        </w:rPr>
        <w:t xml:space="preserve"> European Commission, 2018. </w:t>
      </w:r>
      <w:r>
        <w:t xml:space="preserve"> </w:t>
      </w:r>
      <w:r>
        <w:rPr>
          <w:sz w:val="20"/>
          <w:szCs w:val="20"/>
        </w:rPr>
        <w:t xml:space="preserve"> Turning FAIR into reality, Final report and action plan. Pieejams: </w:t>
      </w:r>
      <w:hyperlink r:id="rId33">
        <w:r>
          <w:rPr>
            <w:color w:val="0000FF"/>
            <w:sz w:val="20"/>
            <w:szCs w:val="20"/>
            <w:u w:val="single"/>
          </w:rPr>
          <w:t>https://op.europa.eu/en/publication-detail/-/publication/7769a148-f1f6-11e8-9982-01aa75ed71a1/language-en/format-PDF/source-80611283</w:t>
        </w:r>
      </w:hyperlink>
      <w:r>
        <w:rPr>
          <w:sz w:val="20"/>
          <w:szCs w:val="20"/>
        </w:rPr>
        <w:t xml:space="preserve"> </w:t>
      </w:r>
    </w:p>
  </w:footnote>
  <w:footnote w:id="37">
    <w:p w14:paraId="186B93B6" w14:textId="77777777" w:rsidR="003019F9" w:rsidRPr="00865232" w:rsidRDefault="003019F9">
      <w:pPr>
        <w:spacing w:line="240" w:lineRule="auto"/>
        <w:jc w:val="left"/>
        <w:rPr>
          <w:sz w:val="20"/>
          <w:szCs w:val="20"/>
        </w:rPr>
      </w:pPr>
      <w:r w:rsidRPr="00865232">
        <w:rPr>
          <w:rStyle w:val="FootnoteReference"/>
          <w:sz w:val="20"/>
          <w:szCs w:val="20"/>
        </w:rPr>
        <w:footnoteRef/>
      </w:r>
      <w:r w:rsidRPr="00865232">
        <w:rPr>
          <w:sz w:val="20"/>
          <w:szCs w:val="20"/>
        </w:rPr>
        <w:t xml:space="preserve"> OECD Going Digital report 2020, Pieejams: </w:t>
      </w:r>
      <w:hyperlink r:id="rId34">
        <w:r w:rsidRPr="00865232">
          <w:rPr>
            <w:color w:val="1155CC"/>
            <w:sz w:val="20"/>
            <w:szCs w:val="20"/>
            <w:u w:val="single"/>
          </w:rPr>
          <w:t>https://www.oecd.org/latvia/going-digital-in-latvia-8eec1828-en.htm</w:t>
        </w:r>
      </w:hyperlink>
      <w:r w:rsidRPr="00865232">
        <w:rPr>
          <w:sz w:val="20"/>
          <w:szCs w:val="20"/>
        </w:rPr>
        <w:t>; OECD Environmental Performance Reviews: Latvia 2019; Eiropas Komisijas semestra ziņojums 2020</w:t>
      </w:r>
    </w:p>
  </w:footnote>
  <w:footnote w:id="38">
    <w:p w14:paraId="720E6204" w14:textId="77777777" w:rsidR="003019F9" w:rsidRDefault="003019F9">
      <w:pPr>
        <w:spacing w:line="240" w:lineRule="auto"/>
        <w:jc w:val="left"/>
        <w:rPr>
          <w:sz w:val="20"/>
          <w:szCs w:val="20"/>
        </w:rPr>
      </w:pPr>
      <w:r w:rsidRPr="00865232">
        <w:rPr>
          <w:rStyle w:val="FootnoteReference"/>
          <w:sz w:val="20"/>
          <w:szCs w:val="20"/>
        </w:rPr>
        <w:footnoteRef/>
      </w:r>
      <w:r w:rsidRPr="00865232">
        <w:rPr>
          <w:sz w:val="20"/>
          <w:szCs w:val="20"/>
        </w:rPr>
        <w:t xml:space="preserve">  European Commission,  2020. “Specific Support – Development of the Human Capital for Research and Innovation in Latvia”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570A2" w14:textId="77777777" w:rsidR="003019F9" w:rsidRDefault="003019F9">
    <w:pPr>
      <w:pBdr>
        <w:top w:val="nil"/>
        <w:left w:val="nil"/>
        <w:bottom w:val="nil"/>
        <w:right w:val="nil"/>
        <w:between w:val="nil"/>
      </w:pBdr>
      <w:tabs>
        <w:tab w:val="center" w:pos="4680"/>
        <w:tab w:val="right" w:pos="9360"/>
      </w:tabs>
      <w:spacing w:after="160" w:line="240" w:lineRule="auto"/>
      <w:jc w:val="right"/>
      <w:rPr>
        <w:color w:val="808080"/>
      </w:rPr>
    </w:pPr>
    <w:r>
      <w:rPr>
        <w:color w:val="808080"/>
      </w:rPr>
      <w:fldChar w:fldCharType="begin"/>
    </w:r>
    <w:r>
      <w:rPr>
        <w:color w:val="808080"/>
      </w:rPr>
      <w:instrText>PAGE</w:instrText>
    </w:r>
    <w:r>
      <w:rPr>
        <w:color w:val="808080"/>
      </w:rPr>
      <w:fldChar w:fldCharType="separate"/>
    </w:r>
    <w:r w:rsidR="00DF29EC">
      <w:rPr>
        <w:noProof/>
        <w:color w:val="808080"/>
      </w:rPr>
      <w:t>21</w:t>
    </w:r>
    <w:r>
      <w:rPr>
        <w:color w:val="808080"/>
      </w:rPr>
      <w:fldChar w:fldCharType="end"/>
    </w:r>
  </w:p>
  <w:p w14:paraId="7DFEBE7B" w14:textId="77777777" w:rsidR="003019F9" w:rsidRDefault="003019F9">
    <w:pPr>
      <w:widowControl w:val="0"/>
      <w:pBdr>
        <w:top w:val="nil"/>
        <w:left w:val="nil"/>
        <w:bottom w:val="nil"/>
        <w:right w:val="nil"/>
        <w:between w:val="nil"/>
      </w:pBdr>
      <w:spacing w:line="276" w:lineRule="auto"/>
      <w:jc w:val="left"/>
      <w:rPr>
        <w:color w:val="80808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F2CE" w14:textId="77777777" w:rsidR="003019F9" w:rsidRDefault="003019F9">
    <w:pPr>
      <w:pBdr>
        <w:top w:val="nil"/>
        <w:left w:val="nil"/>
        <w:bottom w:val="nil"/>
        <w:right w:val="nil"/>
        <w:between w:val="nil"/>
      </w:pBdr>
      <w:tabs>
        <w:tab w:val="center" w:pos="4680"/>
        <w:tab w:val="right" w:pos="9360"/>
      </w:tabs>
      <w:spacing w:line="240" w:lineRule="auto"/>
      <w:jc w:val="both"/>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C7CE9"/>
    <w:multiLevelType w:val="multilevel"/>
    <w:tmpl w:val="854060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6DD232E"/>
    <w:multiLevelType w:val="hybridMultilevel"/>
    <w:tmpl w:val="935EE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094615"/>
    <w:multiLevelType w:val="multilevel"/>
    <w:tmpl w:val="8B98CA1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5936CF7"/>
    <w:multiLevelType w:val="multilevel"/>
    <w:tmpl w:val="062C335A"/>
    <w:lvl w:ilvl="0">
      <w:start w:val="1"/>
      <w:numFmt w:val="decimal"/>
      <w:lvlText w:val="%1)"/>
      <w:lvlJc w:val="left"/>
      <w:pPr>
        <w:ind w:left="1440" w:hanging="360"/>
      </w:pPr>
      <w:rPr>
        <w:rFonts w:ascii="Cambria" w:eastAsia="Cambria" w:hAnsi="Cambria" w:cs="Cambria"/>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 w15:restartNumberingAfterBreak="0">
    <w:nsid w:val="4D88193C"/>
    <w:multiLevelType w:val="multilevel"/>
    <w:tmpl w:val="A1326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E6F3B0A"/>
    <w:multiLevelType w:val="multilevel"/>
    <w:tmpl w:val="6D802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4E700D"/>
    <w:multiLevelType w:val="multilevel"/>
    <w:tmpl w:val="D00037A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9E76C25"/>
    <w:multiLevelType w:val="multilevel"/>
    <w:tmpl w:val="3424AAF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7"/>
  </w:num>
  <w:num w:numId="4">
    <w:abstractNumId w:val="0"/>
  </w:num>
  <w:num w:numId="5">
    <w:abstractNumId w:val="2"/>
  </w:num>
  <w:num w:numId="6">
    <w:abstractNumId w:val="6"/>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2tbQwNzWzNDCwMDNW0lEKTi0uzszPAykwqgUAx1fmrCwAAAA="/>
  </w:docVars>
  <w:rsids>
    <w:rsidRoot w:val="00605D9A"/>
    <w:rsid w:val="00020AB2"/>
    <w:rsid w:val="00021155"/>
    <w:rsid w:val="00023E7C"/>
    <w:rsid w:val="0002745B"/>
    <w:rsid w:val="000659B2"/>
    <w:rsid w:val="00074162"/>
    <w:rsid w:val="00082FF7"/>
    <w:rsid w:val="000843D3"/>
    <w:rsid w:val="00084DEF"/>
    <w:rsid w:val="000945D2"/>
    <w:rsid w:val="000B41E2"/>
    <w:rsid w:val="000C67D6"/>
    <w:rsid w:val="000D72FB"/>
    <w:rsid w:val="000E2C83"/>
    <w:rsid w:val="000F3FB5"/>
    <w:rsid w:val="000F7F1F"/>
    <w:rsid w:val="001400D1"/>
    <w:rsid w:val="0014458F"/>
    <w:rsid w:val="00150B16"/>
    <w:rsid w:val="001664F3"/>
    <w:rsid w:val="001A6D25"/>
    <w:rsid w:val="001A74A8"/>
    <w:rsid w:val="001B204E"/>
    <w:rsid w:val="001B217A"/>
    <w:rsid w:val="001B59BE"/>
    <w:rsid w:val="001C7825"/>
    <w:rsid w:val="001E5581"/>
    <w:rsid w:val="001F7BB4"/>
    <w:rsid w:val="0022683E"/>
    <w:rsid w:val="0026428E"/>
    <w:rsid w:val="00265D8D"/>
    <w:rsid w:val="003019F9"/>
    <w:rsid w:val="0030268F"/>
    <w:rsid w:val="003460B7"/>
    <w:rsid w:val="0035297B"/>
    <w:rsid w:val="00364E7C"/>
    <w:rsid w:val="00371FEF"/>
    <w:rsid w:val="0038611A"/>
    <w:rsid w:val="003E00E9"/>
    <w:rsid w:val="003E776F"/>
    <w:rsid w:val="00417A08"/>
    <w:rsid w:val="0042304D"/>
    <w:rsid w:val="00434473"/>
    <w:rsid w:val="00455880"/>
    <w:rsid w:val="00466BA4"/>
    <w:rsid w:val="004A12EC"/>
    <w:rsid w:val="004B1167"/>
    <w:rsid w:val="004E70E3"/>
    <w:rsid w:val="0050070A"/>
    <w:rsid w:val="00512AE7"/>
    <w:rsid w:val="00531D98"/>
    <w:rsid w:val="00557E17"/>
    <w:rsid w:val="005630C1"/>
    <w:rsid w:val="00584263"/>
    <w:rsid w:val="0058604F"/>
    <w:rsid w:val="005868E2"/>
    <w:rsid w:val="005A0672"/>
    <w:rsid w:val="00604EDA"/>
    <w:rsid w:val="00605D9A"/>
    <w:rsid w:val="0066480E"/>
    <w:rsid w:val="00671172"/>
    <w:rsid w:val="0067200A"/>
    <w:rsid w:val="0068091D"/>
    <w:rsid w:val="00707D00"/>
    <w:rsid w:val="00711A40"/>
    <w:rsid w:val="00744891"/>
    <w:rsid w:val="00756C1C"/>
    <w:rsid w:val="007655CC"/>
    <w:rsid w:val="0077739A"/>
    <w:rsid w:val="007A2454"/>
    <w:rsid w:val="00821E9C"/>
    <w:rsid w:val="00865232"/>
    <w:rsid w:val="0087126C"/>
    <w:rsid w:val="00875092"/>
    <w:rsid w:val="0089085A"/>
    <w:rsid w:val="008A59BF"/>
    <w:rsid w:val="008C1DE1"/>
    <w:rsid w:val="008F03F5"/>
    <w:rsid w:val="008F3B83"/>
    <w:rsid w:val="00901467"/>
    <w:rsid w:val="00917DBB"/>
    <w:rsid w:val="0093098F"/>
    <w:rsid w:val="009336C4"/>
    <w:rsid w:val="00961FE4"/>
    <w:rsid w:val="009732BE"/>
    <w:rsid w:val="00975AAF"/>
    <w:rsid w:val="00993FFC"/>
    <w:rsid w:val="009B33F2"/>
    <w:rsid w:val="009C0F02"/>
    <w:rsid w:val="00A0358A"/>
    <w:rsid w:val="00A35681"/>
    <w:rsid w:val="00A37F86"/>
    <w:rsid w:val="00A56660"/>
    <w:rsid w:val="00A87071"/>
    <w:rsid w:val="00A95A36"/>
    <w:rsid w:val="00AB4FA6"/>
    <w:rsid w:val="00AE3C5E"/>
    <w:rsid w:val="00AF4AA4"/>
    <w:rsid w:val="00B30848"/>
    <w:rsid w:val="00B73B90"/>
    <w:rsid w:val="00B73E81"/>
    <w:rsid w:val="00B8216A"/>
    <w:rsid w:val="00B90C21"/>
    <w:rsid w:val="00B97447"/>
    <w:rsid w:val="00BA2D56"/>
    <w:rsid w:val="00BC34F1"/>
    <w:rsid w:val="00BE44D5"/>
    <w:rsid w:val="00C07FAD"/>
    <w:rsid w:val="00C25B7D"/>
    <w:rsid w:val="00C33F59"/>
    <w:rsid w:val="00C8431E"/>
    <w:rsid w:val="00C84C87"/>
    <w:rsid w:val="00C863DC"/>
    <w:rsid w:val="00C87510"/>
    <w:rsid w:val="00CB61A4"/>
    <w:rsid w:val="00D070A8"/>
    <w:rsid w:val="00D46416"/>
    <w:rsid w:val="00D858A3"/>
    <w:rsid w:val="00D9271A"/>
    <w:rsid w:val="00DA2706"/>
    <w:rsid w:val="00DA4DCD"/>
    <w:rsid w:val="00DD255F"/>
    <w:rsid w:val="00DD4726"/>
    <w:rsid w:val="00DF29EC"/>
    <w:rsid w:val="00DF6365"/>
    <w:rsid w:val="00E031A5"/>
    <w:rsid w:val="00E12226"/>
    <w:rsid w:val="00E2531F"/>
    <w:rsid w:val="00E329AD"/>
    <w:rsid w:val="00EE0629"/>
    <w:rsid w:val="00F05BDD"/>
    <w:rsid w:val="00F120FF"/>
    <w:rsid w:val="00F34A88"/>
    <w:rsid w:val="00F52DAB"/>
    <w:rsid w:val="00F82E07"/>
    <w:rsid w:val="00F8687A"/>
    <w:rsid w:val="00FA7C5E"/>
    <w:rsid w:val="00FB153D"/>
    <w:rsid w:val="00FC07B7"/>
    <w:rsid w:val="00FC5EB0"/>
    <w:rsid w:val="00FC614E"/>
    <w:rsid w:val="00FE6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E4927"/>
  <w15:docId w15:val="{CA192E11-0B72-4D58-AB91-E2FE4DB7A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2"/>
        <w:szCs w:val="22"/>
        <w:lang w:val="lv-LV" w:eastAsia="en-US" w:bidi="ar-SA"/>
      </w:rPr>
    </w:rPrDefault>
    <w:pPrDefault>
      <w:pPr>
        <w:spacing w:line="259"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line="240" w:lineRule="auto"/>
      <w:outlineLvl w:val="0"/>
    </w:pPr>
    <w:rPr>
      <w:b/>
      <w:color w:val="491347"/>
      <w:sz w:val="28"/>
      <w:szCs w:val="28"/>
    </w:rPr>
  </w:style>
  <w:style w:type="paragraph" w:styleId="Heading2">
    <w:name w:val="heading 2"/>
    <w:basedOn w:val="Normal"/>
    <w:next w:val="Normal"/>
    <w:pPr>
      <w:keepNext/>
      <w:keepLines/>
      <w:spacing w:line="240" w:lineRule="auto"/>
      <w:jc w:val="both"/>
      <w:outlineLvl w:val="1"/>
    </w:pPr>
    <w:rPr>
      <w:b/>
      <w:color w:val="6D1D6B"/>
      <w:sz w:val="24"/>
      <w:szCs w:val="24"/>
    </w:rPr>
  </w:style>
  <w:style w:type="paragraph" w:styleId="Heading3">
    <w:name w:val="heading 3"/>
    <w:basedOn w:val="Normal"/>
    <w:next w:val="Normal"/>
    <w:pPr>
      <w:keepNext/>
      <w:keepLines/>
      <w:spacing w:before="40" w:line="240" w:lineRule="auto"/>
      <w:outlineLvl w:val="2"/>
    </w:pPr>
    <w:rPr>
      <w:color w:val="6D1D6B"/>
      <w:sz w:val="28"/>
      <w:szCs w:val="28"/>
    </w:rPr>
  </w:style>
  <w:style w:type="paragraph" w:styleId="Heading4">
    <w:name w:val="heading 4"/>
    <w:basedOn w:val="Normal"/>
    <w:next w:val="Normal"/>
    <w:pPr>
      <w:keepNext/>
      <w:keepLines/>
      <w:spacing w:before="40"/>
      <w:outlineLvl w:val="3"/>
    </w:pPr>
    <w:rPr>
      <w:color w:val="6D1D6B"/>
      <w:sz w:val="24"/>
      <w:szCs w:val="24"/>
    </w:rPr>
  </w:style>
  <w:style w:type="paragraph" w:styleId="Heading5">
    <w:name w:val="heading 5"/>
    <w:basedOn w:val="Normal"/>
    <w:next w:val="Normal"/>
    <w:pPr>
      <w:keepNext/>
      <w:keepLines/>
      <w:spacing w:before="40"/>
      <w:outlineLvl w:val="4"/>
    </w:pPr>
    <w:rPr>
      <w:smallCaps/>
      <w:color w:val="6D1D6B"/>
    </w:rPr>
  </w:style>
  <w:style w:type="paragraph" w:styleId="Heading6">
    <w:name w:val="heading 6"/>
    <w:basedOn w:val="Normal"/>
    <w:next w:val="Normal"/>
    <w:pPr>
      <w:keepNext/>
      <w:keepLines/>
      <w:spacing w:before="40"/>
      <w:outlineLvl w:val="5"/>
    </w:pPr>
    <w:rPr>
      <w:i/>
      <w:smallCaps/>
      <w:color w:val="4913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line="204" w:lineRule="auto"/>
    </w:pPr>
    <w:rPr>
      <w:smallCaps/>
      <w:color w:val="632E62"/>
      <w:sz w:val="72"/>
      <w:szCs w:val="72"/>
    </w:rPr>
  </w:style>
  <w:style w:type="paragraph" w:styleId="Subtitle">
    <w:name w:val="Subtitle"/>
    <w:basedOn w:val="Normal"/>
    <w:next w:val="Normal"/>
    <w:pPr>
      <w:spacing w:after="240" w:line="240" w:lineRule="auto"/>
    </w:pPr>
    <w:rPr>
      <w:color w:val="92278F"/>
      <w:sz w:val="28"/>
      <w:szCs w:val="2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E02BC"/>
    <w:rPr>
      <w:color w:val="0000FF" w:themeColor="hyperlink"/>
      <w:u w:val="single"/>
    </w:rPr>
  </w:style>
  <w:style w:type="character" w:styleId="FollowedHyperlink">
    <w:name w:val="FollowedHyperlink"/>
    <w:basedOn w:val="DefaultParagraphFont"/>
    <w:uiPriority w:val="99"/>
    <w:semiHidden/>
    <w:unhideWhenUsed/>
    <w:rsid w:val="009E02BC"/>
    <w:rPr>
      <w:color w:val="800080" w:themeColor="followedHyperlink"/>
      <w:u w:val="single"/>
    </w:rPr>
  </w:style>
  <w:style w:type="character" w:styleId="CommentReference">
    <w:name w:val="annotation reference"/>
    <w:basedOn w:val="DefaultParagraphFont"/>
    <w:uiPriority w:val="99"/>
    <w:semiHidden/>
    <w:unhideWhenUsed/>
    <w:rsid w:val="00FD19A5"/>
    <w:rPr>
      <w:sz w:val="16"/>
      <w:szCs w:val="16"/>
    </w:rPr>
  </w:style>
  <w:style w:type="paragraph" w:styleId="CommentText">
    <w:name w:val="annotation text"/>
    <w:basedOn w:val="Normal"/>
    <w:link w:val="CommentTextChar"/>
    <w:uiPriority w:val="99"/>
    <w:semiHidden/>
    <w:unhideWhenUsed/>
    <w:rsid w:val="00FD19A5"/>
    <w:pPr>
      <w:spacing w:line="240" w:lineRule="auto"/>
    </w:pPr>
    <w:rPr>
      <w:sz w:val="20"/>
      <w:szCs w:val="20"/>
      <w:lang w:eastAsia="lv-LV"/>
    </w:rPr>
  </w:style>
  <w:style w:type="character" w:customStyle="1" w:styleId="CommentTextChar">
    <w:name w:val="Comment Text Char"/>
    <w:basedOn w:val="DefaultParagraphFont"/>
    <w:link w:val="CommentText"/>
    <w:uiPriority w:val="99"/>
    <w:semiHidden/>
    <w:rsid w:val="00FD19A5"/>
    <w:rPr>
      <w:sz w:val="20"/>
      <w:szCs w:val="20"/>
      <w:lang w:eastAsia="lv-LV"/>
    </w:rPr>
  </w:style>
  <w:style w:type="paragraph" w:styleId="BalloonText">
    <w:name w:val="Balloon Text"/>
    <w:basedOn w:val="Normal"/>
    <w:link w:val="BalloonTextChar"/>
    <w:uiPriority w:val="99"/>
    <w:semiHidden/>
    <w:unhideWhenUsed/>
    <w:rsid w:val="00FD19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9A5"/>
    <w:rPr>
      <w:rFonts w:ascii="Segoe UI" w:hAnsi="Segoe UI" w:cs="Segoe UI"/>
      <w:sz w:val="18"/>
      <w:szCs w:val="18"/>
    </w:rPr>
  </w:style>
  <w:style w:type="paragraph" w:styleId="FootnoteText">
    <w:name w:val="footnote text"/>
    <w:basedOn w:val="Normal"/>
    <w:link w:val="FootnoteTextChar"/>
    <w:uiPriority w:val="99"/>
    <w:semiHidden/>
    <w:unhideWhenUsed/>
    <w:rsid w:val="008F5463"/>
    <w:pPr>
      <w:spacing w:line="240" w:lineRule="auto"/>
    </w:pPr>
    <w:rPr>
      <w:sz w:val="20"/>
      <w:szCs w:val="20"/>
    </w:rPr>
  </w:style>
  <w:style w:type="character" w:customStyle="1" w:styleId="FootnoteTextChar">
    <w:name w:val="Footnote Text Char"/>
    <w:basedOn w:val="DefaultParagraphFont"/>
    <w:link w:val="FootnoteText"/>
    <w:uiPriority w:val="99"/>
    <w:semiHidden/>
    <w:rsid w:val="008F5463"/>
    <w:rPr>
      <w:sz w:val="20"/>
      <w:szCs w:val="20"/>
    </w:rPr>
  </w:style>
  <w:style w:type="character" w:styleId="FootnoteReference">
    <w:name w:val="footnote reference"/>
    <w:basedOn w:val="DefaultParagraphFont"/>
    <w:uiPriority w:val="99"/>
    <w:semiHidden/>
    <w:unhideWhenUsed/>
    <w:rsid w:val="008F5463"/>
    <w:rPr>
      <w:vertAlign w:val="superscript"/>
    </w:rPr>
  </w:style>
  <w:style w:type="paragraph" w:styleId="CommentSubject">
    <w:name w:val="annotation subject"/>
    <w:basedOn w:val="CommentText"/>
    <w:next w:val="CommentText"/>
    <w:link w:val="CommentSubjectChar"/>
    <w:uiPriority w:val="99"/>
    <w:semiHidden/>
    <w:unhideWhenUsed/>
    <w:rsid w:val="008F5463"/>
    <w:rPr>
      <w:b/>
      <w:bCs/>
      <w:lang w:eastAsia="en-US"/>
    </w:rPr>
  </w:style>
  <w:style w:type="character" w:customStyle="1" w:styleId="CommentSubjectChar">
    <w:name w:val="Comment Subject Char"/>
    <w:basedOn w:val="CommentTextChar"/>
    <w:link w:val="CommentSubject"/>
    <w:uiPriority w:val="99"/>
    <w:semiHidden/>
    <w:rsid w:val="008F5463"/>
    <w:rPr>
      <w:b/>
      <w:bCs/>
      <w:sz w:val="20"/>
      <w:szCs w:val="20"/>
      <w:lang w:eastAsia="lv-LV"/>
    </w:rPr>
  </w:style>
  <w:style w:type="paragraph" w:styleId="TOC1">
    <w:name w:val="toc 1"/>
    <w:basedOn w:val="Normal"/>
    <w:next w:val="Normal"/>
    <w:autoRedefine/>
    <w:uiPriority w:val="39"/>
    <w:unhideWhenUsed/>
    <w:rsid w:val="00F95B69"/>
    <w:pPr>
      <w:tabs>
        <w:tab w:val="right" w:pos="10070"/>
      </w:tabs>
      <w:spacing w:after="100"/>
    </w:pPr>
    <w:rPr>
      <w:b/>
      <w:noProof/>
    </w:rPr>
  </w:style>
  <w:style w:type="paragraph" w:styleId="TOC2">
    <w:name w:val="toc 2"/>
    <w:basedOn w:val="Normal"/>
    <w:next w:val="Normal"/>
    <w:autoRedefine/>
    <w:uiPriority w:val="39"/>
    <w:unhideWhenUsed/>
    <w:rsid w:val="00F95B69"/>
    <w:pPr>
      <w:spacing w:after="100"/>
      <w:ind w:left="220"/>
    </w:pPr>
  </w:style>
  <w:style w:type="paragraph" w:styleId="TOC3">
    <w:name w:val="toc 3"/>
    <w:basedOn w:val="Normal"/>
    <w:next w:val="Normal"/>
    <w:autoRedefine/>
    <w:uiPriority w:val="39"/>
    <w:unhideWhenUsed/>
    <w:rsid w:val="00F95B69"/>
    <w:pPr>
      <w:spacing w:after="100"/>
      <w:ind w:left="440"/>
    </w:pPr>
  </w:style>
  <w:style w:type="paragraph" w:styleId="NoSpacing">
    <w:name w:val="No Spacing"/>
    <w:uiPriority w:val="1"/>
    <w:qFormat/>
    <w:rsid w:val="00013747"/>
    <w:pPr>
      <w:spacing w:line="240" w:lineRule="auto"/>
    </w:p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01467"/>
    <w:pPr>
      <w:ind w:left="720"/>
      <w:contextualSpacing/>
    </w:pPr>
  </w:style>
  <w:style w:type="paragraph" w:styleId="Header">
    <w:name w:val="header"/>
    <w:basedOn w:val="Normal"/>
    <w:link w:val="HeaderChar"/>
    <w:uiPriority w:val="99"/>
    <w:unhideWhenUsed/>
    <w:rsid w:val="005630C1"/>
    <w:pPr>
      <w:tabs>
        <w:tab w:val="center" w:pos="4153"/>
        <w:tab w:val="right" w:pos="8306"/>
      </w:tabs>
      <w:spacing w:line="240" w:lineRule="auto"/>
    </w:pPr>
  </w:style>
  <w:style w:type="character" w:customStyle="1" w:styleId="HeaderChar">
    <w:name w:val="Header Char"/>
    <w:basedOn w:val="DefaultParagraphFont"/>
    <w:link w:val="Header"/>
    <w:uiPriority w:val="99"/>
    <w:rsid w:val="005630C1"/>
  </w:style>
  <w:style w:type="paragraph" w:styleId="Footer">
    <w:name w:val="footer"/>
    <w:basedOn w:val="Normal"/>
    <w:link w:val="FooterChar"/>
    <w:uiPriority w:val="99"/>
    <w:unhideWhenUsed/>
    <w:rsid w:val="005630C1"/>
    <w:pPr>
      <w:tabs>
        <w:tab w:val="center" w:pos="4153"/>
        <w:tab w:val="right" w:pos="8306"/>
      </w:tabs>
      <w:spacing w:line="240" w:lineRule="auto"/>
    </w:pPr>
  </w:style>
  <w:style w:type="character" w:customStyle="1" w:styleId="FooterChar">
    <w:name w:val="Footer Char"/>
    <w:basedOn w:val="DefaultParagraphFont"/>
    <w:link w:val="Footer"/>
    <w:uiPriority w:val="99"/>
    <w:rsid w:val="00563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40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polsis.mk.gov.lv/documents/6682" TargetMode="External"/><Relationship Id="rId13" Type="http://schemas.openxmlformats.org/officeDocument/2006/relationships/hyperlink" Target="https://ec.europa.eu/info/sites/info/files/file_import/2019-european-semester-country-report-latvia_lv.pdf" TargetMode="External"/><Relationship Id="rId18" Type="http://schemas.openxmlformats.org/officeDocument/2006/relationships/hyperlink" Target="https://www.pkc.gov.lv/sites/default/files/inline-files/NAP2027_apstiprin%C4%81ts%20Saeim%C4%81_1.pdf" TargetMode="External"/><Relationship Id="rId26" Type="http://schemas.openxmlformats.org/officeDocument/2006/relationships/hyperlink" Target="https://ec.europa.eu/digital-single-market/en/content/european-digital-strategy" TargetMode="External"/><Relationship Id="rId3" Type="http://schemas.openxmlformats.org/officeDocument/2006/relationships/hyperlink" Target="https://ec.europa.eu/info/strategy/priorities-2019-2024/europe-fit-digital-age/european-industrial-strategy_lv" TargetMode="External"/><Relationship Id="rId21" Type="http://schemas.openxmlformats.org/officeDocument/2006/relationships/hyperlink" Target="https://likumi.lv/ta/id/310954-par-regionalas-politikas-pamatnostadnem-2021-2027-gadam" TargetMode="External"/><Relationship Id="rId34" Type="http://schemas.openxmlformats.org/officeDocument/2006/relationships/hyperlink" Target="https://www.oecd.org/latvia/going-digital-in-latvia-8eec1828-en.htm" TargetMode="External"/><Relationship Id="rId7" Type="http://schemas.openxmlformats.org/officeDocument/2006/relationships/hyperlink" Target="https://www.oecd.org/latvia/going-digital-in-latvia-8eec1828-en.htm" TargetMode="External"/><Relationship Id="rId12" Type="http://schemas.openxmlformats.org/officeDocument/2006/relationships/hyperlink" Target="https://eur-lex.europa.eu/legal-content/LV/TXT/PDF/?uri=CELEX:52020DC0500&amp;from=EN" TargetMode="External"/><Relationship Id="rId17" Type="http://schemas.openxmlformats.org/officeDocument/2006/relationships/hyperlink" Target="https://www.pkc.gov.lv/sites/default/files/inline-files/Latvija_2030_7.pdf" TargetMode="External"/><Relationship Id="rId25" Type="http://schemas.openxmlformats.org/officeDocument/2006/relationships/hyperlink" Target="https://ec.europa.eu/growth/industry/policy_en" TargetMode="External"/><Relationship Id="rId33" Type="http://schemas.openxmlformats.org/officeDocument/2006/relationships/hyperlink" Target="https://op.europa.eu/en/publication-detail/-/publication/7769a148-f1f6-11e8-9982-01aa75ed71a1/language-en/format-PDF/source-80611283" TargetMode="External"/><Relationship Id="rId2" Type="http://schemas.openxmlformats.org/officeDocument/2006/relationships/hyperlink" Target="https://ec.europa.eu/info/strategy/priorities-2019-2024/european-green-deal_lv" TargetMode="External"/><Relationship Id="rId16" Type="http://schemas.openxmlformats.org/officeDocument/2006/relationships/hyperlink" Target="https://www.izm.gov.lv/lv/media/4687/download" TargetMode="External"/><Relationship Id="rId20" Type="http://schemas.openxmlformats.org/officeDocument/2006/relationships/hyperlink" Target="https://likumi.lv/ta/id/312423-par-latvijas-nacionalo-energetikas-un-klimata-planu-20212030-gadam" TargetMode="External"/><Relationship Id="rId29" Type="http://schemas.openxmlformats.org/officeDocument/2006/relationships/hyperlink" Target="https://www.izm.gov.lv/lv/media/4510/download" TargetMode="External"/><Relationship Id="rId1" Type="http://schemas.openxmlformats.org/officeDocument/2006/relationships/hyperlink" Target="https://eur-lex.europa.eu/legal-content/EN/TXT/?uri=CELEX:52018DC0773" TargetMode="External"/><Relationship Id="rId6" Type="http://schemas.openxmlformats.org/officeDocument/2006/relationships/hyperlink" Target="https://www.izm.gov.lv/lv/media/4690/download" TargetMode="External"/><Relationship Id="rId11" Type="http://schemas.openxmlformats.org/officeDocument/2006/relationships/hyperlink" Target="https://eur-lex.europa.eu/legal-content/LV/TXT/HTML/?uri=CELEX:52020SC0513&amp;from=EN" TargetMode="External"/><Relationship Id="rId24" Type="http://schemas.openxmlformats.org/officeDocument/2006/relationships/hyperlink" Target="https://ec.europa.eu/info/strategy/priorities-2019-2024/european-green-deal_lv" TargetMode="External"/><Relationship Id="rId32" Type="http://schemas.openxmlformats.org/officeDocument/2006/relationships/hyperlink" Target="https://likumi.lv/ta/id/262508-kartiba-kada-aprekina-un-pieskir-bazes-finansejumu-zinatniskajam-institucijam" TargetMode="External"/><Relationship Id="rId5" Type="http://schemas.openxmlformats.org/officeDocument/2006/relationships/hyperlink" Target="https://op.europa.eu/lv/publication-detail/-/publication/e84a9d0f-b98a-11e9-9d01-01aa75ed71a1/language-en/format-PDF/source-106068252" TargetMode="External"/><Relationship Id="rId15" Type="http://schemas.openxmlformats.org/officeDocument/2006/relationships/hyperlink" Target="https://www.izm.gov.lv/lv/izglitiba/augstaka-izglitiba/augstakas-izglitibas-finansesanas-modelis/pasaules-bankas-petijums-par-augstakas-izglitibas-parvaldibu" TargetMode="External"/><Relationship Id="rId23" Type="http://schemas.openxmlformats.org/officeDocument/2006/relationships/hyperlink" Target="https://ec.europa.eu/clima/policies/strategies/2050_en" TargetMode="External"/><Relationship Id="rId28" Type="http://schemas.openxmlformats.org/officeDocument/2006/relationships/hyperlink" Target="http://polsis.mk.gov.lv/documents/6821" TargetMode="External"/><Relationship Id="rId10" Type="http://schemas.openxmlformats.org/officeDocument/2006/relationships/hyperlink" Target="https://likumi.lv/ta/id/315685-par-konceptualo-zinojumu-par-jauna-doktoranturas-modela-ieviesanu-latvija" TargetMode="External"/><Relationship Id="rId19" Type="http://schemas.openxmlformats.org/officeDocument/2006/relationships/hyperlink" Target="http://tap.mk.gov.lv/lv/mk/tap/?pid=40492545&amp;mode=vss&amp;date=2020-10-01" TargetMode="External"/><Relationship Id="rId31" Type="http://schemas.openxmlformats.org/officeDocument/2006/relationships/hyperlink" Target="http://polsis.mk.gov.lv/documents/5245" TargetMode="External"/><Relationship Id="rId4" Type="http://schemas.openxmlformats.org/officeDocument/2006/relationships/hyperlink" Target="http://polsis.mk.gov.lv/documents/6100" TargetMode="External"/><Relationship Id="rId9" Type="http://schemas.openxmlformats.org/officeDocument/2006/relationships/hyperlink" Target="https://www.izm.gov.lv/lv/media/4681/download" TargetMode="External"/><Relationship Id="rId14" Type="http://schemas.openxmlformats.org/officeDocument/2006/relationships/hyperlink" Target="http://polsis.mk.gov.lv/documents/6150" TargetMode="External"/><Relationship Id="rId22" Type="http://schemas.openxmlformats.org/officeDocument/2006/relationships/hyperlink" Target="http://tap.mk.gov.lv/lv/mk/tap/?pid=40492920&amp;mode=mk&amp;date=2021-03-11" TargetMode="External"/><Relationship Id="rId27" Type="http://schemas.openxmlformats.org/officeDocument/2006/relationships/hyperlink" Target="https://eur-lex.europa.eu/legal-content/LV/TXT/?qid=1590732521013&amp;uri=COM%3A2020%3A456%3AFIN" TargetMode="External"/><Relationship Id="rId30" Type="http://schemas.openxmlformats.org/officeDocument/2006/relationships/hyperlink" Target="https://www.izm.gov.lv/lv/jauns-akademiskas-karjeras-ietvars-latvij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p44ZW1BmgKEkMfyA81xvd/5nQ==">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EB3AF5E-A6B0-44CC-B676-F13669931793}">
  <ds:schemaRefs>
    <ds:schemaRef ds:uri="http://schemas.openxmlformats.org/officeDocument/2006/bibliography"/>
  </ds:schemaRefs>
</ds:datastoreItem>
</file>

<file path=customXml/itemProps3.xml><?xml version="1.0" encoding="utf-8"?>
<ds:datastoreItem xmlns:ds="http://schemas.openxmlformats.org/officeDocument/2006/customXml" ds:itemID="{FBFFC215-AEA0-4515-8341-BCFD5B31F856}">
  <ds:schemaRefs>
    <ds:schemaRef ds:uri="http://schemas.openxmlformats.org/officeDocument/2006/bibliography"/>
  </ds:schemaRefs>
</ds:datastoreItem>
</file>

<file path=customXml/itemProps4.xml><?xml version="1.0" encoding="utf-8"?>
<ds:datastoreItem xmlns:ds="http://schemas.openxmlformats.org/officeDocument/2006/customXml" ds:itemID="{5C49731C-6A13-4F05-A686-D08BCDB1CA99}">
  <ds:schemaRefs>
    <ds:schemaRef ds:uri="http://schemas.openxmlformats.org/officeDocument/2006/bibliography"/>
  </ds:schemaRefs>
</ds:datastoreItem>
</file>

<file path=customXml/itemProps5.xml><?xml version="1.0" encoding="utf-8"?>
<ds:datastoreItem xmlns:ds="http://schemas.openxmlformats.org/officeDocument/2006/customXml" ds:itemID="{1CE26C5D-E195-4570-BD79-1FC35D6FE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50463</Words>
  <Characters>28764</Characters>
  <Application>Microsoft Office Word</Application>
  <DocSecurity>0</DocSecurity>
  <Lines>239</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Kristīne Krumberga</dc:creator>
  <cp:lastModifiedBy>Leontīne Babkina</cp:lastModifiedBy>
  <cp:revision>5</cp:revision>
  <dcterms:created xsi:type="dcterms:W3CDTF">2021-03-18T12:47:00Z</dcterms:created>
  <dcterms:modified xsi:type="dcterms:W3CDTF">2021-04-14T09:23:00Z</dcterms:modified>
</cp:coreProperties>
</file>