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AD4" w:rsidRDefault="00AA7AD4" w:rsidP="00AA7AD4">
      <w:pPr>
        <w:spacing w:after="0" w:line="240" w:lineRule="auto"/>
        <w:jc w:val="center"/>
        <w:rPr>
          <w:rFonts w:ascii="Times New Roman" w:hAnsi="Times New Roman"/>
          <w:b/>
          <w:caps/>
          <w:sz w:val="24"/>
          <w:szCs w:val="24"/>
        </w:rPr>
      </w:pPr>
      <w:r>
        <w:rPr>
          <w:rFonts w:ascii="Times New Roman" w:hAnsi="Times New Roman"/>
          <w:b/>
          <w:caps/>
          <w:sz w:val="24"/>
          <w:szCs w:val="24"/>
        </w:rPr>
        <w:t>Augšup-pārveidotā luminiscence ar erbija un iterbija joniem aktivētā N</w:t>
      </w:r>
      <w:r>
        <w:rPr>
          <w:rFonts w:ascii="Times New Roman" w:hAnsi="Times New Roman"/>
          <w:b/>
          <w:sz w:val="24"/>
          <w:szCs w:val="24"/>
        </w:rPr>
        <w:t>a</w:t>
      </w:r>
      <w:r>
        <w:rPr>
          <w:rFonts w:ascii="Times New Roman" w:hAnsi="Times New Roman"/>
          <w:b/>
          <w:caps/>
          <w:sz w:val="24"/>
          <w:szCs w:val="24"/>
        </w:rPr>
        <w:t>L</w:t>
      </w:r>
      <w:r>
        <w:rPr>
          <w:rFonts w:ascii="Times New Roman" w:hAnsi="Times New Roman"/>
          <w:b/>
          <w:sz w:val="24"/>
          <w:szCs w:val="24"/>
        </w:rPr>
        <w:t>a</w:t>
      </w:r>
      <w:r>
        <w:rPr>
          <w:rFonts w:ascii="Times New Roman" w:hAnsi="Times New Roman"/>
          <w:b/>
          <w:caps/>
          <w:sz w:val="24"/>
          <w:szCs w:val="24"/>
        </w:rPr>
        <w:t>F</w:t>
      </w:r>
      <w:r>
        <w:rPr>
          <w:rFonts w:ascii="Times New Roman" w:hAnsi="Times New Roman"/>
          <w:b/>
          <w:caps/>
          <w:sz w:val="24"/>
          <w:szCs w:val="24"/>
          <w:vertAlign w:val="subscript"/>
        </w:rPr>
        <w:t>4</w:t>
      </w:r>
      <w:r>
        <w:rPr>
          <w:rFonts w:ascii="Times New Roman" w:hAnsi="Times New Roman"/>
          <w:b/>
          <w:caps/>
          <w:sz w:val="24"/>
          <w:szCs w:val="24"/>
        </w:rPr>
        <w:t xml:space="preserve"> materiālā</w:t>
      </w:r>
    </w:p>
    <w:p w:rsidR="00AA7AD4" w:rsidRDefault="00AA7AD4" w:rsidP="00AA7AD4">
      <w:pPr>
        <w:spacing w:after="0" w:line="240" w:lineRule="auto"/>
        <w:jc w:val="both"/>
      </w:pPr>
    </w:p>
    <w:p w:rsidR="00AA7AD4" w:rsidRDefault="00AA7AD4" w:rsidP="00AA7AD4">
      <w:pPr>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u w:val="single"/>
        </w:rPr>
        <w:t>J</w:t>
      </w:r>
      <w:r w:rsidR="00C4688B">
        <w:rPr>
          <w:rFonts w:ascii="Times New Roman" w:hAnsi="Times New Roman"/>
          <w:color w:val="000000"/>
          <w:u w:val="single"/>
        </w:rPr>
        <w:t>ānis</w:t>
      </w:r>
      <w:r>
        <w:rPr>
          <w:rFonts w:ascii="Times New Roman" w:hAnsi="Times New Roman"/>
          <w:color w:val="000000"/>
          <w:u w:val="single"/>
        </w:rPr>
        <w:t xml:space="preserve"> Bērziņš</w:t>
      </w:r>
      <w:r w:rsidR="00E67865" w:rsidRPr="00E67865">
        <w:rPr>
          <w:rFonts w:ascii="Times New Roman" w:hAnsi="Times New Roman"/>
          <w:color w:val="000000"/>
          <w:vertAlign w:val="superscript"/>
        </w:rPr>
        <w:t>1</w:t>
      </w:r>
      <w:r>
        <w:rPr>
          <w:rFonts w:ascii="Times New Roman" w:hAnsi="Times New Roman"/>
          <w:color w:val="000000"/>
        </w:rPr>
        <w:t>, M</w:t>
      </w:r>
      <w:r w:rsidR="00C4688B">
        <w:rPr>
          <w:rFonts w:ascii="Times New Roman" w:hAnsi="Times New Roman"/>
          <w:color w:val="000000"/>
        </w:rPr>
        <w:t>odris</w:t>
      </w:r>
      <w:r>
        <w:rPr>
          <w:rFonts w:ascii="Times New Roman" w:hAnsi="Times New Roman"/>
          <w:color w:val="000000"/>
        </w:rPr>
        <w:t xml:space="preserve"> Zirdziņš</w:t>
      </w:r>
      <w:r w:rsidR="00E67865" w:rsidRPr="00E67865">
        <w:rPr>
          <w:rFonts w:ascii="Times New Roman" w:hAnsi="Times New Roman"/>
          <w:color w:val="000000"/>
          <w:vertAlign w:val="superscript"/>
        </w:rPr>
        <w:t>1</w:t>
      </w:r>
      <w:r>
        <w:rPr>
          <w:rFonts w:ascii="Times New Roman" w:hAnsi="Times New Roman"/>
          <w:color w:val="000000"/>
        </w:rPr>
        <w:t>, P</w:t>
      </w:r>
      <w:r w:rsidR="00C4688B">
        <w:rPr>
          <w:rFonts w:ascii="Times New Roman" w:hAnsi="Times New Roman"/>
          <w:color w:val="000000"/>
        </w:rPr>
        <w:t>aula</w:t>
      </w:r>
      <w:r>
        <w:rPr>
          <w:rFonts w:ascii="Times New Roman" w:hAnsi="Times New Roman"/>
          <w:color w:val="000000"/>
        </w:rPr>
        <w:t xml:space="preserve"> Zāle</w:t>
      </w:r>
      <w:r w:rsidR="00E67865" w:rsidRPr="00E67865">
        <w:rPr>
          <w:rFonts w:ascii="Times New Roman" w:hAnsi="Times New Roman"/>
          <w:color w:val="000000"/>
          <w:vertAlign w:val="superscript"/>
        </w:rPr>
        <w:t>2</w:t>
      </w:r>
      <w:r w:rsidR="00C4688B">
        <w:rPr>
          <w:rFonts w:ascii="Times New Roman" w:hAnsi="Times New Roman"/>
          <w:color w:val="000000"/>
        </w:rPr>
        <w:t>, Dagnija</w:t>
      </w:r>
      <w:r>
        <w:rPr>
          <w:rFonts w:ascii="Times New Roman" w:hAnsi="Times New Roman"/>
          <w:color w:val="000000"/>
        </w:rPr>
        <w:t xml:space="preserve"> Smilga</w:t>
      </w:r>
      <w:r w:rsidR="00E67865" w:rsidRPr="00E67865">
        <w:rPr>
          <w:rFonts w:ascii="Times New Roman" w:hAnsi="Times New Roman"/>
          <w:color w:val="000000"/>
          <w:vertAlign w:val="superscript"/>
        </w:rPr>
        <w:t>2</w:t>
      </w:r>
    </w:p>
    <w:p w:rsidR="00AA7AD4" w:rsidRDefault="00E67865" w:rsidP="00AA7AD4">
      <w:pPr>
        <w:autoSpaceDE w:val="0"/>
        <w:autoSpaceDN w:val="0"/>
        <w:adjustRightInd w:val="0"/>
        <w:spacing w:after="0" w:line="240" w:lineRule="auto"/>
        <w:jc w:val="center"/>
        <w:rPr>
          <w:rFonts w:ascii="Times New Roman" w:hAnsi="Times New Roman"/>
          <w:i/>
          <w:iCs/>
          <w:color w:val="000000"/>
        </w:rPr>
      </w:pPr>
      <w:r w:rsidRPr="00E67865">
        <w:rPr>
          <w:rFonts w:ascii="Times New Roman" w:hAnsi="Times New Roman"/>
          <w:i/>
          <w:iCs/>
          <w:color w:val="000000"/>
          <w:vertAlign w:val="superscript"/>
        </w:rPr>
        <w:t>1</w:t>
      </w:r>
      <w:r w:rsidR="00AA7AD4">
        <w:rPr>
          <w:rFonts w:ascii="Times New Roman" w:hAnsi="Times New Roman"/>
          <w:i/>
          <w:iCs/>
          <w:color w:val="000000"/>
        </w:rPr>
        <w:t xml:space="preserve">Latvijas Universitātes Cietvielu fizikas institūts </w:t>
      </w:r>
      <w:r w:rsidR="00AA7AD4">
        <w:rPr>
          <w:rFonts w:ascii="Times New Roman" w:hAnsi="Times New Roman"/>
          <w:i/>
          <w:iCs/>
          <w:color w:val="000000"/>
        </w:rPr>
        <w:br/>
      </w:r>
      <w:r>
        <w:rPr>
          <w:rFonts w:ascii="Times New Roman" w:hAnsi="Times New Roman"/>
          <w:i/>
          <w:iCs/>
          <w:color w:val="000000"/>
          <w:vertAlign w:val="superscript"/>
        </w:rPr>
        <w:t>2</w:t>
      </w:r>
      <w:r>
        <w:rPr>
          <w:rFonts w:ascii="Times New Roman" w:hAnsi="Times New Roman"/>
          <w:i/>
          <w:iCs/>
          <w:color w:val="000000"/>
        </w:rPr>
        <w:t xml:space="preserve">Rīgas Tehniskās universitātes Neorganiskās ķīmijas institūts </w:t>
      </w:r>
      <w:r>
        <w:rPr>
          <w:rFonts w:ascii="Times New Roman" w:hAnsi="Times New Roman"/>
          <w:i/>
          <w:iCs/>
          <w:color w:val="000000"/>
        </w:rPr>
        <w:br/>
      </w:r>
    </w:p>
    <w:p w:rsidR="00AA7AD4" w:rsidRDefault="00AA7AD4" w:rsidP="00AA7AD4">
      <w:pPr>
        <w:autoSpaceDE w:val="0"/>
        <w:autoSpaceDN w:val="0"/>
        <w:adjustRightInd w:val="0"/>
        <w:spacing w:after="0" w:line="240" w:lineRule="auto"/>
        <w:jc w:val="center"/>
      </w:pPr>
    </w:p>
    <w:p w:rsidR="00AA7AD4" w:rsidRDefault="00AA7AD4" w:rsidP="00AA7AD4">
      <w:pPr>
        <w:spacing w:after="0" w:line="240" w:lineRule="auto"/>
        <w:jc w:val="both"/>
        <w:rPr>
          <w:rFonts w:ascii="Times New Roman" w:hAnsi="Times New Roman"/>
          <w:sz w:val="24"/>
          <w:szCs w:val="24"/>
        </w:rPr>
      </w:pPr>
      <w:r>
        <w:rPr>
          <w:rFonts w:ascii="Times New Roman" w:hAnsi="Times New Roman"/>
          <w:sz w:val="24"/>
          <w:szCs w:val="24"/>
        </w:rPr>
        <w:t>Augšup-pārveidotās (AP) luminiscences procesi ar augstu efektivitāti novērojami dažādos ar retzemju (RE) elementiem aktivētos materiālos. Ir zināms, ka lielākā daļa fluorīdu kristālu var tikt veiksmīgi izmantota kā pamatviela ar RE elementiem aktivētu materiālu sintēzē.</w:t>
      </w:r>
    </w:p>
    <w:p w:rsidR="00AA7AD4" w:rsidRDefault="00AA7AD4" w:rsidP="00AA7AD4">
      <w:pPr>
        <w:spacing w:after="0" w:line="240" w:lineRule="auto"/>
        <w:jc w:val="both"/>
        <w:rPr>
          <w:rFonts w:ascii="Times New Roman" w:hAnsi="Times New Roman"/>
          <w:sz w:val="24"/>
          <w:szCs w:val="24"/>
        </w:rPr>
      </w:pPr>
      <w:r>
        <w:rPr>
          <w:rFonts w:ascii="Times New Roman" w:hAnsi="Times New Roman"/>
          <w:sz w:val="24"/>
          <w:szCs w:val="24"/>
        </w:rPr>
        <w:t>Darba gaitā sintezēti NaLaF</w:t>
      </w:r>
      <w:r>
        <w:rPr>
          <w:rFonts w:ascii="Times New Roman" w:hAnsi="Times New Roman"/>
          <w:sz w:val="24"/>
          <w:szCs w:val="24"/>
          <w:vertAlign w:val="subscript"/>
        </w:rPr>
        <w:t>4</w:t>
      </w:r>
      <w:r>
        <w:rPr>
          <w:rFonts w:ascii="Times New Roman" w:hAnsi="Times New Roman"/>
          <w:sz w:val="24"/>
          <w:szCs w:val="24"/>
        </w:rPr>
        <w:t>:Er</w:t>
      </w:r>
      <w:r>
        <w:rPr>
          <w:rFonts w:ascii="Times New Roman" w:hAnsi="Times New Roman"/>
          <w:sz w:val="24"/>
          <w:szCs w:val="24"/>
          <w:vertAlign w:val="superscript"/>
        </w:rPr>
        <w:t>3+</w:t>
      </w:r>
      <w:r>
        <w:rPr>
          <w:rFonts w:ascii="Times New Roman" w:hAnsi="Times New Roman"/>
          <w:sz w:val="24"/>
          <w:szCs w:val="24"/>
        </w:rPr>
        <w:t>,Yb</w:t>
      </w:r>
      <w:r>
        <w:rPr>
          <w:rFonts w:ascii="Times New Roman" w:hAnsi="Times New Roman"/>
          <w:sz w:val="24"/>
          <w:szCs w:val="24"/>
          <w:vertAlign w:val="superscript"/>
        </w:rPr>
        <w:t>3+</w:t>
      </w:r>
      <w:r>
        <w:rPr>
          <w:rFonts w:ascii="Times New Roman" w:hAnsi="Times New Roman"/>
          <w:sz w:val="24"/>
          <w:szCs w:val="24"/>
        </w:rPr>
        <w:t xml:space="preserve"> paraugi ar Er</w:t>
      </w:r>
      <w:r>
        <w:rPr>
          <w:rFonts w:ascii="Times New Roman" w:hAnsi="Times New Roman"/>
          <w:sz w:val="24"/>
          <w:szCs w:val="24"/>
          <w:vertAlign w:val="superscript"/>
        </w:rPr>
        <w:t>3+</w:t>
      </w:r>
      <w:r>
        <w:rPr>
          <w:rFonts w:ascii="Times New Roman" w:hAnsi="Times New Roman"/>
          <w:sz w:val="24"/>
          <w:szCs w:val="24"/>
        </w:rPr>
        <w:t xml:space="preserve"> koncentrāciju 0.5 mol% un Yb</w:t>
      </w:r>
      <w:r>
        <w:rPr>
          <w:rFonts w:ascii="Times New Roman" w:hAnsi="Times New Roman"/>
          <w:sz w:val="24"/>
          <w:szCs w:val="24"/>
          <w:vertAlign w:val="superscript"/>
        </w:rPr>
        <w:t>3+</w:t>
      </w:r>
      <w:r>
        <w:rPr>
          <w:rFonts w:ascii="Times New Roman" w:hAnsi="Times New Roman"/>
          <w:sz w:val="24"/>
          <w:szCs w:val="24"/>
        </w:rPr>
        <w:t xml:space="preserve"> koncentrācijām: 0.0 mol%, 0.5 mol% un 2.0 mol%.</w:t>
      </w:r>
    </w:p>
    <w:p w:rsidR="00AA7AD4" w:rsidRDefault="00AA7AD4" w:rsidP="00AA7AD4">
      <w:pPr>
        <w:spacing w:after="0" w:line="240" w:lineRule="auto"/>
        <w:jc w:val="both"/>
        <w:rPr>
          <w:rFonts w:ascii="Times New Roman" w:hAnsi="Times New Roman"/>
          <w:sz w:val="24"/>
          <w:szCs w:val="24"/>
        </w:rPr>
      </w:pPr>
      <w:r>
        <w:rPr>
          <w:rFonts w:ascii="Times New Roman" w:hAnsi="Times New Roman"/>
          <w:sz w:val="24"/>
          <w:szCs w:val="24"/>
        </w:rPr>
        <w:t>Paraugiem, tos ierosinot ar starojumu infrasarkanajā spektra apgabalā, tika izmērīti AP luminiscences spektri un luminiscences kinētikas. AP luminiscences spektros ir redzamas tipiskas Er</w:t>
      </w:r>
      <w:r>
        <w:rPr>
          <w:rFonts w:ascii="Times New Roman" w:hAnsi="Times New Roman"/>
          <w:sz w:val="24"/>
          <w:szCs w:val="24"/>
          <w:vertAlign w:val="superscript"/>
        </w:rPr>
        <w:t>3+</w:t>
      </w:r>
      <w:r>
        <w:rPr>
          <w:rFonts w:ascii="Times New Roman" w:hAnsi="Times New Roman"/>
          <w:sz w:val="24"/>
          <w:szCs w:val="24"/>
        </w:rPr>
        <w:t xml:space="preserve"> luminiscences joslas. Ir konstatēts, ka, pieaugot Yb</w:t>
      </w:r>
      <w:r>
        <w:rPr>
          <w:rFonts w:ascii="Times New Roman" w:hAnsi="Times New Roman"/>
          <w:sz w:val="24"/>
          <w:szCs w:val="24"/>
          <w:vertAlign w:val="superscript"/>
        </w:rPr>
        <w:t>3+</w:t>
      </w:r>
      <w:r>
        <w:rPr>
          <w:rFonts w:ascii="Times New Roman" w:hAnsi="Times New Roman"/>
          <w:sz w:val="24"/>
          <w:szCs w:val="24"/>
        </w:rPr>
        <w:t xml:space="preserve"> koncentrācijai paraugā, būtiski pieaug AP luminiscences intensitāte, savukārt no kinētiku pētījumiem kļuva skaidrs, ka, pieaugot Yb</w:t>
      </w:r>
      <w:r>
        <w:rPr>
          <w:rFonts w:ascii="Times New Roman" w:hAnsi="Times New Roman"/>
          <w:sz w:val="24"/>
          <w:szCs w:val="24"/>
          <w:vertAlign w:val="superscript"/>
        </w:rPr>
        <w:t>3+</w:t>
      </w:r>
      <w:r>
        <w:rPr>
          <w:rFonts w:ascii="Times New Roman" w:hAnsi="Times New Roman"/>
          <w:sz w:val="24"/>
          <w:szCs w:val="24"/>
        </w:rPr>
        <w:t xml:space="preserve"> daudzumam paraugos, AP luminiscences mehānismi mainās no ierosinātā stāvokļa absorbcijas un enerģijas pārneses starp Er</w:t>
      </w:r>
      <w:r>
        <w:rPr>
          <w:rFonts w:ascii="Times New Roman" w:hAnsi="Times New Roman"/>
          <w:sz w:val="24"/>
          <w:szCs w:val="24"/>
          <w:vertAlign w:val="superscript"/>
        </w:rPr>
        <w:t>3+</w:t>
      </w:r>
      <w:r>
        <w:rPr>
          <w:rFonts w:ascii="Times New Roman" w:hAnsi="Times New Roman"/>
          <w:sz w:val="24"/>
          <w:szCs w:val="24"/>
        </w:rPr>
        <w:t xml:space="preserve"> joniem uz enerģijas pārnesi starp Yb</w:t>
      </w:r>
      <w:r>
        <w:rPr>
          <w:rFonts w:ascii="Times New Roman" w:hAnsi="Times New Roman"/>
          <w:sz w:val="24"/>
          <w:szCs w:val="24"/>
          <w:vertAlign w:val="superscript"/>
        </w:rPr>
        <w:t>3+</w:t>
      </w:r>
      <w:r>
        <w:rPr>
          <w:rFonts w:ascii="Times New Roman" w:hAnsi="Times New Roman"/>
          <w:sz w:val="24"/>
          <w:szCs w:val="24"/>
        </w:rPr>
        <w:t>-Er</w:t>
      </w:r>
      <w:r>
        <w:rPr>
          <w:rFonts w:ascii="Times New Roman" w:hAnsi="Times New Roman"/>
          <w:sz w:val="24"/>
          <w:szCs w:val="24"/>
          <w:vertAlign w:val="superscript"/>
        </w:rPr>
        <w:t>3+</w:t>
      </w:r>
      <w:r>
        <w:rPr>
          <w:rFonts w:ascii="Times New Roman" w:hAnsi="Times New Roman"/>
          <w:sz w:val="24"/>
          <w:szCs w:val="24"/>
        </w:rPr>
        <w:t xml:space="preserve"> joniem.</w:t>
      </w:r>
    </w:p>
    <w:p w:rsidR="00AA7AD4" w:rsidRDefault="00AA7AD4" w:rsidP="00AA7AD4">
      <w:pPr>
        <w:spacing w:after="0" w:line="240" w:lineRule="auto"/>
        <w:jc w:val="both"/>
        <w:rPr>
          <w:rFonts w:ascii="Times New Roman" w:hAnsi="Times New Roman"/>
          <w:sz w:val="24"/>
          <w:szCs w:val="24"/>
        </w:rPr>
      </w:pPr>
      <w:r>
        <w:rPr>
          <w:rFonts w:ascii="Times New Roman" w:hAnsi="Times New Roman"/>
          <w:sz w:val="24"/>
          <w:szCs w:val="24"/>
        </w:rPr>
        <w:t>Apkopojot rezultātus, tika izdarīti secinājumi par Yb</w:t>
      </w:r>
      <w:r>
        <w:rPr>
          <w:rFonts w:ascii="Times New Roman" w:hAnsi="Times New Roman"/>
          <w:sz w:val="24"/>
          <w:szCs w:val="24"/>
          <w:vertAlign w:val="superscript"/>
        </w:rPr>
        <w:t>3+</w:t>
      </w:r>
      <w:r>
        <w:rPr>
          <w:rFonts w:ascii="Times New Roman" w:hAnsi="Times New Roman"/>
          <w:sz w:val="24"/>
          <w:szCs w:val="24"/>
        </w:rPr>
        <w:t xml:space="preserve"> koncentrācijas ietekmi uz ar Er</w:t>
      </w:r>
      <w:r>
        <w:rPr>
          <w:rFonts w:ascii="Times New Roman" w:hAnsi="Times New Roman"/>
          <w:sz w:val="24"/>
          <w:szCs w:val="24"/>
          <w:vertAlign w:val="superscript"/>
        </w:rPr>
        <w:t>3+</w:t>
      </w:r>
      <w:r>
        <w:rPr>
          <w:rFonts w:ascii="Times New Roman" w:hAnsi="Times New Roman"/>
          <w:sz w:val="24"/>
          <w:szCs w:val="24"/>
        </w:rPr>
        <w:t xml:space="preserve"> un Yb</w:t>
      </w:r>
      <w:r>
        <w:rPr>
          <w:rFonts w:ascii="Times New Roman" w:hAnsi="Times New Roman"/>
          <w:sz w:val="24"/>
          <w:szCs w:val="24"/>
          <w:vertAlign w:val="superscript"/>
        </w:rPr>
        <w:t>3+</w:t>
      </w:r>
      <w:r>
        <w:rPr>
          <w:rFonts w:ascii="Times New Roman" w:hAnsi="Times New Roman"/>
          <w:sz w:val="24"/>
          <w:szCs w:val="24"/>
        </w:rPr>
        <w:t xml:space="preserve"> aktivēta NaLaF</w:t>
      </w:r>
      <w:r>
        <w:rPr>
          <w:rFonts w:ascii="Times New Roman" w:hAnsi="Times New Roman"/>
          <w:sz w:val="24"/>
          <w:szCs w:val="24"/>
          <w:vertAlign w:val="subscript"/>
        </w:rPr>
        <w:t>4</w:t>
      </w:r>
      <w:r>
        <w:rPr>
          <w:rFonts w:ascii="Times New Roman" w:hAnsi="Times New Roman"/>
          <w:sz w:val="24"/>
          <w:szCs w:val="24"/>
        </w:rPr>
        <w:t xml:space="preserve"> materiāla optiskajām īpašībām.</w:t>
      </w:r>
    </w:p>
    <w:p w:rsidR="00AA7AD4" w:rsidRDefault="00AA7AD4" w:rsidP="00AA7AD4">
      <w:pPr>
        <w:spacing w:after="0" w:line="240" w:lineRule="auto"/>
      </w:pPr>
    </w:p>
    <w:p w:rsidR="00AA7AD4" w:rsidRDefault="00AA7AD4" w:rsidP="00AA7AD4">
      <w:pPr>
        <w:spacing w:after="0" w:line="240" w:lineRule="auto"/>
      </w:pPr>
    </w:p>
    <w:p w:rsidR="00AA7AD4" w:rsidRDefault="00AA7AD4" w:rsidP="00AA7AD4">
      <w:pPr>
        <w:pStyle w:val="Heading5"/>
        <w:spacing w:line="240" w:lineRule="auto"/>
        <w:jc w:val="center"/>
        <w:rPr>
          <w:rFonts w:eastAsia="Calibri"/>
          <w:b/>
          <w:caps/>
          <w:sz w:val="24"/>
          <w:lang w:val="en-US"/>
        </w:rPr>
      </w:pPr>
      <w:r>
        <w:rPr>
          <w:rFonts w:eastAsia="Calibri"/>
          <w:b/>
          <w:caps/>
          <w:sz w:val="24"/>
          <w:lang w:val="en-US"/>
        </w:rPr>
        <w:t xml:space="preserve">up-conversion luminescence of erbium and Ytterbium doped </w:t>
      </w:r>
      <w:r>
        <w:rPr>
          <w:rFonts w:eastAsia="Calibri" w:cs="Times New Roman"/>
          <w:b/>
          <w:caps/>
          <w:sz w:val="24"/>
          <w:lang w:val="en-GB"/>
        </w:rPr>
        <w:t>N</w:t>
      </w:r>
      <w:r>
        <w:rPr>
          <w:rFonts w:eastAsia="Calibri" w:cs="Times New Roman"/>
          <w:b/>
          <w:sz w:val="24"/>
          <w:lang w:val="en-GB"/>
        </w:rPr>
        <w:t>a</w:t>
      </w:r>
      <w:r>
        <w:rPr>
          <w:rFonts w:eastAsia="Calibri" w:cs="Times New Roman"/>
          <w:b/>
          <w:caps/>
          <w:sz w:val="24"/>
          <w:lang w:val="en-GB"/>
        </w:rPr>
        <w:t>L</w:t>
      </w:r>
      <w:r>
        <w:rPr>
          <w:rFonts w:eastAsia="Calibri" w:cs="Times New Roman"/>
          <w:b/>
          <w:sz w:val="24"/>
          <w:lang w:val="en-GB"/>
        </w:rPr>
        <w:t>a</w:t>
      </w:r>
      <w:r>
        <w:rPr>
          <w:rFonts w:eastAsia="Calibri" w:cs="Times New Roman"/>
          <w:b/>
          <w:caps/>
          <w:sz w:val="24"/>
          <w:lang w:val="en-GB"/>
        </w:rPr>
        <w:t>F</w:t>
      </w:r>
      <w:r>
        <w:rPr>
          <w:rFonts w:eastAsia="Calibri" w:cs="Times New Roman"/>
          <w:b/>
          <w:caps/>
          <w:sz w:val="24"/>
          <w:vertAlign w:val="subscript"/>
          <w:lang w:val="en-GB"/>
        </w:rPr>
        <w:t>4</w:t>
      </w:r>
      <w:r>
        <w:rPr>
          <w:rFonts w:eastAsia="Calibri" w:cs="Times New Roman"/>
          <w:b/>
          <w:caps/>
          <w:sz w:val="24"/>
          <w:lang w:val="en-GB"/>
        </w:rPr>
        <w:t xml:space="preserve"> material</w:t>
      </w:r>
    </w:p>
    <w:p w:rsidR="00AA7AD4" w:rsidRDefault="00AA7AD4" w:rsidP="00AA7AD4">
      <w:pPr>
        <w:pStyle w:val="NormalWeb"/>
        <w:autoSpaceDE w:val="0"/>
        <w:autoSpaceDN w:val="0"/>
        <w:adjustRightInd w:val="0"/>
        <w:spacing w:before="0" w:beforeAutospacing="0" w:after="0" w:afterAutospacing="0"/>
        <w:rPr>
          <w:rFonts w:cs="Arial"/>
          <w:lang w:val="en-GB"/>
        </w:rPr>
      </w:pPr>
    </w:p>
    <w:p w:rsidR="00AA7AD4" w:rsidRDefault="00AA7AD4" w:rsidP="00AA7AD4">
      <w:pPr>
        <w:autoSpaceDE w:val="0"/>
        <w:autoSpaceDN w:val="0"/>
        <w:adjustRightInd w:val="0"/>
        <w:spacing w:after="0" w:line="240" w:lineRule="auto"/>
        <w:jc w:val="center"/>
        <w:rPr>
          <w:rFonts w:ascii="Times New Roman" w:hAnsi="Times New Roman"/>
          <w:color w:val="000000"/>
        </w:rPr>
      </w:pPr>
      <w:proofErr w:type="spellStart"/>
      <w:r>
        <w:rPr>
          <w:rFonts w:ascii="Times New Roman" w:hAnsi="Times New Roman"/>
          <w:color w:val="000000"/>
          <w:u w:val="single"/>
        </w:rPr>
        <w:t>J</w:t>
      </w:r>
      <w:r w:rsidR="00C4688B">
        <w:rPr>
          <w:rFonts w:ascii="Times New Roman" w:hAnsi="Times New Roman"/>
          <w:color w:val="000000"/>
          <w:u w:val="single"/>
        </w:rPr>
        <w:t>anis</w:t>
      </w:r>
      <w:proofErr w:type="spellEnd"/>
      <w:r w:rsidR="00C4688B">
        <w:rPr>
          <w:rFonts w:ascii="Times New Roman" w:hAnsi="Times New Roman"/>
          <w:color w:val="000000"/>
          <w:u w:val="single"/>
        </w:rPr>
        <w:t xml:space="preserve"> </w:t>
      </w:r>
      <w:r>
        <w:rPr>
          <w:rFonts w:ascii="Times New Roman" w:hAnsi="Times New Roman"/>
          <w:color w:val="000000"/>
          <w:u w:val="single"/>
        </w:rPr>
        <w:t>Berzi</w:t>
      </w:r>
      <w:r w:rsidR="00E67865">
        <w:rPr>
          <w:rFonts w:ascii="Times New Roman" w:hAnsi="Times New Roman"/>
          <w:color w:val="000000"/>
          <w:u w:val="single"/>
        </w:rPr>
        <w:t>n</w:t>
      </w:r>
      <w:r>
        <w:rPr>
          <w:rFonts w:ascii="Times New Roman" w:hAnsi="Times New Roman"/>
          <w:color w:val="000000"/>
          <w:u w:val="single"/>
        </w:rPr>
        <w:t>s</w:t>
      </w:r>
      <w:r w:rsidR="00E67865" w:rsidRPr="00E67865">
        <w:rPr>
          <w:rFonts w:ascii="Times New Roman" w:hAnsi="Times New Roman"/>
          <w:color w:val="000000"/>
          <w:vertAlign w:val="superscript"/>
        </w:rPr>
        <w:t>1</w:t>
      </w:r>
      <w:r>
        <w:rPr>
          <w:rFonts w:ascii="Times New Roman" w:hAnsi="Times New Roman"/>
          <w:color w:val="000000"/>
        </w:rPr>
        <w:t>, M</w:t>
      </w:r>
      <w:r w:rsidR="00C4688B">
        <w:rPr>
          <w:rFonts w:ascii="Times New Roman" w:hAnsi="Times New Roman"/>
          <w:color w:val="000000"/>
        </w:rPr>
        <w:t>odris</w:t>
      </w:r>
      <w:r>
        <w:rPr>
          <w:rFonts w:ascii="Times New Roman" w:hAnsi="Times New Roman"/>
          <w:color w:val="000000"/>
        </w:rPr>
        <w:t xml:space="preserve"> Zirdzins</w:t>
      </w:r>
      <w:r w:rsidR="00E67865" w:rsidRPr="00E67865">
        <w:rPr>
          <w:rFonts w:ascii="Times New Roman" w:hAnsi="Times New Roman"/>
          <w:color w:val="000000"/>
          <w:vertAlign w:val="superscript"/>
        </w:rPr>
        <w:t>1</w:t>
      </w:r>
      <w:r>
        <w:rPr>
          <w:rFonts w:ascii="Times New Roman" w:hAnsi="Times New Roman"/>
          <w:color w:val="000000"/>
        </w:rPr>
        <w:t>, P</w:t>
      </w:r>
      <w:r w:rsidR="00C4688B">
        <w:rPr>
          <w:rFonts w:ascii="Times New Roman" w:hAnsi="Times New Roman"/>
          <w:color w:val="000000"/>
        </w:rPr>
        <w:t>aula</w:t>
      </w:r>
      <w:r>
        <w:rPr>
          <w:rFonts w:ascii="Times New Roman" w:hAnsi="Times New Roman"/>
          <w:color w:val="000000"/>
        </w:rPr>
        <w:t xml:space="preserve"> Zale</w:t>
      </w:r>
      <w:r w:rsidR="00E67865" w:rsidRPr="00E67865">
        <w:rPr>
          <w:rFonts w:ascii="Times New Roman" w:hAnsi="Times New Roman"/>
          <w:color w:val="000000"/>
          <w:vertAlign w:val="superscript"/>
        </w:rPr>
        <w:t>2</w:t>
      </w:r>
      <w:r>
        <w:rPr>
          <w:rFonts w:ascii="Times New Roman" w:hAnsi="Times New Roman"/>
          <w:color w:val="000000"/>
        </w:rPr>
        <w:t>, D</w:t>
      </w:r>
      <w:r w:rsidR="00C4688B">
        <w:rPr>
          <w:rFonts w:ascii="Times New Roman" w:hAnsi="Times New Roman"/>
          <w:color w:val="000000"/>
        </w:rPr>
        <w:t>agnija</w:t>
      </w:r>
      <w:bookmarkStart w:id="0" w:name="_GoBack"/>
      <w:bookmarkEnd w:id="0"/>
      <w:r>
        <w:rPr>
          <w:rFonts w:ascii="Times New Roman" w:hAnsi="Times New Roman"/>
          <w:color w:val="000000"/>
        </w:rPr>
        <w:t xml:space="preserve"> Smilga</w:t>
      </w:r>
      <w:r w:rsidR="00E67865" w:rsidRPr="00E67865">
        <w:rPr>
          <w:rFonts w:ascii="Times New Roman" w:hAnsi="Times New Roman"/>
          <w:color w:val="000000"/>
          <w:vertAlign w:val="superscript"/>
        </w:rPr>
        <w:t>2</w:t>
      </w:r>
    </w:p>
    <w:p w:rsidR="00AA7AD4" w:rsidRPr="00E67865" w:rsidRDefault="00E67865" w:rsidP="00AA7AD4">
      <w:pPr>
        <w:autoSpaceDE w:val="0"/>
        <w:autoSpaceDN w:val="0"/>
        <w:adjustRightInd w:val="0"/>
        <w:spacing w:after="0" w:line="240" w:lineRule="auto"/>
        <w:jc w:val="center"/>
        <w:rPr>
          <w:rFonts w:ascii="Times New Roman" w:hAnsi="Times New Roman"/>
          <w:i/>
          <w:color w:val="000000"/>
          <w:lang w:val="en-US"/>
        </w:rPr>
      </w:pPr>
      <w:r w:rsidRPr="00E67865">
        <w:rPr>
          <w:rFonts w:ascii="Times New Roman" w:hAnsi="Times New Roman"/>
          <w:i/>
          <w:iCs/>
          <w:color w:val="000000"/>
          <w:vertAlign w:val="superscript"/>
          <w:lang w:val="en-US"/>
        </w:rPr>
        <w:t>1</w:t>
      </w:r>
      <w:r w:rsidR="00AA7AD4">
        <w:rPr>
          <w:rFonts w:ascii="Times New Roman" w:hAnsi="Times New Roman"/>
          <w:i/>
          <w:iCs/>
          <w:color w:val="000000"/>
          <w:lang w:val="en-US"/>
        </w:rPr>
        <w:t xml:space="preserve">Institute of Solid State Physics, University of Latvia </w:t>
      </w:r>
      <w:r w:rsidR="00AA7AD4">
        <w:rPr>
          <w:rFonts w:ascii="Times New Roman" w:hAnsi="Times New Roman"/>
          <w:i/>
          <w:iCs/>
          <w:color w:val="000000"/>
          <w:lang w:val="en-US"/>
        </w:rPr>
        <w:br/>
      </w:r>
      <w:r w:rsidRPr="00E67865">
        <w:rPr>
          <w:rFonts w:ascii="Times New Roman" w:hAnsi="Times New Roman"/>
          <w:i/>
          <w:color w:val="000000"/>
          <w:vertAlign w:val="superscript"/>
          <w:lang w:val="en-US"/>
        </w:rPr>
        <w:t>2</w:t>
      </w:r>
      <w:r>
        <w:rPr>
          <w:rFonts w:ascii="Times New Roman" w:hAnsi="Times New Roman"/>
          <w:i/>
          <w:color w:val="000000"/>
          <w:lang w:val="en-US"/>
        </w:rPr>
        <w:t>Institute of Inorganic</w:t>
      </w:r>
      <w:r w:rsidRPr="00E67865">
        <w:rPr>
          <w:rFonts w:ascii="Times New Roman" w:hAnsi="Times New Roman"/>
          <w:i/>
          <w:color w:val="000000"/>
          <w:lang w:val="en-US"/>
        </w:rPr>
        <w:t xml:space="preserve"> Chemistry, Riga Technical University</w:t>
      </w:r>
    </w:p>
    <w:p w:rsidR="00AA7AD4" w:rsidRDefault="00AA7AD4" w:rsidP="00AA7AD4">
      <w:pPr>
        <w:spacing w:after="0" w:line="240" w:lineRule="auto"/>
        <w:jc w:val="both"/>
        <w:rPr>
          <w:rFonts w:ascii="Times New Roman" w:hAnsi="Times New Roman"/>
          <w:sz w:val="24"/>
          <w:szCs w:val="24"/>
          <w:lang w:val="en-US"/>
        </w:rPr>
      </w:pPr>
    </w:p>
    <w:p w:rsidR="00AA7AD4" w:rsidRDefault="00AA7AD4" w:rsidP="00AA7AD4">
      <w:p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High efficiency up-conversion (UC) processes are observed in several </w:t>
      </w:r>
      <w:proofErr w:type="gramStart"/>
      <w:r>
        <w:rPr>
          <w:rFonts w:ascii="Times New Roman" w:hAnsi="Times New Roman"/>
          <w:sz w:val="24"/>
          <w:szCs w:val="24"/>
          <w:lang w:val="en-US"/>
        </w:rPr>
        <w:t>rare-earth</w:t>
      </w:r>
      <w:proofErr w:type="gramEnd"/>
      <w:r>
        <w:rPr>
          <w:rFonts w:ascii="Times New Roman" w:hAnsi="Times New Roman"/>
          <w:sz w:val="24"/>
          <w:szCs w:val="24"/>
          <w:lang w:val="en-US"/>
        </w:rPr>
        <w:t xml:space="preserve"> (RE) doped materials. It is known that most of fluoride crystals are suitable matrixes for synthesis of RE doped materials. </w:t>
      </w:r>
    </w:p>
    <w:p w:rsidR="00AA7AD4" w:rsidRDefault="00AA7AD4" w:rsidP="00AA7AD4">
      <w:pPr>
        <w:spacing w:after="0" w:line="240" w:lineRule="auto"/>
        <w:jc w:val="both"/>
        <w:rPr>
          <w:rFonts w:ascii="Times New Roman" w:hAnsi="Times New Roman"/>
          <w:sz w:val="24"/>
          <w:szCs w:val="24"/>
          <w:lang w:val="en-US"/>
        </w:rPr>
      </w:pPr>
      <w:r>
        <w:rPr>
          <w:rFonts w:ascii="Times New Roman" w:hAnsi="Times New Roman"/>
          <w:sz w:val="24"/>
          <w:szCs w:val="24"/>
          <w:lang w:val="en-US"/>
        </w:rPr>
        <w:t>In this work NaLaF</w:t>
      </w:r>
      <w:r>
        <w:rPr>
          <w:rFonts w:ascii="Times New Roman" w:hAnsi="Times New Roman"/>
          <w:sz w:val="24"/>
          <w:szCs w:val="24"/>
          <w:vertAlign w:val="subscript"/>
          <w:lang w:val="en-US"/>
        </w:rPr>
        <w:t>4</w:t>
      </w:r>
      <w:r>
        <w:rPr>
          <w:rFonts w:ascii="Times New Roman" w:hAnsi="Times New Roman"/>
          <w:sz w:val="24"/>
          <w:szCs w:val="24"/>
          <w:lang w:val="en-US"/>
        </w:rPr>
        <w:t>:Er</w:t>
      </w:r>
      <w:r>
        <w:rPr>
          <w:rFonts w:ascii="Times New Roman" w:hAnsi="Times New Roman"/>
          <w:sz w:val="24"/>
          <w:szCs w:val="24"/>
          <w:vertAlign w:val="superscript"/>
          <w:lang w:val="en-US"/>
        </w:rPr>
        <w:t>3+</w:t>
      </w:r>
      <w:r>
        <w:rPr>
          <w:rFonts w:ascii="Times New Roman" w:hAnsi="Times New Roman"/>
          <w:sz w:val="24"/>
          <w:szCs w:val="24"/>
          <w:lang w:val="en-US"/>
        </w:rPr>
        <w:t>,Yb</w:t>
      </w:r>
      <w:r>
        <w:rPr>
          <w:rFonts w:ascii="Times New Roman" w:hAnsi="Times New Roman"/>
          <w:sz w:val="24"/>
          <w:szCs w:val="24"/>
          <w:vertAlign w:val="superscript"/>
          <w:lang w:val="en-US"/>
        </w:rPr>
        <w:t>3+</w:t>
      </w:r>
      <w:r>
        <w:rPr>
          <w:rFonts w:ascii="Times New Roman" w:hAnsi="Times New Roman"/>
          <w:sz w:val="24"/>
          <w:szCs w:val="24"/>
          <w:lang w:val="en-US"/>
        </w:rPr>
        <w:t xml:space="preserve"> samples with 0.5 </w:t>
      </w:r>
      <w:proofErr w:type="spellStart"/>
      <w:r>
        <w:rPr>
          <w:rFonts w:ascii="Times New Roman" w:hAnsi="Times New Roman"/>
          <w:sz w:val="24"/>
          <w:szCs w:val="24"/>
          <w:lang w:val="en-US"/>
        </w:rPr>
        <w:t>mol</w:t>
      </w:r>
      <w:proofErr w:type="spellEnd"/>
      <w:r>
        <w:rPr>
          <w:rFonts w:ascii="Times New Roman" w:hAnsi="Times New Roman"/>
          <w:sz w:val="24"/>
          <w:szCs w:val="24"/>
          <w:lang w:val="en-US"/>
        </w:rPr>
        <w:t>% Er</w:t>
      </w:r>
      <w:r>
        <w:rPr>
          <w:rFonts w:ascii="Times New Roman" w:hAnsi="Times New Roman"/>
          <w:sz w:val="24"/>
          <w:szCs w:val="24"/>
          <w:vertAlign w:val="superscript"/>
          <w:lang w:val="en-US"/>
        </w:rPr>
        <w:t>3+</w:t>
      </w:r>
      <w:r>
        <w:rPr>
          <w:rFonts w:ascii="Times New Roman" w:hAnsi="Times New Roman"/>
          <w:sz w:val="24"/>
          <w:szCs w:val="24"/>
          <w:lang w:val="en-US"/>
        </w:rPr>
        <w:t xml:space="preserve"> and different Yb</w:t>
      </w:r>
      <w:r>
        <w:rPr>
          <w:rFonts w:ascii="Times New Roman" w:hAnsi="Times New Roman"/>
          <w:sz w:val="24"/>
          <w:szCs w:val="24"/>
          <w:vertAlign w:val="superscript"/>
          <w:lang w:val="en-US"/>
        </w:rPr>
        <w:t>3+</w:t>
      </w:r>
      <w:r>
        <w:rPr>
          <w:rFonts w:ascii="Times New Roman" w:hAnsi="Times New Roman"/>
          <w:sz w:val="24"/>
          <w:szCs w:val="24"/>
          <w:lang w:val="en-US"/>
        </w:rPr>
        <w:t xml:space="preserve"> concentrations: 0.0 </w:t>
      </w:r>
      <w:proofErr w:type="spellStart"/>
      <w:r>
        <w:rPr>
          <w:rFonts w:ascii="Times New Roman" w:hAnsi="Times New Roman"/>
          <w:sz w:val="24"/>
          <w:szCs w:val="24"/>
          <w:lang w:val="en-US"/>
        </w:rPr>
        <w:t>mol</w:t>
      </w:r>
      <w:proofErr w:type="spellEnd"/>
      <w:r>
        <w:rPr>
          <w:rFonts w:ascii="Times New Roman" w:hAnsi="Times New Roman"/>
          <w:sz w:val="24"/>
          <w:szCs w:val="24"/>
          <w:lang w:val="en-US"/>
        </w:rPr>
        <w:t xml:space="preserve">%, 0.5 </w:t>
      </w:r>
      <w:proofErr w:type="spellStart"/>
      <w:r>
        <w:rPr>
          <w:rFonts w:ascii="Times New Roman" w:hAnsi="Times New Roman"/>
          <w:sz w:val="24"/>
          <w:szCs w:val="24"/>
          <w:lang w:val="en-US"/>
        </w:rPr>
        <w:t>mol</w:t>
      </w:r>
      <w:proofErr w:type="spellEnd"/>
      <w:r>
        <w:rPr>
          <w:rFonts w:ascii="Times New Roman" w:hAnsi="Times New Roman"/>
          <w:sz w:val="24"/>
          <w:szCs w:val="24"/>
          <w:lang w:val="en-US"/>
        </w:rPr>
        <w:t xml:space="preserve">% and 2.0 </w:t>
      </w:r>
      <w:proofErr w:type="spellStart"/>
      <w:r>
        <w:rPr>
          <w:rFonts w:ascii="Times New Roman" w:hAnsi="Times New Roman"/>
          <w:sz w:val="24"/>
          <w:szCs w:val="24"/>
          <w:lang w:val="en-US"/>
        </w:rPr>
        <w:t>mol</w:t>
      </w:r>
      <w:proofErr w:type="spellEnd"/>
      <w:r>
        <w:rPr>
          <w:rFonts w:ascii="Times New Roman" w:hAnsi="Times New Roman"/>
          <w:sz w:val="24"/>
          <w:szCs w:val="24"/>
          <w:lang w:val="en-US"/>
        </w:rPr>
        <w:t>%.</w:t>
      </w:r>
    </w:p>
    <w:p w:rsidR="00AA7AD4" w:rsidRDefault="00AA7AD4" w:rsidP="00AA7AD4">
      <w:pPr>
        <w:spacing w:after="0" w:line="240" w:lineRule="auto"/>
        <w:jc w:val="both"/>
        <w:rPr>
          <w:rFonts w:ascii="Times New Roman" w:hAnsi="Times New Roman"/>
          <w:sz w:val="24"/>
          <w:szCs w:val="24"/>
          <w:lang w:val="en-US"/>
        </w:rPr>
      </w:pPr>
      <w:r>
        <w:rPr>
          <w:rFonts w:ascii="Times New Roman" w:hAnsi="Times New Roman"/>
          <w:sz w:val="24"/>
          <w:szCs w:val="24"/>
          <w:lang w:val="en-US"/>
        </w:rPr>
        <w:t>UC luminescence and luminescence kinetics excited in the infrared spectral region were measured. The UC spectra showed presence of luminescence bands typical for Er</w:t>
      </w:r>
      <w:r>
        <w:rPr>
          <w:rFonts w:ascii="Times New Roman" w:hAnsi="Times New Roman"/>
          <w:sz w:val="24"/>
          <w:szCs w:val="24"/>
          <w:vertAlign w:val="superscript"/>
          <w:lang w:val="en-US"/>
        </w:rPr>
        <w:t>3+</w:t>
      </w:r>
      <w:r>
        <w:rPr>
          <w:rFonts w:ascii="Times New Roman" w:hAnsi="Times New Roman"/>
          <w:sz w:val="24"/>
          <w:szCs w:val="24"/>
          <w:lang w:val="en-US"/>
        </w:rPr>
        <w:t>. The intensity of the UC luminescence was considerably higher for the samples with higher Yb</w:t>
      </w:r>
      <w:r>
        <w:rPr>
          <w:rFonts w:ascii="Times New Roman" w:hAnsi="Times New Roman"/>
          <w:sz w:val="24"/>
          <w:szCs w:val="24"/>
          <w:vertAlign w:val="superscript"/>
          <w:lang w:val="en-US"/>
        </w:rPr>
        <w:t>3+</w:t>
      </w:r>
      <w:r>
        <w:rPr>
          <w:rFonts w:ascii="Times New Roman" w:hAnsi="Times New Roman"/>
          <w:sz w:val="24"/>
          <w:szCs w:val="24"/>
          <w:lang w:val="en-US"/>
        </w:rPr>
        <w:t xml:space="preserve"> content. The studies on the decay kinetics of the UC luminescence for the samples at higher Yb</w:t>
      </w:r>
      <w:r>
        <w:rPr>
          <w:rFonts w:ascii="Times New Roman" w:hAnsi="Times New Roman"/>
          <w:sz w:val="24"/>
          <w:szCs w:val="24"/>
          <w:vertAlign w:val="superscript"/>
          <w:lang w:val="en-US"/>
        </w:rPr>
        <w:t>3+</w:t>
      </w:r>
      <w:r>
        <w:rPr>
          <w:rFonts w:ascii="Times New Roman" w:hAnsi="Times New Roman"/>
          <w:sz w:val="24"/>
          <w:szCs w:val="24"/>
          <w:lang w:val="en-US"/>
        </w:rPr>
        <w:t xml:space="preserve"> concentration showed pronounced dominance of energy transfer mechanism between Yb</w:t>
      </w:r>
      <w:r>
        <w:rPr>
          <w:rFonts w:ascii="Times New Roman" w:hAnsi="Times New Roman"/>
          <w:sz w:val="24"/>
          <w:szCs w:val="24"/>
          <w:vertAlign w:val="superscript"/>
          <w:lang w:val="en-US"/>
        </w:rPr>
        <w:t>3+</w:t>
      </w:r>
      <w:r>
        <w:rPr>
          <w:rFonts w:ascii="Times New Roman" w:hAnsi="Times New Roman"/>
          <w:sz w:val="24"/>
          <w:szCs w:val="24"/>
          <w:lang w:val="en-US"/>
        </w:rPr>
        <w:t>-Er</w:t>
      </w:r>
      <w:r>
        <w:rPr>
          <w:rFonts w:ascii="Times New Roman" w:hAnsi="Times New Roman"/>
          <w:sz w:val="24"/>
          <w:szCs w:val="24"/>
          <w:vertAlign w:val="superscript"/>
          <w:lang w:val="en-US"/>
        </w:rPr>
        <w:t>3+</w:t>
      </w:r>
      <w:r>
        <w:rPr>
          <w:rFonts w:ascii="Times New Roman" w:hAnsi="Times New Roman"/>
          <w:sz w:val="24"/>
          <w:szCs w:val="24"/>
          <w:lang w:val="en-US"/>
        </w:rPr>
        <w:t xml:space="preserve"> ions over excited state absorption and energy transfer mechanism between Er</w:t>
      </w:r>
      <w:r>
        <w:rPr>
          <w:rFonts w:ascii="Times New Roman" w:hAnsi="Times New Roman"/>
          <w:sz w:val="24"/>
          <w:szCs w:val="24"/>
          <w:vertAlign w:val="superscript"/>
          <w:lang w:val="en-US"/>
        </w:rPr>
        <w:t>3+</w:t>
      </w:r>
      <w:r>
        <w:rPr>
          <w:rFonts w:ascii="Times New Roman" w:hAnsi="Times New Roman"/>
          <w:sz w:val="24"/>
          <w:szCs w:val="24"/>
          <w:lang w:val="en-US"/>
        </w:rPr>
        <w:t xml:space="preserve"> ions.</w:t>
      </w:r>
    </w:p>
    <w:p w:rsidR="00AA7AD4" w:rsidRDefault="00AA7AD4" w:rsidP="00AA7AD4">
      <w:pPr>
        <w:spacing w:after="0" w:line="240" w:lineRule="auto"/>
        <w:jc w:val="both"/>
        <w:rPr>
          <w:rFonts w:ascii="Times New Roman" w:hAnsi="Times New Roman"/>
          <w:sz w:val="24"/>
          <w:szCs w:val="24"/>
          <w:lang w:val="en-US"/>
        </w:rPr>
      </w:pPr>
      <w:r>
        <w:rPr>
          <w:rFonts w:ascii="Times New Roman" w:hAnsi="Times New Roman"/>
          <w:sz w:val="24"/>
          <w:szCs w:val="24"/>
          <w:lang w:val="en-US"/>
        </w:rPr>
        <w:t>Based on the experimental results the impact of Yb</w:t>
      </w:r>
      <w:r>
        <w:rPr>
          <w:rFonts w:ascii="Times New Roman" w:hAnsi="Times New Roman"/>
          <w:sz w:val="24"/>
          <w:szCs w:val="24"/>
          <w:vertAlign w:val="superscript"/>
          <w:lang w:val="en-US"/>
        </w:rPr>
        <w:t>3+</w:t>
      </w:r>
      <w:r>
        <w:rPr>
          <w:rFonts w:ascii="Times New Roman" w:hAnsi="Times New Roman"/>
          <w:sz w:val="24"/>
          <w:szCs w:val="24"/>
          <w:lang w:val="en-US"/>
        </w:rPr>
        <w:t xml:space="preserve"> concentration on the optical properties of NaLaF</w:t>
      </w:r>
      <w:r>
        <w:rPr>
          <w:rFonts w:ascii="Times New Roman" w:hAnsi="Times New Roman"/>
          <w:sz w:val="24"/>
          <w:szCs w:val="24"/>
          <w:vertAlign w:val="subscript"/>
          <w:lang w:val="en-US"/>
        </w:rPr>
        <w:t>4</w:t>
      </w:r>
      <w:r>
        <w:rPr>
          <w:rFonts w:ascii="Times New Roman" w:hAnsi="Times New Roman"/>
          <w:sz w:val="24"/>
          <w:szCs w:val="24"/>
          <w:lang w:val="en-US"/>
        </w:rPr>
        <w:t>:Er</w:t>
      </w:r>
      <w:r>
        <w:rPr>
          <w:rFonts w:ascii="Times New Roman" w:hAnsi="Times New Roman"/>
          <w:sz w:val="24"/>
          <w:szCs w:val="24"/>
          <w:vertAlign w:val="superscript"/>
          <w:lang w:val="en-US"/>
        </w:rPr>
        <w:t>3+</w:t>
      </w:r>
      <w:r>
        <w:rPr>
          <w:rFonts w:ascii="Times New Roman" w:hAnsi="Times New Roman"/>
          <w:sz w:val="24"/>
          <w:szCs w:val="24"/>
          <w:lang w:val="en-US"/>
        </w:rPr>
        <w:t>, Yb</w:t>
      </w:r>
      <w:r>
        <w:rPr>
          <w:rFonts w:ascii="Times New Roman" w:hAnsi="Times New Roman"/>
          <w:sz w:val="24"/>
          <w:szCs w:val="24"/>
          <w:vertAlign w:val="superscript"/>
          <w:lang w:val="en-US"/>
        </w:rPr>
        <w:t>3+</w:t>
      </w:r>
      <w:r>
        <w:rPr>
          <w:rFonts w:ascii="Times New Roman" w:hAnsi="Times New Roman"/>
          <w:sz w:val="24"/>
          <w:szCs w:val="24"/>
          <w:lang w:val="en-US"/>
        </w:rPr>
        <w:t xml:space="preserve"> is discussed.</w:t>
      </w:r>
    </w:p>
    <w:p w:rsidR="00AA7AD4" w:rsidRDefault="00AA7AD4" w:rsidP="00AA7AD4">
      <w:pPr>
        <w:spacing w:after="0" w:line="240" w:lineRule="auto"/>
        <w:ind w:firstLine="567"/>
        <w:jc w:val="both"/>
        <w:rPr>
          <w:rFonts w:ascii="Times New Roman" w:hAnsi="Times New Roman"/>
          <w:sz w:val="24"/>
          <w:szCs w:val="24"/>
          <w:lang w:val="en-US"/>
        </w:rPr>
      </w:pPr>
    </w:p>
    <w:p w:rsidR="00AA7AD4" w:rsidRDefault="00AA7AD4" w:rsidP="00AA7AD4">
      <w:pPr>
        <w:spacing w:after="0" w:line="240" w:lineRule="auto"/>
        <w:ind w:firstLine="567"/>
        <w:jc w:val="both"/>
        <w:rPr>
          <w:rFonts w:ascii="Times New Roman" w:hAnsi="Times New Roman"/>
          <w:sz w:val="24"/>
          <w:szCs w:val="24"/>
          <w:lang w:val="en-US"/>
        </w:rPr>
      </w:pPr>
    </w:p>
    <w:p w:rsidR="00AA7AD4" w:rsidRPr="00AA7AD4" w:rsidRDefault="00AA7AD4" w:rsidP="00AA7AD4">
      <w:pPr>
        <w:spacing w:after="0" w:line="240" w:lineRule="auto"/>
        <w:jc w:val="both"/>
        <w:rPr>
          <w:rFonts w:ascii="Times New Roman" w:hAnsi="Times New Roman"/>
          <w:sz w:val="24"/>
          <w:szCs w:val="24"/>
          <w:lang w:val="en-US"/>
        </w:rPr>
      </w:pPr>
      <w:r w:rsidRPr="00AA7AD4">
        <w:rPr>
          <w:rFonts w:ascii="Times New Roman" w:hAnsi="Times New Roman"/>
          <w:sz w:val="24"/>
          <w:szCs w:val="24"/>
          <w:lang w:val="en-US"/>
        </w:rPr>
        <w:t>The financial support of ESF project 2009/0202/1DP/1.1.1.2.0/09/APIA/VIAA/141 is greatly acknowledged.</w:t>
      </w:r>
    </w:p>
    <w:p w:rsidR="00DA4289" w:rsidRPr="00AA7AD4" w:rsidRDefault="00DA4289">
      <w:pPr>
        <w:rPr>
          <w:lang w:val="en-US"/>
        </w:rPr>
      </w:pPr>
    </w:p>
    <w:sectPr w:rsidR="00DA4289" w:rsidRPr="00AA7AD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AD4"/>
    <w:rsid w:val="00166A32"/>
    <w:rsid w:val="006309B8"/>
    <w:rsid w:val="00AA7AD4"/>
    <w:rsid w:val="00C4688B"/>
    <w:rsid w:val="00DA4289"/>
    <w:rsid w:val="00E6786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DDEB5E-5046-47A3-B486-8FEB4967B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AD4"/>
    <w:rPr>
      <w:rFonts w:ascii="Calibri" w:eastAsia="Calibri" w:hAnsi="Calibri" w:cs="Times New Roman"/>
      <w:lang w:eastAsia="lv-LV"/>
    </w:rPr>
  </w:style>
  <w:style w:type="paragraph" w:styleId="Heading5">
    <w:name w:val="heading 5"/>
    <w:basedOn w:val="Normal"/>
    <w:next w:val="Normal"/>
    <w:link w:val="Heading5Char"/>
    <w:semiHidden/>
    <w:unhideWhenUsed/>
    <w:qFormat/>
    <w:rsid w:val="00AA7AD4"/>
    <w:pPr>
      <w:keepNext/>
      <w:autoSpaceDE w:val="0"/>
      <w:autoSpaceDN w:val="0"/>
      <w:adjustRightInd w:val="0"/>
      <w:spacing w:after="0" w:line="360" w:lineRule="auto"/>
      <w:outlineLvl w:val="4"/>
    </w:pPr>
    <w:rPr>
      <w:rFonts w:ascii="Times New Roman" w:eastAsia="Times New Roman" w:hAnsi="Times New Roman" w:cs="Arial"/>
      <w:color w:val="000000"/>
      <w:sz w:val="28"/>
      <w:szCs w:val="24"/>
      <w:lang w:val="de-CH" w:eastAsia="de-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rsid w:val="00AA7AD4"/>
    <w:rPr>
      <w:rFonts w:ascii="Times New Roman" w:eastAsia="Times New Roman" w:hAnsi="Times New Roman" w:cs="Arial"/>
      <w:color w:val="000000"/>
      <w:sz w:val="28"/>
      <w:szCs w:val="24"/>
      <w:lang w:val="de-CH" w:eastAsia="de-CH"/>
    </w:rPr>
  </w:style>
  <w:style w:type="paragraph" w:styleId="NormalWeb">
    <w:name w:val="Normal (Web)"/>
    <w:basedOn w:val="Normal"/>
    <w:semiHidden/>
    <w:unhideWhenUsed/>
    <w:rsid w:val="00AA7AD4"/>
    <w:pPr>
      <w:spacing w:before="100" w:beforeAutospacing="1" w:after="100" w:afterAutospacing="1" w:line="240" w:lineRule="auto"/>
    </w:pPr>
    <w:rPr>
      <w:rFonts w:ascii="Times New Roman" w:hAnsi="Times New Roman"/>
      <w:color w:val="000000"/>
      <w:sz w:val="24"/>
      <w:szCs w:val="24"/>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35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1735</Words>
  <Characters>990</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c:creator>
  <cp:lastModifiedBy>AS</cp:lastModifiedBy>
  <cp:revision>2</cp:revision>
  <dcterms:created xsi:type="dcterms:W3CDTF">2015-01-14T08:18:00Z</dcterms:created>
  <dcterms:modified xsi:type="dcterms:W3CDTF">2015-01-14T08:18:00Z</dcterms:modified>
</cp:coreProperties>
</file>